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3C29" w14:textId="2287EC7F" w:rsidR="00E77702" w:rsidRPr="0037293D" w:rsidRDefault="002336EE" w:rsidP="004F3025">
      <w:pPr>
        <w:pStyle w:val="CommentText"/>
        <w:spacing w:line="480" w:lineRule="auto"/>
        <w:jc w:val="center"/>
        <w:rPr>
          <w:b/>
          <w:sz w:val="28"/>
        </w:rPr>
      </w:pPr>
      <w:bookmarkStart w:id="0" w:name="_Hlk89112430"/>
      <w:commentRangeStart w:id="1"/>
      <w:r>
        <w:rPr>
          <w:b/>
          <w:sz w:val="28"/>
        </w:rPr>
        <w:t>Machine Learning Approaches to Determine Variant Origin in Liquid Biopsies</w:t>
      </w:r>
      <w:commentRangeEnd w:id="1"/>
      <w:r w:rsidR="00081D12">
        <w:rPr>
          <w:rStyle w:val="CommentReference"/>
        </w:rPr>
        <w:commentReference w:id="1"/>
      </w:r>
    </w:p>
    <w:bookmarkEnd w:id="0"/>
    <w:p w14:paraId="452396CE" w14:textId="33839AD0" w:rsidR="00E77702" w:rsidRDefault="002336EE" w:rsidP="00B26C43">
      <w:pPr>
        <w:spacing w:line="480" w:lineRule="auto"/>
        <w:jc w:val="center"/>
        <w:rPr>
          <w:rFonts w:cstheme="minorHAnsi"/>
          <w:b/>
          <w:vertAlign w:val="superscript"/>
        </w:rPr>
      </w:pPr>
      <w:commentRangeStart w:id="2"/>
      <w:r>
        <w:rPr>
          <w:rFonts w:cstheme="minorHAnsi"/>
          <w:b/>
        </w:rPr>
        <w:t>Jenna Canzoniero</w:t>
      </w:r>
      <w:r w:rsidR="00E77702">
        <w:rPr>
          <w:rFonts w:cstheme="minorHAnsi"/>
          <w:b/>
          <w:vertAlign w:val="superscript"/>
        </w:rPr>
        <w:t>1</w:t>
      </w:r>
      <w:commentRangeEnd w:id="2"/>
      <w:r w:rsidR="00081D12">
        <w:rPr>
          <w:rStyle w:val="CommentReference"/>
        </w:rPr>
        <w:commentReference w:id="2"/>
      </w:r>
      <w:r w:rsidR="00E77702" w:rsidRPr="007B35AF">
        <w:rPr>
          <w:rFonts w:cstheme="minorHAnsi"/>
          <w:b/>
        </w:rPr>
        <w:t>,</w:t>
      </w:r>
      <w:r w:rsidR="004F1925">
        <w:rPr>
          <w:rFonts w:cstheme="minorHAnsi"/>
          <w:b/>
        </w:rPr>
        <w:t xml:space="preserve">Daniel </w:t>
      </w:r>
      <w:proofErr w:type="gramStart"/>
      <w:r w:rsidR="004F1925">
        <w:rPr>
          <w:rFonts w:cstheme="minorHAnsi"/>
          <w:b/>
        </w:rPr>
        <w:t xml:space="preserve">Rabizadeh, </w:t>
      </w:r>
      <w:r w:rsidR="00E77702" w:rsidRPr="007B35AF">
        <w:rPr>
          <w:rFonts w:cstheme="minorHAnsi"/>
          <w:b/>
        </w:rPr>
        <w:t xml:space="preserve"> </w:t>
      </w:r>
      <w:r w:rsidR="00E77702">
        <w:rPr>
          <w:rFonts w:cstheme="minorHAnsi"/>
          <w:b/>
        </w:rPr>
        <w:t>Archana</w:t>
      </w:r>
      <w:proofErr w:type="gramEnd"/>
      <w:r w:rsidR="00E77702">
        <w:rPr>
          <w:rFonts w:cstheme="minorHAnsi"/>
          <w:b/>
        </w:rPr>
        <w:t xml:space="preserve"> Balan</w:t>
      </w:r>
      <w:r w:rsidR="00E77702" w:rsidRPr="00C8260F">
        <w:rPr>
          <w:rFonts w:cstheme="minorHAnsi"/>
          <w:b/>
          <w:vertAlign w:val="superscript"/>
        </w:rPr>
        <w:t>1</w:t>
      </w:r>
      <w:r w:rsidR="00E77702">
        <w:rPr>
          <w:rFonts w:cstheme="minorHAnsi"/>
          <w:b/>
        </w:rPr>
        <w:t xml:space="preserve">, </w:t>
      </w:r>
      <w:r>
        <w:rPr>
          <w:rFonts w:cstheme="minorHAnsi"/>
          <w:b/>
        </w:rPr>
        <w:t>Jillian Phallen</w:t>
      </w:r>
      <w:r w:rsidR="00E77702" w:rsidRPr="00390FA6">
        <w:rPr>
          <w:rFonts w:cstheme="minorHAnsi"/>
          <w:b/>
          <w:vertAlign w:val="superscript"/>
        </w:rPr>
        <w:t>1</w:t>
      </w:r>
      <w:r w:rsidR="00E77702">
        <w:rPr>
          <w:rFonts w:cstheme="minorHAnsi"/>
          <w:b/>
        </w:rPr>
        <w:t xml:space="preserve">, </w:t>
      </w:r>
      <w:r>
        <w:rPr>
          <w:rFonts w:cstheme="minorHAnsi"/>
          <w:b/>
        </w:rPr>
        <w:t xml:space="preserve">Blair </w:t>
      </w:r>
      <w:r w:rsidR="00D06197">
        <w:rPr>
          <w:rFonts w:cstheme="minorHAnsi"/>
          <w:b/>
        </w:rPr>
        <w:t xml:space="preserve">V. </w:t>
      </w:r>
      <w:r>
        <w:rPr>
          <w:rFonts w:cstheme="minorHAnsi"/>
          <w:b/>
        </w:rPr>
        <w:t>Landon</w:t>
      </w:r>
      <w:r w:rsidR="006335DD" w:rsidRPr="006335DD">
        <w:rPr>
          <w:rFonts w:cstheme="minorHAnsi"/>
          <w:b/>
          <w:vertAlign w:val="superscript"/>
        </w:rPr>
        <w:t>1</w:t>
      </w:r>
      <w:r w:rsidR="006335DD">
        <w:rPr>
          <w:rFonts w:cstheme="minorHAnsi"/>
          <w:b/>
        </w:rPr>
        <w:t xml:space="preserve">, </w:t>
      </w:r>
      <w:r>
        <w:rPr>
          <w:rFonts w:cstheme="minorHAnsi"/>
          <w:b/>
        </w:rPr>
        <w:t>Lavanya Sivapalan</w:t>
      </w:r>
      <w:r w:rsidRPr="006335DD">
        <w:rPr>
          <w:rFonts w:cstheme="minorHAnsi"/>
          <w:b/>
          <w:vertAlign w:val="superscript"/>
        </w:rPr>
        <w:t>1</w:t>
      </w:r>
      <w:r>
        <w:rPr>
          <w:rFonts w:cstheme="minorHAnsi"/>
          <w:b/>
        </w:rPr>
        <w:t>, Benjamin Green</w:t>
      </w:r>
      <w:r w:rsidRPr="00C8260F">
        <w:rPr>
          <w:rFonts w:cstheme="minorHAnsi"/>
          <w:b/>
          <w:vertAlign w:val="superscript"/>
        </w:rPr>
        <w:t>1</w:t>
      </w:r>
      <w:r>
        <w:rPr>
          <w:rFonts w:cstheme="minorHAnsi"/>
          <w:b/>
        </w:rPr>
        <w:t xml:space="preserve">, </w:t>
      </w:r>
      <w:r w:rsidR="00D06197">
        <w:rPr>
          <w:rFonts w:cstheme="minorHAnsi"/>
          <w:b/>
        </w:rPr>
        <w:t>Zineb Belcaid</w:t>
      </w:r>
      <w:r w:rsidR="00D06197" w:rsidRPr="00D06197">
        <w:rPr>
          <w:rFonts w:cstheme="minorHAnsi"/>
          <w:b/>
          <w:vertAlign w:val="superscript"/>
        </w:rPr>
        <w:t>1</w:t>
      </w:r>
      <w:r w:rsidR="00D06197">
        <w:rPr>
          <w:rFonts w:cstheme="minorHAnsi"/>
          <w:b/>
        </w:rPr>
        <w:t>, Susan Scott</w:t>
      </w:r>
      <w:r w:rsidR="00D06197" w:rsidRPr="00D06197">
        <w:rPr>
          <w:rFonts w:cstheme="minorHAnsi"/>
          <w:b/>
          <w:vertAlign w:val="superscript"/>
        </w:rPr>
        <w:t>1</w:t>
      </w:r>
      <w:r w:rsidR="00D06197">
        <w:rPr>
          <w:rFonts w:cstheme="minorHAnsi"/>
          <w:b/>
        </w:rPr>
        <w:t xml:space="preserve">, </w:t>
      </w:r>
      <w:r w:rsidR="00081D12">
        <w:rPr>
          <w:rFonts w:cstheme="minorHAnsi"/>
          <w:b/>
        </w:rPr>
        <w:t>Gavin Pereira</w:t>
      </w:r>
      <w:r w:rsidR="00081D12" w:rsidRPr="00081D12">
        <w:rPr>
          <w:rFonts w:cstheme="minorHAnsi"/>
          <w:b/>
          <w:vertAlign w:val="superscript"/>
        </w:rPr>
        <w:t>1</w:t>
      </w:r>
      <w:r w:rsidR="00081D12">
        <w:rPr>
          <w:rFonts w:cstheme="minorHAnsi"/>
          <w:b/>
        </w:rPr>
        <w:t xml:space="preserve">, </w:t>
      </w:r>
      <w:r w:rsidR="006335DD">
        <w:rPr>
          <w:rFonts w:cstheme="minorHAnsi"/>
          <w:b/>
        </w:rPr>
        <w:t>Vincent Lam</w:t>
      </w:r>
      <w:r w:rsidR="006335DD">
        <w:rPr>
          <w:rFonts w:cstheme="minorHAnsi"/>
          <w:b/>
          <w:vertAlign w:val="superscript"/>
        </w:rPr>
        <w:t>1</w:t>
      </w:r>
      <w:r w:rsidR="006335DD">
        <w:rPr>
          <w:rFonts w:cstheme="minorHAnsi"/>
          <w:b/>
        </w:rPr>
        <w:t xml:space="preserve">, </w:t>
      </w:r>
      <w:r w:rsidR="00D06197">
        <w:rPr>
          <w:rFonts w:cstheme="minorHAnsi"/>
          <w:b/>
        </w:rPr>
        <w:t xml:space="preserve">Christine </w:t>
      </w:r>
      <w:r w:rsidR="00081D12">
        <w:rPr>
          <w:rFonts w:cstheme="minorHAnsi"/>
          <w:b/>
        </w:rPr>
        <w:t xml:space="preserve">L. </w:t>
      </w:r>
      <w:r w:rsidR="00D06197">
        <w:rPr>
          <w:rFonts w:cstheme="minorHAnsi"/>
          <w:b/>
        </w:rPr>
        <w:t>Hann</w:t>
      </w:r>
      <w:r w:rsidR="00D06197" w:rsidRPr="00D06197">
        <w:rPr>
          <w:rFonts w:cstheme="minorHAnsi"/>
          <w:b/>
          <w:vertAlign w:val="superscript"/>
        </w:rPr>
        <w:t>1</w:t>
      </w:r>
      <w:r w:rsidR="00D06197">
        <w:rPr>
          <w:rFonts w:cstheme="minorHAnsi"/>
          <w:b/>
        </w:rPr>
        <w:t xml:space="preserve">, Wade </w:t>
      </w:r>
      <w:r w:rsidR="00081D12">
        <w:rPr>
          <w:rFonts w:cstheme="minorHAnsi"/>
          <w:b/>
        </w:rPr>
        <w:t xml:space="preserve">T. </w:t>
      </w:r>
      <w:r w:rsidR="00D06197">
        <w:rPr>
          <w:rFonts w:cstheme="minorHAnsi"/>
          <w:b/>
        </w:rPr>
        <w:t>Iams</w:t>
      </w:r>
      <w:r w:rsidR="00D06197" w:rsidRPr="00D06197">
        <w:rPr>
          <w:rFonts w:cstheme="minorHAnsi"/>
          <w:b/>
          <w:vertAlign w:val="superscript"/>
        </w:rPr>
        <w:t>2</w:t>
      </w:r>
      <w:r w:rsidR="00D06197">
        <w:rPr>
          <w:rFonts w:cstheme="minorHAnsi"/>
          <w:b/>
        </w:rPr>
        <w:t>, Christine M. Lovly</w:t>
      </w:r>
      <w:r w:rsidR="00D06197" w:rsidRPr="00D06197">
        <w:rPr>
          <w:rFonts w:cstheme="minorHAnsi"/>
          <w:b/>
          <w:vertAlign w:val="superscript"/>
        </w:rPr>
        <w:t>2</w:t>
      </w:r>
      <w:r w:rsidR="00D06197">
        <w:rPr>
          <w:rFonts w:cstheme="minorHAnsi"/>
          <w:b/>
        </w:rPr>
        <w:t xml:space="preserve">, </w:t>
      </w:r>
      <w:r w:rsidR="00E77702">
        <w:rPr>
          <w:rFonts w:cstheme="minorHAnsi"/>
          <w:b/>
        </w:rPr>
        <w:t>Patrick</w:t>
      </w:r>
      <w:r w:rsidR="009F3DA0">
        <w:rPr>
          <w:rFonts w:cstheme="minorHAnsi"/>
          <w:b/>
        </w:rPr>
        <w:t xml:space="preserve"> M.</w:t>
      </w:r>
      <w:r w:rsidR="00E77702">
        <w:rPr>
          <w:rFonts w:cstheme="minorHAnsi"/>
          <w:b/>
        </w:rPr>
        <w:t xml:space="preserve"> Forde</w:t>
      </w:r>
      <w:r w:rsidR="00E77702" w:rsidRPr="00C8260F">
        <w:rPr>
          <w:rFonts w:cstheme="minorHAnsi"/>
          <w:b/>
          <w:vertAlign w:val="superscript"/>
        </w:rPr>
        <w:t>1</w:t>
      </w:r>
      <w:r w:rsidR="001426A7">
        <w:rPr>
          <w:rFonts w:cstheme="minorHAnsi"/>
          <w:b/>
          <w:vertAlign w:val="superscript"/>
        </w:rPr>
        <w:t>,</w:t>
      </w:r>
      <w:r w:rsidR="004E47B4">
        <w:rPr>
          <w:rFonts w:cstheme="minorHAnsi"/>
          <w:b/>
          <w:vertAlign w:val="superscript"/>
        </w:rPr>
        <w:t>3</w:t>
      </w:r>
      <w:r w:rsidR="00E77702">
        <w:rPr>
          <w:rFonts w:cstheme="minorHAnsi"/>
          <w:b/>
        </w:rPr>
        <w:t xml:space="preserve">, </w:t>
      </w:r>
      <w:r w:rsidR="00E77702" w:rsidRPr="007B35AF">
        <w:rPr>
          <w:rFonts w:cstheme="minorHAnsi"/>
          <w:b/>
        </w:rPr>
        <w:t>Victor E. Velculescu</w:t>
      </w:r>
      <w:r w:rsidR="00E77702" w:rsidRPr="007B35AF">
        <w:rPr>
          <w:rFonts w:cstheme="minorHAnsi"/>
          <w:b/>
          <w:vertAlign w:val="superscript"/>
        </w:rPr>
        <w:t>1,</w:t>
      </w:r>
      <w:r w:rsidR="004E47B4">
        <w:rPr>
          <w:rFonts w:cstheme="minorHAnsi"/>
          <w:b/>
          <w:vertAlign w:val="superscript"/>
        </w:rPr>
        <w:t>3</w:t>
      </w:r>
      <w:r w:rsidR="00D06197">
        <w:rPr>
          <w:rFonts w:cstheme="minorHAnsi"/>
          <w:b/>
        </w:rPr>
        <w:t>,</w:t>
      </w:r>
      <w:r w:rsidR="00E77702">
        <w:rPr>
          <w:rFonts w:cstheme="minorHAnsi"/>
          <w:b/>
        </w:rPr>
        <w:t xml:space="preserve"> </w:t>
      </w:r>
      <w:r w:rsidR="00D06197">
        <w:rPr>
          <w:rFonts w:cstheme="minorHAnsi"/>
          <w:b/>
        </w:rPr>
        <w:t>Robert B. Scharpf</w:t>
      </w:r>
      <w:r w:rsidR="00D06197" w:rsidRPr="00D06197">
        <w:rPr>
          <w:rFonts w:cstheme="minorHAnsi"/>
          <w:b/>
          <w:vertAlign w:val="superscript"/>
        </w:rPr>
        <w:t>1</w:t>
      </w:r>
      <w:r w:rsidR="00081D12">
        <w:rPr>
          <w:rFonts w:cstheme="minorHAnsi"/>
          <w:b/>
          <w:vertAlign w:val="superscript"/>
        </w:rPr>
        <w:t>,4</w:t>
      </w:r>
      <w:r w:rsidR="00D06197">
        <w:rPr>
          <w:rFonts w:cstheme="minorHAnsi"/>
          <w:b/>
        </w:rPr>
        <w:t xml:space="preserve"> </w:t>
      </w:r>
      <w:r w:rsidR="00E77702">
        <w:rPr>
          <w:rFonts w:cstheme="minorHAnsi"/>
          <w:b/>
        </w:rPr>
        <w:t xml:space="preserve">and </w:t>
      </w:r>
      <w:proofErr w:type="spellStart"/>
      <w:r w:rsidR="00E77702" w:rsidRPr="007B35AF">
        <w:rPr>
          <w:rFonts w:cstheme="minorHAnsi"/>
          <w:b/>
        </w:rPr>
        <w:t>Valsamo</w:t>
      </w:r>
      <w:proofErr w:type="spellEnd"/>
      <w:r w:rsidR="00E77702" w:rsidRPr="007B35AF">
        <w:rPr>
          <w:rFonts w:cstheme="minorHAnsi"/>
          <w:b/>
        </w:rPr>
        <w:t xml:space="preserve"> Anagnostou</w:t>
      </w:r>
      <w:r w:rsidR="00E77702" w:rsidRPr="007B35AF">
        <w:rPr>
          <w:rFonts w:cstheme="minorHAnsi"/>
          <w:b/>
          <w:vertAlign w:val="superscript"/>
        </w:rPr>
        <w:t>1,</w:t>
      </w:r>
      <w:r w:rsidR="004E47B4">
        <w:rPr>
          <w:rFonts w:cstheme="minorHAnsi"/>
          <w:b/>
          <w:vertAlign w:val="superscript"/>
        </w:rPr>
        <w:t>3</w:t>
      </w:r>
      <w:r w:rsidR="00E77702">
        <w:rPr>
          <w:rFonts w:cstheme="minorHAnsi"/>
          <w:b/>
          <w:vertAlign w:val="superscript"/>
        </w:rPr>
        <w:t>*</w:t>
      </w:r>
    </w:p>
    <w:p w14:paraId="218FA073" w14:textId="77777777" w:rsidR="009E00E6" w:rsidRDefault="009E00E6" w:rsidP="00081D12">
      <w:pPr>
        <w:spacing w:line="480" w:lineRule="auto"/>
        <w:jc w:val="center"/>
        <w:rPr>
          <w:rFonts w:cstheme="minorHAnsi"/>
          <w:b/>
        </w:rPr>
      </w:pPr>
    </w:p>
    <w:p w14:paraId="015D24D9" w14:textId="77777777" w:rsidR="00E77702" w:rsidRDefault="00E77702" w:rsidP="00081D12">
      <w:pPr>
        <w:spacing w:line="480" w:lineRule="auto"/>
        <w:rPr>
          <w:rFonts w:cstheme="minorHAnsi"/>
        </w:rPr>
      </w:pPr>
      <w:r w:rsidRPr="00A7118A">
        <w:rPr>
          <w:rFonts w:cstheme="minorHAnsi"/>
          <w:vertAlign w:val="superscript"/>
        </w:rPr>
        <w:t>1</w:t>
      </w:r>
      <w:r w:rsidRPr="00A7118A">
        <w:rPr>
          <w:rFonts w:cstheme="minorHAnsi"/>
        </w:rPr>
        <w:t>The Sidney Kimmel Comprehensive Cancer Center, Johns Hopkins University School of Medicine, Baltimore, MD 21287, USA</w:t>
      </w:r>
    </w:p>
    <w:p w14:paraId="20B6E6B9" w14:textId="4D0F28E8" w:rsidR="004E47B4" w:rsidRPr="00A7118A" w:rsidRDefault="004E47B4" w:rsidP="00081D12">
      <w:pPr>
        <w:spacing w:line="480" w:lineRule="auto"/>
        <w:jc w:val="both"/>
        <w:rPr>
          <w:rFonts w:cstheme="minorHAnsi"/>
        </w:rPr>
      </w:pPr>
      <w:r>
        <w:rPr>
          <w:rFonts w:cstheme="minorHAnsi"/>
          <w:vertAlign w:val="superscript"/>
        </w:rPr>
        <w:t>2</w:t>
      </w:r>
      <w:r w:rsidR="00D06197" w:rsidRPr="00D06197">
        <w:rPr>
          <w:rFonts w:cstheme="minorHAnsi"/>
        </w:rPr>
        <w:t xml:space="preserve"> </w:t>
      </w:r>
      <w:r w:rsidR="00D06197" w:rsidRPr="00BA4876">
        <w:rPr>
          <w:rFonts w:cstheme="minorHAnsi"/>
        </w:rPr>
        <w:t>Division of Hematology-Oncology, Department of Medicine, Vanderbilt University Medical Center and Vanderbilt-Ingram Cancer Center, Nashville, TN, USA</w:t>
      </w:r>
    </w:p>
    <w:p w14:paraId="6D5B3B4C" w14:textId="4E7FD469" w:rsidR="00E77702" w:rsidRDefault="004E47B4" w:rsidP="00081D12">
      <w:pPr>
        <w:spacing w:line="480" w:lineRule="auto"/>
        <w:rPr>
          <w:rFonts w:cstheme="minorHAnsi"/>
        </w:rPr>
      </w:pPr>
      <w:r>
        <w:rPr>
          <w:rFonts w:cstheme="minorHAnsi"/>
          <w:vertAlign w:val="superscript"/>
        </w:rPr>
        <w:t>3</w:t>
      </w:r>
      <w:r w:rsidRPr="00A7118A">
        <w:rPr>
          <w:rFonts w:cstheme="minorHAnsi"/>
        </w:rPr>
        <w:t xml:space="preserve">The </w:t>
      </w:r>
      <w:r w:rsidR="00E77702" w:rsidRPr="00A7118A">
        <w:rPr>
          <w:rFonts w:cstheme="minorHAnsi"/>
        </w:rPr>
        <w:t>Bloomberg-Kimmel Institute for Cancer Immunotherapy, Johns Hopkins University School of Medicine, Baltimore, MD 21287, USA</w:t>
      </w:r>
      <w:r w:rsidR="00E77702" w:rsidRPr="00A7118A">
        <w:rPr>
          <w:rFonts w:cstheme="minorHAnsi"/>
        </w:rPr>
        <w:softHyphen/>
      </w:r>
      <w:r w:rsidR="00E77702" w:rsidRPr="00A7118A">
        <w:rPr>
          <w:rFonts w:cstheme="minorHAnsi"/>
        </w:rPr>
        <w:softHyphen/>
      </w:r>
      <w:r w:rsidR="00E77702" w:rsidRPr="00A7118A">
        <w:rPr>
          <w:rFonts w:cstheme="minorHAnsi"/>
        </w:rPr>
        <w:softHyphen/>
      </w:r>
    </w:p>
    <w:p w14:paraId="19048DA0" w14:textId="26C2AAE2" w:rsidR="00D06197" w:rsidRDefault="00D06197" w:rsidP="00081D12">
      <w:pPr>
        <w:spacing w:line="480" w:lineRule="auto"/>
        <w:rPr>
          <w:rFonts w:cstheme="minorHAnsi"/>
        </w:rPr>
      </w:pPr>
      <w:r w:rsidRPr="00D06197">
        <w:rPr>
          <w:rFonts w:cstheme="minorHAnsi"/>
          <w:vertAlign w:val="superscript"/>
        </w:rPr>
        <w:t>4</w:t>
      </w:r>
      <w:r w:rsidRPr="00BA4876">
        <w:rPr>
          <w:rFonts w:cstheme="minorHAnsi"/>
        </w:rPr>
        <w:t>Department of Biostatistics, Johns Hopkins Bloomberg School of Public Health, Baltimore, MD, USA</w:t>
      </w:r>
    </w:p>
    <w:p w14:paraId="5FFEC1BA" w14:textId="77777777" w:rsidR="00E77702" w:rsidRPr="00A7118A" w:rsidRDefault="00E77702" w:rsidP="00B26C43">
      <w:pPr>
        <w:spacing w:line="480" w:lineRule="auto"/>
      </w:pPr>
    </w:p>
    <w:p w14:paraId="4B5AF056" w14:textId="77777777" w:rsidR="00E77702" w:rsidRPr="00AE54CD" w:rsidRDefault="00E77702" w:rsidP="00B26C43">
      <w:pPr>
        <w:spacing w:line="480" w:lineRule="auto"/>
        <w:rPr>
          <w:b/>
        </w:rPr>
      </w:pPr>
      <w:r w:rsidRPr="00AE54CD">
        <w:rPr>
          <w:b/>
        </w:rPr>
        <w:t>* To whom correspondence should be addressed:</w:t>
      </w:r>
    </w:p>
    <w:p w14:paraId="7AC2DF11" w14:textId="77777777" w:rsidR="00E77702" w:rsidRDefault="00E77702" w:rsidP="00B26C43">
      <w:pPr>
        <w:autoSpaceDE w:val="0"/>
        <w:autoSpaceDN w:val="0"/>
        <w:adjustRightInd w:val="0"/>
        <w:spacing w:after="0" w:line="480" w:lineRule="auto"/>
        <w:outlineLvl w:val="0"/>
        <w:rPr>
          <w:rStyle w:val="Hyperlink"/>
          <w:color w:val="auto"/>
          <w:u w:val="none"/>
        </w:rPr>
      </w:pPr>
      <w:proofErr w:type="spellStart"/>
      <w:r>
        <w:rPr>
          <w:rStyle w:val="Hyperlink"/>
          <w:color w:val="auto"/>
          <w:u w:val="none"/>
        </w:rPr>
        <w:t>Valsamo</w:t>
      </w:r>
      <w:proofErr w:type="spellEnd"/>
      <w:r>
        <w:rPr>
          <w:rStyle w:val="Hyperlink"/>
          <w:color w:val="auto"/>
          <w:u w:val="none"/>
        </w:rPr>
        <w:t xml:space="preserve"> </w:t>
      </w:r>
      <w:proofErr w:type="spellStart"/>
      <w:r>
        <w:rPr>
          <w:rStyle w:val="Hyperlink"/>
          <w:color w:val="auto"/>
          <w:u w:val="none"/>
        </w:rPr>
        <w:t>Anagnostou</w:t>
      </w:r>
      <w:proofErr w:type="spellEnd"/>
      <w:r>
        <w:rPr>
          <w:rStyle w:val="Hyperlink"/>
          <w:color w:val="auto"/>
          <w:u w:val="none"/>
        </w:rPr>
        <w:t>, MD, PhD</w:t>
      </w:r>
    </w:p>
    <w:p w14:paraId="6BBAA944" w14:textId="77777777" w:rsidR="0037293D" w:rsidRDefault="0037293D" w:rsidP="00B26C43">
      <w:pPr>
        <w:autoSpaceDE w:val="0"/>
        <w:autoSpaceDN w:val="0"/>
        <w:adjustRightInd w:val="0"/>
        <w:spacing w:after="0" w:line="480" w:lineRule="auto"/>
        <w:outlineLvl w:val="0"/>
        <w:rPr>
          <w:rStyle w:val="Hyperlink"/>
          <w:color w:val="auto"/>
          <w:u w:val="none"/>
        </w:rPr>
      </w:pPr>
      <w:r>
        <w:rPr>
          <w:rStyle w:val="Hyperlink"/>
          <w:color w:val="auto"/>
          <w:u w:val="none"/>
        </w:rPr>
        <w:t xml:space="preserve">CRB2, Rm546, </w:t>
      </w:r>
      <w:r w:rsidR="00E77702">
        <w:rPr>
          <w:rStyle w:val="Hyperlink"/>
          <w:color w:val="auto"/>
          <w:u w:val="none"/>
        </w:rPr>
        <w:t>1550 Orleans Street</w:t>
      </w:r>
    </w:p>
    <w:p w14:paraId="20F4887D" w14:textId="746898CB" w:rsidR="00E77702" w:rsidRPr="00BB7022" w:rsidRDefault="00E77702" w:rsidP="00B26C43">
      <w:pPr>
        <w:autoSpaceDE w:val="0"/>
        <w:autoSpaceDN w:val="0"/>
        <w:adjustRightInd w:val="0"/>
        <w:spacing w:after="0" w:line="480" w:lineRule="auto"/>
        <w:outlineLvl w:val="0"/>
        <w:rPr>
          <w:rStyle w:val="Hyperlink"/>
          <w:color w:val="auto"/>
          <w:u w:val="none"/>
        </w:rPr>
      </w:pPr>
      <w:r>
        <w:rPr>
          <w:rStyle w:val="Hyperlink"/>
          <w:color w:val="auto"/>
          <w:u w:val="none"/>
        </w:rPr>
        <w:t>Baltimore, MD 21287</w:t>
      </w:r>
    </w:p>
    <w:p w14:paraId="3B71EA44" w14:textId="1C34F88A" w:rsidR="00864D7B" w:rsidRDefault="00E77702" w:rsidP="00B26C43">
      <w:pPr>
        <w:autoSpaceDE w:val="0"/>
        <w:autoSpaceDN w:val="0"/>
        <w:adjustRightInd w:val="0"/>
        <w:spacing w:after="0" w:line="480" w:lineRule="auto"/>
        <w:outlineLvl w:val="0"/>
        <w:rPr>
          <w:rStyle w:val="Hyperlink"/>
          <w:color w:val="auto"/>
          <w:u w:val="none"/>
        </w:rPr>
      </w:pPr>
      <w:r w:rsidRPr="00BB7022">
        <w:rPr>
          <w:rStyle w:val="Hyperlink"/>
          <w:color w:val="auto"/>
          <w:u w:val="none"/>
        </w:rPr>
        <w:t>Phone: 410</w:t>
      </w:r>
      <w:r>
        <w:rPr>
          <w:rStyle w:val="Hyperlink"/>
          <w:color w:val="auto"/>
          <w:u w:val="none"/>
        </w:rPr>
        <w:t>-614-8948</w:t>
      </w:r>
      <w:r w:rsidRPr="00BB7022">
        <w:rPr>
          <w:rStyle w:val="Hyperlink"/>
          <w:color w:val="auto"/>
          <w:u w:val="none"/>
        </w:rPr>
        <w:t xml:space="preserve"> </w:t>
      </w:r>
    </w:p>
    <w:p w14:paraId="6024D9E2" w14:textId="38D2C4BE" w:rsidR="00E77702" w:rsidRDefault="00E77702" w:rsidP="00B26C43">
      <w:pPr>
        <w:autoSpaceDE w:val="0"/>
        <w:autoSpaceDN w:val="0"/>
        <w:adjustRightInd w:val="0"/>
        <w:spacing w:after="0" w:line="480" w:lineRule="auto"/>
        <w:outlineLvl w:val="0"/>
      </w:pPr>
      <w:r w:rsidRPr="00BB7022">
        <w:rPr>
          <w:rStyle w:val="Hyperlink"/>
          <w:color w:val="auto"/>
          <w:u w:val="none"/>
        </w:rPr>
        <w:t>Email:</w:t>
      </w:r>
      <w:r>
        <w:rPr>
          <w:rStyle w:val="Hyperlink"/>
          <w:color w:val="auto"/>
          <w:u w:val="none"/>
        </w:rPr>
        <w:t xml:space="preserve"> </w:t>
      </w:r>
      <w:hyperlink r:id="rId11" w:history="1">
        <w:r w:rsidR="00EA27A7" w:rsidRPr="005A46D5">
          <w:rPr>
            <w:rStyle w:val="Hyperlink"/>
          </w:rPr>
          <w:t>vanagno1@jhmi.edu</w:t>
        </w:r>
      </w:hyperlink>
      <w:r w:rsidR="00EA27A7">
        <w:t xml:space="preserve"> </w:t>
      </w:r>
    </w:p>
    <w:p w14:paraId="6AFE36D0" w14:textId="77777777" w:rsidR="00355A42" w:rsidRDefault="00355A42">
      <w:pPr>
        <w:rPr>
          <w:rFonts w:cstheme="minorHAnsi"/>
          <w:b/>
        </w:rPr>
      </w:pPr>
      <w:r>
        <w:rPr>
          <w:rFonts w:cstheme="minorHAnsi"/>
          <w:b/>
        </w:rPr>
        <w:br w:type="page"/>
      </w:r>
    </w:p>
    <w:p w14:paraId="02C467BC" w14:textId="15CCC069" w:rsidR="006E33AF" w:rsidRPr="00BE5A34" w:rsidRDefault="00E77702" w:rsidP="00B26C43">
      <w:pPr>
        <w:autoSpaceDE w:val="0"/>
        <w:autoSpaceDN w:val="0"/>
        <w:adjustRightInd w:val="0"/>
        <w:spacing w:after="0" w:line="480" w:lineRule="auto"/>
        <w:outlineLvl w:val="0"/>
        <w:rPr>
          <w:rFonts w:cstheme="minorHAnsi"/>
          <w:b/>
        </w:rPr>
      </w:pPr>
      <w:commentRangeStart w:id="3"/>
      <w:r w:rsidRPr="00BE5A34">
        <w:rPr>
          <w:rFonts w:cstheme="minorHAnsi"/>
          <w:b/>
        </w:rPr>
        <w:lastRenderedPageBreak/>
        <w:t>Abstract</w:t>
      </w:r>
      <w:commentRangeEnd w:id="3"/>
      <w:r w:rsidR="0013149C">
        <w:rPr>
          <w:rStyle w:val="CommentReference"/>
        </w:rPr>
        <w:commentReference w:id="3"/>
      </w:r>
      <w:r w:rsidR="00BD319A" w:rsidRPr="00BE5A34">
        <w:rPr>
          <w:rFonts w:cstheme="minorHAnsi"/>
          <w:b/>
        </w:rPr>
        <w:t xml:space="preserve"> </w:t>
      </w:r>
    </w:p>
    <w:p w14:paraId="31B1B413" w14:textId="77777777" w:rsidR="00872371" w:rsidRPr="00347703" w:rsidRDefault="00872371" w:rsidP="00872371">
      <w:pPr>
        <w:spacing w:line="360" w:lineRule="auto"/>
        <w:jc w:val="both"/>
        <w:rPr>
          <w:rFonts w:cstheme="minorHAnsi"/>
          <w:color w:val="000000"/>
        </w:rPr>
      </w:pPr>
      <w:r w:rsidRPr="00E21D8E">
        <w:rPr>
          <w:rFonts w:cstheme="minorHAnsi"/>
          <w:b/>
          <w:color w:val="000000"/>
        </w:rPr>
        <w:t>Introduction</w:t>
      </w:r>
      <w:r w:rsidRPr="00347703">
        <w:rPr>
          <w:rFonts w:cstheme="minorHAnsi"/>
          <w:color w:val="000000"/>
        </w:rPr>
        <w:t>:</w:t>
      </w:r>
      <w:r>
        <w:rPr>
          <w:rFonts w:cstheme="minorHAnsi"/>
          <w:color w:val="000000"/>
        </w:rPr>
        <w:t xml:space="preserve"> </w:t>
      </w:r>
      <w:r w:rsidRPr="00347703">
        <w:rPr>
          <w:rFonts w:cstheme="minorHAnsi"/>
          <w:color w:val="000000"/>
        </w:rPr>
        <w:t xml:space="preserve">Targeted next-generation sequencing </w:t>
      </w:r>
      <w:r>
        <w:rPr>
          <w:rFonts w:cstheme="minorHAnsi"/>
          <w:color w:val="000000"/>
        </w:rPr>
        <w:t xml:space="preserve">(NGS) </w:t>
      </w:r>
      <w:r w:rsidRPr="00347703">
        <w:rPr>
          <w:rFonts w:cstheme="minorHAnsi"/>
          <w:color w:val="000000"/>
        </w:rPr>
        <w:t xml:space="preserve">of cell-free DNA in plasma, referred to as liquid biopsy, has become a valuable diagnostic tool in clinical oncology. However, detection of variants related to clonal hematopoiesis (CH) is a major confounder that significantly impairs </w:t>
      </w:r>
      <w:r>
        <w:rPr>
          <w:rFonts w:cstheme="minorHAnsi"/>
          <w:color w:val="000000"/>
        </w:rPr>
        <w:t xml:space="preserve">the </w:t>
      </w:r>
      <w:r w:rsidRPr="00347703">
        <w:rPr>
          <w:rFonts w:cstheme="minorHAnsi"/>
          <w:color w:val="000000"/>
        </w:rPr>
        <w:t xml:space="preserve">clinical utility of liquid biopsies.  Here we developed a machine-learning model to determine tumor versus CH origin </w:t>
      </w:r>
      <w:r>
        <w:rPr>
          <w:rFonts w:cstheme="minorHAnsi"/>
          <w:color w:val="000000"/>
        </w:rPr>
        <w:t>of</w:t>
      </w:r>
      <w:r w:rsidRPr="00347703">
        <w:rPr>
          <w:rFonts w:cstheme="minorHAnsi"/>
          <w:color w:val="000000"/>
        </w:rPr>
        <w:t xml:space="preserve"> variants identified in plasma-only </w:t>
      </w:r>
      <w:r>
        <w:rPr>
          <w:rFonts w:cstheme="minorHAnsi"/>
          <w:color w:val="000000"/>
        </w:rPr>
        <w:t>NGS</w:t>
      </w:r>
      <w:r w:rsidRPr="00347703">
        <w:rPr>
          <w:rFonts w:cstheme="minorHAnsi"/>
          <w:color w:val="000000"/>
        </w:rPr>
        <w:t>.</w:t>
      </w:r>
    </w:p>
    <w:p w14:paraId="0955FCD2" w14:textId="3CEE6889" w:rsidR="00872371" w:rsidRPr="00347703" w:rsidRDefault="00872371" w:rsidP="00872371">
      <w:pPr>
        <w:spacing w:line="360" w:lineRule="auto"/>
        <w:jc w:val="both"/>
        <w:rPr>
          <w:rFonts w:cstheme="minorHAnsi"/>
          <w:color w:val="000000"/>
        </w:rPr>
      </w:pPr>
      <w:r w:rsidRPr="00E21D8E">
        <w:rPr>
          <w:rFonts w:cstheme="minorHAnsi"/>
          <w:b/>
          <w:color w:val="000000"/>
        </w:rPr>
        <w:t>Methods</w:t>
      </w:r>
      <w:r w:rsidRPr="00347703">
        <w:rPr>
          <w:rFonts w:cstheme="minorHAnsi"/>
          <w:color w:val="000000"/>
        </w:rPr>
        <w:t>:</w:t>
      </w:r>
      <w:r>
        <w:rPr>
          <w:rFonts w:cstheme="minorHAnsi"/>
          <w:color w:val="000000"/>
        </w:rPr>
        <w:t xml:space="preserve"> </w:t>
      </w:r>
      <w:r w:rsidRPr="00347703">
        <w:rPr>
          <w:rFonts w:cstheme="minorHAnsi"/>
          <w:color w:val="000000"/>
        </w:rPr>
        <w:t xml:space="preserve">We assembled a training cohort of </w:t>
      </w:r>
      <w:r>
        <w:rPr>
          <w:rFonts w:cstheme="minorHAnsi"/>
          <w:color w:val="000000"/>
        </w:rPr>
        <w:t>426</w:t>
      </w:r>
      <w:r w:rsidRPr="00347703">
        <w:rPr>
          <w:rFonts w:cstheme="minorHAnsi"/>
          <w:color w:val="000000"/>
        </w:rPr>
        <w:t xml:space="preserve"> variants identified </w:t>
      </w:r>
      <w:r>
        <w:rPr>
          <w:rFonts w:cstheme="minorHAnsi"/>
          <w:color w:val="000000"/>
        </w:rPr>
        <w:t>by</w:t>
      </w:r>
      <w:r w:rsidRPr="00347703">
        <w:rPr>
          <w:rFonts w:cstheme="minorHAnsi"/>
          <w:color w:val="000000"/>
        </w:rPr>
        <w:t xml:space="preserve"> targeted deep </w:t>
      </w:r>
      <w:r>
        <w:rPr>
          <w:rFonts w:cstheme="minorHAnsi"/>
          <w:color w:val="000000"/>
        </w:rPr>
        <w:t>plasma sequencing from 225</w:t>
      </w:r>
      <w:r w:rsidRPr="00347703">
        <w:rPr>
          <w:rFonts w:cstheme="minorHAnsi"/>
          <w:color w:val="000000"/>
        </w:rPr>
        <w:t xml:space="preserve"> patients with stage I-IV breast, colorectal, esophageal, lung, and ovarian cancer</w:t>
      </w:r>
      <w:r>
        <w:rPr>
          <w:rFonts w:cstheme="minorHAnsi"/>
          <w:color w:val="000000"/>
        </w:rPr>
        <w:t xml:space="preserve">, coupled with </w:t>
      </w:r>
      <w:r w:rsidRPr="00347703">
        <w:rPr>
          <w:rFonts w:cstheme="minorHAnsi"/>
          <w:color w:val="000000"/>
        </w:rPr>
        <w:t xml:space="preserve">matched white blood cell (WBC) and tumor tissue </w:t>
      </w:r>
      <w:r>
        <w:rPr>
          <w:rFonts w:cstheme="minorHAnsi"/>
          <w:color w:val="000000"/>
        </w:rPr>
        <w:t>NGS</w:t>
      </w:r>
      <w:r w:rsidRPr="00347703">
        <w:rPr>
          <w:rFonts w:cstheme="minorHAnsi"/>
          <w:color w:val="000000"/>
        </w:rPr>
        <w:t xml:space="preserve"> to allow determination of the reference origin for each plasma variant. We </w:t>
      </w:r>
      <w:r>
        <w:rPr>
          <w:rFonts w:cstheme="minorHAnsi"/>
          <w:color w:val="000000"/>
        </w:rPr>
        <w:t xml:space="preserve">employed </w:t>
      </w:r>
      <w:r w:rsidRPr="00DC2214">
        <w:rPr>
          <w:rFonts w:cstheme="minorHAnsi"/>
          <w:color w:val="000000"/>
        </w:rPr>
        <w:t>Extreme Gradient Boosting</w:t>
      </w:r>
      <w:r w:rsidRPr="00347703">
        <w:rPr>
          <w:rFonts w:cstheme="minorHAnsi"/>
          <w:color w:val="000000"/>
        </w:rPr>
        <w:t xml:space="preserve"> </w:t>
      </w:r>
      <w:r>
        <w:rPr>
          <w:rFonts w:cstheme="minorHAnsi"/>
          <w:color w:val="000000"/>
        </w:rPr>
        <w:t>(</w:t>
      </w:r>
      <w:proofErr w:type="spellStart"/>
      <w:r w:rsidRPr="00347703">
        <w:rPr>
          <w:rFonts w:cstheme="minorHAnsi"/>
          <w:color w:val="000000"/>
        </w:rPr>
        <w:t>XGBoost</w:t>
      </w:r>
      <w:proofErr w:type="spellEnd"/>
      <w:r>
        <w:rPr>
          <w:rFonts w:cstheme="minorHAnsi"/>
          <w:color w:val="000000"/>
        </w:rPr>
        <w:t>)</w:t>
      </w:r>
      <w:r w:rsidRPr="00347703">
        <w:rPr>
          <w:rFonts w:cstheme="minorHAnsi"/>
          <w:color w:val="000000"/>
        </w:rPr>
        <w:t xml:space="preserve"> to integrate </w:t>
      </w:r>
      <w:r>
        <w:rPr>
          <w:rFonts w:cstheme="minorHAnsi"/>
          <w:color w:val="000000"/>
        </w:rPr>
        <w:t xml:space="preserve">mutant </w:t>
      </w:r>
      <w:r w:rsidRPr="00347703">
        <w:rPr>
          <w:rFonts w:cstheme="minorHAnsi"/>
          <w:color w:val="000000"/>
        </w:rPr>
        <w:t>fragment, variant, gene, and patient level features to predict tumor versus CH plasma variant origin</w:t>
      </w:r>
      <w:r>
        <w:rPr>
          <w:rFonts w:cstheme="minorHAnsi"/>
          <w:color w:val="000000"/>
        </w:rPr>
        <w:t>, evaluating the performance of this approach</w:t>
      </w:r>
      <w:r w:rsidRPr="00347703">
        <w:rPr>
          <w:rFonts w:cstheme="minorHAnsi"/>
          <w:color w:val="000000"/>
        </w:rPr>
        <w:t xml:space="preserve"> </w:t>
      </w:r>
      <w:r>
        <w:rPr>
          <w:rFonts w:cstheme="minorHAnsi"/>
          <w:color w:val="000000"/>
        </w:rPr>
        <w:t>with</w:t>
      </w:r>
      <w:r w:rsidRPr="00347703">
        <w:rPr>
          <w:rFonts w:cstheme="minorHAnsi"/>
          <w:color w:val="000000"/>
        </w:rPr>
        <w:t>in the training cohort using 10-fold cross-validation</w:t>
      </w:r>
      <w:r>
        <w:rPr>
          <w:rFonts w:cstheme="minorHAnsi"/>
          <w:color w:val="000000"/>
        </w:rPr>
        <w:t>.  To externally validate, we applied the</w:t>
      </w:r>
      <w:r w:rsidRPr="00347703">
        <w:rPr>
          <w:rFonts w:cstheme="minorHAnsi"/>
          <w:color w:val="000000"/>
        </w:rPr>
        <w:t xml:space="preserve"> fixed model </w:t>
      </w:r>
      <w:r>
        <w:rPr>
          <w:rFonts w:cstheme="minorHAnsi"/>
          <w:color w:val="000000"/>
        </w:rPr>
        <w:t>to an independent validation cohort</w:t>
      </w:r>
      <w:r w:rsidRPr="00347703">
        <w:rPr>
          <w:rFonts w:cstheme="minorHAnsi"/>
          <w:color w:val="000000"/>
        </w:rPr>
        <w:t xml:space="preserve"> 409 variants </w:t>
      </w:r>
      <w:r>
        <w:rPr>
          <w:rFonts w:cstheme="minorHAnsi"/>
          <w:color w:val="000000"/>
        </w:rPr>
        <w:t xml:space="preserve">detected </w:t>
      </w:r>
      <w:r w:rsidRPr="00347703">
        <w:rPr>
          <w:rFonts w:cstheme="minorHAnsi"/>
          <w:color w:val="000000"/>
        </w:rPr>
        <w:t xml:space="preserve">from 74 patients with breast, colorectal, and prostate cancer. </w:t>
      </w:r>
    </w:p>
    <w:p w14:paraId="42D0B571" w14:textId="65AEB7DB" w:rsidR="00872371" w:rsidRPr="00347703" w:rsidRDefault="00872371" w:rsidP="00872371">
      <w:pPr>
        <w:spacing w:line="360" w:lineRule="auto"/>
        <w:jc w:val="both"/>
        <w:rPr>
          <w:rFonts w:cstheme="minorHAnsi"/>
          <w:color w:val="000000"/>
        </w:rPr>
      </w:pPr>
      <w:r w:rsidRPr="00E21D8E">
        <w:rPr>
          <w:rFonts w:cstheme="minorHAnsi"/>
          <w:b/>
          <w:color w:val="000000"/>
        </w:rPr>
        <w:t>Results</w:t>
      </w:r>
      <w:r w:rsidRPr="00347703">
        <w:rPr>
          <w:rFonts w:cstheme="minorHAnsi"/>
          <w:color w:val="000000"/>
        </w:rPr>
        <w:t>:</w:t>
      </w:r>
      <w:r>
        <w:rPr>
          <w:rFonts w:cstheme="minorHAnsi"/>
          <w:color w:val="000000"/>
        </w:rPr>
        <w:t xml:space="preserve"> </w:t>
      </w:r>
      <w:r w:rsidRPr="00347703">
        <w:rPr>
          <w:rFonts w:cstheme="minorHAnsi"/>
          <w:color w:val="000000"/>
        </w:rPr>
        <w:t xml:space="preserve">Using serial plasma samples, we identified </w:t>
      </w:r>
      <w:r>
        <w:rPr>
          <w:rFonts w:cstheme="minorHAnsi"/>
          <w:color w:val="000000"/>
        </w:rPr>
        <w:t xml:space="preserve">stable </w:t>
      </w:r>
      <w:r w:rsidRPr="00347703">
        <w:rPr>
          <w:rFonts w:cstheme="minorHAnsi"/>
          <w:color w:val="000000"/>
        </w:rPr>
        <w:t xml:space="preserve">statistical measures </w:t>
      </w:r>
      <w:r>
        <w:rPr>
          <w:rFonts w:cstheme="minorHAnsi"/>
          <w:color w:val="000000"/>
        </w:rPr>
        <w:t xml:space="preserve">of differences in fragment feature distributions between mutant and wild type fragments; these were subsequently </w:t>
      </w:r>
      <w:r w:rsidRPr="00347703">
        <w:rPr>
          <w:rFonts w:cstheme="minorHAnsi"/>
          <w:color w:val="000000"/>
        </w:rPr>
        <w:t xml:space="preserve">incorporated into an </w:t>
      </w:r>
      <w:proofErr w:type="spellStart"/>
      <w:r w:rsidRPr="00347703">
        <w:rPr>
          <w:rFonts w:cstheme="minorHAnsi"/>
          <w:color w:val="000000"/>
        </w:rPr>
        <w:t>XGBoost</w:t>
      </w:r>
      <w:proofErr w:type="spellEnd"/>
      <w:r w:rsidRPr="00347703">
        <w:rPr>
          <w:rFonts w:cstheme="minorHAnsi"/>
          <w:color w:val="000000"/>
        </w:rPr>
        <w:t xml:space="preserve"> mac</w:t>
      </w:r>
      <w:r>
        <w:rPr>
          <w:rFonts w:cstheme="minorHAnsi"/>
          <w:color w:val="000000"/>
        </w:rPr>
        <w:t>hine-</w:t>
      </w:r>
      <w:r w:rsidRPr="00347703">
        <w:rPr>
          <w:rFonts w:cstheme="minorHAnsi"/>
          <w:color w:val="000000"/>
        </w:rPr>
        <w:t xml:space="preserve">learning model along with variant, gene and patient features to predict </w:t>
      </w:r>
      <w:r>
        <w:rPr>
          <w:rFonts w:cstheme="minorHAnsi"/>
          <w:color w:val="000000"/>
        </w:rPr>
        <w:t xml:space="preserve">cellular origin of variants. Our model predicted variant origin with an </w:t>
      </w:r>
      <w:r w:rsidRPr="00347703">
        <w:rPr>
          <w:rFonts w:cstheme="minorHAnsi"/>
          <w:color w:val="000000"/>
        </w:rPr>
        <w:t xml:space="preserve">AUC </w:t>
      </w:r>
      <w:r>
        <w:rPr>
          <w:rFonts w:cstheme="minorHAnsi"/>
          <w:color w:val="000000"/>
        </w:rPr>
        <w:t>of 0.93788 (95% CI 0.85288</w:t>
      </w:r>
      <w:r w:rsidRPr="00347703">
        <w:rPr>
          <w:rFonts w:cstheme="minorHAnsi"/>
          <w:color w:val="000000"/>
        </w:rPr>
        <w:t xml:space="preserve">-1) from 10-fold cross validation </w:t>
      </w:r>
      <w:r>
        <w:rPr>
          <w:rFonts w:cstheme="minorHAnsi"/>
          <w:color w:val="000000"/>
        </w:rPr>
        <w:t>in</w:t>
      </w:r>
      <w:r w:rsidRPr="00347703">
        <w:rPr>
          <w:rFonts w:cstheme="minorHAnsi"/>
          <w:color w:val="000000"/>
        </w:rPr>
        <w:t xml:space="preserve"> the training cohort. </w:t>
      </w:r>
      <w:r>
        <w:rPr>
          <w:rFonts w:cstheme="minorHAnsi"/>
          <w:color w:val="000000"/>
        </w:rPr>
        <w:t xml:space="preserve">The fixed model in the </w:t>
      </w:r>
      <w:r w:rsidRPr="00347703">
        <w:rPr>
          <w:rFonts w:cstheme="minorHAnsi"/>
          <w:color w:val="000000"/>
        </w:rPr>
        <w:t>independent validation cohorts</w:t>
      </w:r>
      <w:r>
        <w:rPr>
          <w:rFonts w:cstheme="minorHAnsi"/>
          <w:color w:val="000000"/>
        </w:rPr>
        <w:t>; the</w:t>
      </w:r>
      <w:r w:rsidRPr="00347703">
        <w:rPr>
          <w:rFonts w:cstheme="minorHAnsi"/>
          <w:color w:val="000000"/>
        </w:rPr>
        <w:t xml:space="preserve"> fixed model predicted plasma variant origin with </w:t>
      </w:r>
      <w:r>
        <w:rPr>
          <w:rFonts w:cstheme="minorHAnsi"/>
          <w:color w:val="000000"/>
        </w:rPr>
        <w:t>accuracy 80.2% (p&lt;2e-16 compared to null information rate=0.6112).</w:t>
      </w:r>
    </w:p>
    <w:p w14:paraId="5BCD8FE2" w14:textId="77777777" w:rsidR="00872371" w:rsidRPr="00347703" w:rsidRDefault="00872371" w:rsidP="00872371">
      <w:pPr>
        <w:spacing w:line="360" w:lineRule="auto"/>
        <w:jc w:val="both"/>
        <w:rPr>
          <w:rFonts w:cstheme="minorHAnsi"/>
        </w:rPr>
      </w:pPr>
      <w:r w:rsidRPr="00E21D8E">
        <w:rPr>
          <w:rFonts w:cstheme="minorHAnsi"/>
          <w:b/>
          <w:color w:val="000000"/>
        </w:rPr>
        <w:t>Conclusions</w:t>
      </w:r>
      <w:r w:rsidRPr="00347703">
        <w:rPr>
          <w:rFonts w:cstheme="minorHAnsi"/>
          <w:color w:val="000000"/>
        </w:rPr>
        <w:t>:</w:t>
      </w:r>
      <w:r>
        <w:rPr>
          <w:rFonts w:cstheme="minorHAnsi"/>
          <w:color w:val="000000"/>
        </w:rPr>
        <w:t xml:space="preserve"> </w:t>
      </w:r>
      <w:r w:rsidRPr="00347703">
        <w:rPr>
          <w:rFonts w:cstheme="minorHAnsi"/>
          <w:color w:val="000000"/>
        </w:rPr>
        <w:t>We developed a machine</w:t>
      </w:r>
      <w:r>
        <w:rPr>
          <w:rFonts w:cstheme="minorHAnsi"/>
          <w:color w:val="000000"/>
        </w:rPr>
        <w:t>-</w:t>
      </w:r>
      <w:r w:rsidRPr="00347703">
        <w:rPr>
          <w:rFonts w:cstheme="minorHAnsi"/>
          <w:color w:val="000000"/>
        </w:rPr>
        <w:t xml:space="preserve">learning model that integrates patient, gene, variant and fragment features to predict tumor versus CH origin of plasma variants across solid tumors and </w:t>
      </w:r>
      <w:r>
        <w:rPr>
          <w:rFonts w:cstheme="minorHAnsi"/>
          <w:color w:val="000000"/>
        </w:rPr>
        <w:t>NGS</w:t>
      </w:r>
      <w:r w:rsidRPr="00347703">
        <w:rPr>
          <w:rFonts w:cstheme="minorHAnsi"/>
          <w:color w:val="000000"/>
        </w:rPr>
        <w:t xml:space="preserve"> sequencing platforms. The ability to identify bona fide tumor variants in plasma-only sequencing fills a critical need in the clinical implementation of liquid biopsy-guided cancer therapy by reducing misinterpretation due to CH contamination.</w:t>
      </w:r>
    </w:p>
    <w:p w14:paraId="301C3BC1" w14:textId="0414C0ED" w:rsidR="00DE48AF" w:rsidRDefault="00DE48AF" w:rsidP="00B26C43">
      <w:pPr>
        <w:autoSpaceDE w:val="0"/>
        <w:autoSpaceDN w:val="0"/>
        <w:adjustRightInd w:val="0"/>
        <w:spacing w:after="0" w:line="480" w:lineRule="auto"/>
        <w:outlineLvl w:val="0"/>
        <w:rPr>
          <w:rFonts w:cstheme="minorHAnsi"/>
          <w:b/>
        </w:rPr>
      </w:pPr>
    </w:p>
    <w:p w14:paraId="344F50BA" w14:textId="77777777" w:rsidR="004F1925" w:rsidRDefault="004F1925" w:rsidP="00B26C43">
      <w:pPr>
        <w:autoSpaceDE w:val="0"/>
        <w:autoSpaceDN w:val="0"/>
        <w:adjustRightInd w:val="0"/>
        <w:spacing w:after="0" w:line="480" w:lineRule="auto"/>
        <w:outlineLvl w:val="0"/>
        <w:rPr>
          <w:rFonts w:cstheme="minorHAnsi"/>
          <w:b/>
        </w:rPr>
      </w:pPr>
    </w:p>
    <w:p w14:paraId="4C45C6AC" w14:textId="77777777" w:rsidR="004F1925" w:rsidRDefault="004F1925" w:rsidP="00B26C43">
      <w:pPr>
        <w:autoSpaceDE w:val="0"/>
        <w:autoSpaceDN w:val="0"/>
        <w:adjustRightInd w:val="0"/>
        <w:spacing w:after="0" w:line="480" w:lineRule="auto"/>
        <w:outlineLvl w:val="0"/>
        <w:rPr>
          <w:rFonts w:cstheme="minorHAnsi"/>
          <w:b/>
        </w:rPr>
      </w:pPr>
    </w:p>
    <w:p w14:paraId="0FDEC549" w14:textId="1ED0D345" w:rsidR="005C7674" w:rsidRDefault="00BD319A" w:rsidP="00B26C43">
      <w:pPr>
        <w:autoSpaceDE w:val="0"/>
        <w:autoSpaceDN w:val="0"/>
        <w:adjustRightInd w:val="0"/>
        <w:spacing w:after="0" w:line="480" w:lineRule="auto"/>
        <w:outlineLvl w:val="0"/>
        <w:rPr>
          <w:rFonts w:cstheme="minorHAnsi"/>
          <w:b/>
        </w:rPr>
      </w:pPr>
      <w:r>
        <w:rPr>
          <w:rFonts w:cstheme="minorHAnsi"/>
          <w:b/>
        </w:rPr>
        <w:lastRenderedPageBreak/>
        <w:t xml:space="preserve">Main </w:t>
      </w:r>
    </w:p>
    <w:p w14:paraId="0C8C5EA1" w14:textId="6252B6D1" w:rsidR="00D234DA" w:rsidRPr="00DD65A3" w:rsidRDefault="00D234DA" w:rsidP="00D234DA">
      <w:pPr>
        <w:rPr>
          <w:rFonts w:cstheme="minorHAnsi"/>
          <w:lang w:val="en-CA"/>
        </w:rPr>
      </w:pPr>
      <w:r w:rsidRPr="00DD65A3">
        <w:rPr>
          <w:rFonts w:cstheme="minorHAnsi"/>
          <w:lang w:val="en-CA"/>
        </w:rPr>
        <w:t>Analysis of cell-free DNA (cfDNA) from liquid biopsy samples has emerged as an efficient, non-invasive method for multiple purposes including the early detection of cancers, tracking tumor heterogeneity and evolutionary dynamics to monitor disease progression [1], and detecting minimal residual disease to assess response to therapy [2,3]. cfDNA consists of short, double stranded DNA fragments released into circulation from cells undergoing apoptosis or necrosis. In healthy individuals, the majority of cfDNA is derived from hematopoietic cells with a small percentage derived from other organs [4, 5]. In cancer patients, a very small fraction of the cfDNA is also tumor derived (</w:t>
      </w:r>
      <w:proofErr w:type="spellStart"/>
      <w:r w:rsidRPr="00DD65A3">
        <w:rPr>
          <w:rFonts w:cstheme="minorHAnsi"/>
          <w:lang w:val="en-CA"/>
        </w:rPr>
        <w:t>ctDNA</w:t>
      </w:r>
      <w:proofErr w:type="spellEnd"/>
      <w:r w:rsidRPr="00DD65A3">
        <w:rPr>
          <w:rFonts w:cstheme="minorHAnsi"/>
          <w:lang w:val="en-CA"/>
        </w:rPr>
        <w:t>). Due to the high perc</w:t>
      </w:r>
      <w:r w:rsidR="00787066">
        <w:rPr>
          <w:rFonts w:cstheme="minorHAnsi"/>
          <w:lang w:val="en-CA"/>
        </w:rPr>
        <w:t>entage of hematopoietic and typically</w:t>
      </w:r>
      <w:r w:rsidRPr="00DD65A3">
        <w:rPr>
          <w:rFonts w:cstheme="minorHAnsi"/>
          <w:lang w:val="en-CA"/>
        </w:rPr>
        <w:t xml:space="preserve"> low concentrations of </w:t>
      </w:r>
      <w:proofErr w:type="spellStart"/>
      <w:r w:rsidRPr="00DD65A3">
        <w:rPr>
          <w:rFonts w:cstheme="minorHAnsi"/>
          <w:lang w:val="en-CA"/>
        </w:rPr>
        <w:t>ctDNA</w:t>
      </w:r>
      <w:proofErr w:type="spellEnd"/>
      <w:r w:rsidRPr="00DD65A3">
        <w:rPr>
          <w:rFonts w:cstheme="minorHAnsi"/>
          <w:lang w:val="en-CA"/>
        </w:rPr>
        <w:t xml:space="preserve"> within the population of cfDNA, a major challenge to analyzing liquid biopsy samples is to accurately determine the origin of the variants detected and avoid misclassification of clonal hematopoiesis (CH) derived variants as tumor derived [6, 7]. </w:t>
      </w:r>
    </w:p>
    <w:p w14:paraId="0016EEE1" w14:textId="34D48300" w:rsidR="00D234DA" w:rsidRPr="00DD65A3" w:rsidRDefault="00D234DA" w:rsidP="00D234DA">
      <w:pPr>
        <w:rPr>
          <w:rFonts w:cstheme="minorHAnsi"/>
          <w:lang w:val="en-CA"/>
        </w:rPr>
      </w:pPr>
      <w:r w:rsidRPr="000A21F5">
        <w:rPr>
          <w:rFonts w:cstheme="minorHAnsi"/>
          <w:strike/>
          <w:lang w:val="en-CA"/>
        </w:rPr>
        <w:t>Clonal hematopoiesis of indeterminate potential (CHIP) is a phenomenon when a hematopoietic cell acquires a benign genetic mutation when dividing. These mutations often occur in leukemia-associated driver genes and may confer a fitness advantage to the cell, resulting in its disproportionate propagation and accumulation of the CH mutation</w:t>
      </w:r>
      <w:r w:rsidRPr="00DD65A3">
        <w:rPr>
          <w:rFonts w:cstheme="minorHAnsi"/>
          <w:lang w:val="en-CA"/>
        </w:rPr>
        <w:t xml:space="preserve"> </w:t>
      </w:r>
      <w:r w:rsidR="000A21F5">
        <w:rPr>
          <w:rFonts w:cstheme="minorHAnsi"/>
          <w:lang w:val="en-CA"/>
        </w:rPr>
        <w:t>[</w:t>
      </w:r>
      <w:r w:rsidR="000A21F5" w:rsidRPr="000A21F5">
        <w:rPr>
          <w:highlight w:val="yellow"/>
        </w:rPr>
        <w:t>Clonal hematopoiesis of indeterminate potential (CHIP) is a phenomenon where a hematopoietic cell acquires a benign genetic mutation in leukemia-associated driver genes</w:t>
      </w:r>
      <w:r w:rsidR="00EC7303">
        <w:t>,</w:t>
      </w:r>
      <w:r w:rsidR="00EC7303" w:rsidRPr="00EC7303">
        <w:t xml:space="preserve"> </w:t>
      </w:r>
      <w:r w:rsidR="00EC7303" w:rsidRPr="00EC7303">
        <w:rPr>
          <w:highlight w:val="yellow"/>
        </w:rPr>
        <w:t>leading to a fitness advantage that results in the disproportionate propagation and accumulation of cells with the CH mutation</w:t>
      </w:r>
      <w:r w:rsidR="000A21F5" w:rsidRPr="000A21F5">
        <w:rPr>
          <w:highlight w:val="yellow"/>
        </w:rPr>
        <w:t>.</w:t>
      </w:r>
      <w:r w:rsidR="000A21F5">
        <w:rPr>
          <w:rFonts w:cstheme="minorHAnsi"/>
          <w:lang w:val="en-CA"/>
        </w:rPr>
        <w:t>]</w:t>
      </w:r>
      <w:r w:rsidRPr="00DD65A3">
        <w:rPr>
          <w:rFonts w:cstheme="minorHAnsi"/>
          <w:lang w:val="en-CA"/>
        </w:rPr>
        <w:t xml:space="preserve">[8, 11].  Since the majority of cfDNA is derived from hematopoietic cells, these CHIP derived mutations may confound the interpretation of the cfDNA assay [9, 10]. Depending on the age and health condition of the patient, more than half of the mutations found in plasma cfDNA can also be detected in WBC sequencing. Furthermore, these CHIP mutations frequently occur in cancer-associated genes such as TP53, KRAS, or JAK2 [11, 12]. </w:t>
      </w:r>
    </w:p>
    <w:p w14:paraId="0AD6DD8C" w14:textId="776233D5" w:rsidR="00D234DA" w:rsidRPr="00DD65A3" w:rsidRDefault="00D234DA" w:rsidP="00D234DA">
      <w:pPr>
        <w:rPr>
          <w:rFonts w:cstheme="minorHAnsi"/>
          <w:lang w:val="en-CA"/>
        </w:rPr>
      </w:pPr>
      <w:r w:rsidRPr="00DD65A3">
        <w:rPr>
          <w:rFonts w:cstheme="minorHAnsi"/>
          <w:lang w:val="en-CA"/>
        </w:rPr>
        <w:t xml:space="preserve">The misidentification of CHIP mutations as tumor derived can significantly impair the use of liquid biopsies for clinical prognosis such as in cancer screenings, selecting treatment options, or detection of minimal residual disease and monitoring treatment response. As mentioned above, healthy individuals derive the majority of their cfDNA from hematopoietic cells. If the patient is in early stages of cancer, the amount of </w:t>
      </w:r>
      <w:proofErr w:type="spellStart"/>
      <w:r w:rsidRPr="00DD65A3">
        <w:rPr>
          <w:rFonts w:cstheme="minorHAnsi"/>
          <w:lang w:val="en-CA"/>
        </w:rPr>
        <w:t>ctDNA</w:t>
      </w:r>
      <w:proofErr w:type="spellEnd"/>
      <w:r w:rsidRPr="00DD65A3">
        <w:rPr>
          <w:rFonts w:cstheme="minorHAnsi"/>
          <w:lang w:val="en-CA"/>
        </w:rPr>
        <w:t xml:space="preserve"> will be very small, and some CH mutations may be misclassified as tumor mutations, leading to an unreliable diagnosis [10]. Similarly, the consistent detection of CH mutations pre and post treatment may be incorrectly interpreted as presence of minimal residual disease and ineffective treatment response [7]. A recent study in patients with </w:t>
      </w:r>
      <w:proofErr w:type="spellStart"/>
      <w:r w:rsidRPr="00DD65A3">
        <w:rPr>
          <w:rFonts w:cstheme="minorHAnsi"/>
          <w:lang w:val="en-CA"/>
        </w:rPr>
        <w:t>resectable</w:t>
      </w:r>
      <w:proofErr w:type="spellEnd"/>
      <w:r w:rsidRPr="00DD65A3">
        <w:rPr>
          <w:rFonts w:cstheme="minorHAnsi"/>
          <w:lang w:val="en-CA"/>
        </w:rPr>
        <w:t xml:space="preserve"> gastric cancer has shown that without the removal of CH derived variants, </w:t>
      </w:r>
      <w:proofErr w:type="spellStart"/>
      <w:r w:rsidRPr="00DD65A3">
        <w:rPr>
          <w:rFonts w:cstheme="minorHAnsi"/>
          <w:lang w:val="en-CA"/>
        </w:rPr>
        <w:t>ctDNA</w:t>
      </w:r>
      <w:proofErr w:type="spellEnd"/>
      <w:r w:rsidRPr="00DD65A3">
        <w:rPr>
          <w:rFonts w:cstheme="minorHAnsi"/>
          <w:lang w:val="en-CA"/>
        </w:rPr>
        <w:t xml:space="preserve"> analysis could not predict risk of recurrence or survival post-operation [13]. A similar study in patients with small cell lung cancer also found that without eliminating CH variants</w:t>
      </w:r>
      <w:r w:rsidR="00BD670B">
        <w:rPr>
          <w:rFonts w:cstheme="minorHAnsi"/>
          <w:lang w:val="en-CA"/>
        </w:rPr>
        <w:t xml:space="preserve"> [</w:t>
      </w:r>
      <w:r w:rsidR="00BD670B" w:rsidRPr="00BD670B">
        <w:rPr>
          <w:rFonts w:cstheme="minorHAnsi"/>
          <w:highlight w:val="yellow"/>
          <w:lang w:val="en-CA"/>
        </w:rPr>
        <w:t>from the cfDNA variant calls</w:t>
      </w:r>
      <w:r w:rsidR="00BD670B">
        <w:rPr>
          <w:rFonts w:cstheme="minorHAnsi"/>
          <w:lang w:val="en-CA"/>
        </w:rPr>
        <w:t>]</w:t>
      </w:r>
      <w:r w:rsidRPr="00DD65A3">
        <w:rPr>
          <w:rFonts w:cstheme="minorHAnsi"/>
          <w:lang w:val="en-CA"/>
        </w:rPr>
        <w:t xml:space="preserve">, tracking circulating tumor burden and molecular response could not predict overall or progression free survival [14]. In order for </w:t>
      </w:r>
      <w:proofErr w:type="spellStart"/>
      <w:r w:rsidRPr="00DD65A3">
        <w:rPr>
          <w:rFonts w:cstheme="minorHAnsi"/>
          <w:lang w:val="en-CA"/>
        </w:rPr>
        <w:t>ctDNA</w:t>
      </w:r>
      <w:proofErr w:type="spellEnd"/>
      <w:r w:rsidRPr="00DD65A3">
        <w:rPr>
          <w:rFonts w:cstheme="minorHAnsi"/>
          <w:lang w:val="en-CA"/>
        </w:rPr>
        <w:t xml:space="preserve"> analysis to be meaningful, it is crucial to accurately differentiate between tumor and CH derived variants.</w:t>
      </w:r>
    </w:p>
    <w:p w14:paraId="6FFDF2FD" w14:textId="77777777" w:rsidR="00D234DA" w:rsidRPr="00DD65A3" w:rsidRDefault="00D234DA" w:rsidP="00D234DA">
      <w:pPr>
        <w:rPr>
          <w:rFonts w:cstheme="minorHAnsi"/>
          <w:lang w:val="en-CA"/>
        </w:rPr>
      </w:pPr>
      <w:r w:rsidRPr="00DD65A3">
        <w:rPr>
          <w:rFonts w:cstheme="minorHAnsi"/>
          <w:lang w:val="en-CA"/>
        </w:rPr>
        <w:t>One way to circumvent this issue is to use a tumor-informed approach, which relies on the genotyping of the tumor tissue to correctly identify tumor derived variants. However, this method reintroduces the issue of needing an adequate tissue sample, which may be difficult to obtain and may not capture the genetic heterogeneity of the cancer. Another approach utilizes parallel sequencing of patient-matched WBCs to filter out CH variants from the cfDNA results, and can achieve comparable results to tumor-</w:t>
      </w:r>
      <w:r w:rsidRPr="00DD65A3">
        <w:rPr>
          <w:rFonts w:cstheme="minorHAnsi"/>
          <w:lang w:val="en-CA"/>
        </w:rPr>
        <w:lastRenderedPageBreak/>
        <w:t xml:space="preserve">informed methods [15]. Although this approach bypasses the requirement for a tumor biopsy, extra time and costs are still needed to extract, sequence, and analyze the WBC DNA. Furthermore, most commercial targeted sequencing panels do not include matched WBC sequencing, which may result in a high margin of error when interpreting cfDNA data. As a result, there is a critical need to devise a strategy capable of differentiating </w:t>
      </w:r>
      <w:proofErr w:type="spellStart"/>
      <w:r w:rsidRPr="00DD65A3">
        <w:rPr>
          <w:rFonts w:cstheme="minorHAnsi"/>
          <w:lang w:val="en-CA"/>
        </w:rPr>
        <w:t>ctDNA</w:t>
      </w:r>
      <w:proofErr w:type="spellEnd"/>
      <w:r w:rsidRPr="00DD65A3">
        <w:rPr>
          <w:rFonts w:cstheme="minorHAnsi"/>
          <w:lang w:val="en-CA"/>
        </w:rPr>
        <w:t xml:space="preserve"> variants from biological background noise independent of tumor tissue and WBC sequencing analysis. This will not only improve the use of cfDNA for clinical prognosis, but also will allow retrospective studies to be performed on plasma samples without matched WBC sequencing. </w:t>
      </w:r>
    </w:p>
    <w:p w14:paraId="7C5FC511" w14:textId="1DBA802C" w:rsidR="00D234DA" w:rsidRPr="00DD65A3" w:rsidRDefault="00D234DA" w:rsidP="00D234DA">
      <w:pPr>
        <w:rPr>
          <w:rFonts w:cstheme="minorHAnsi"/>
          <w:lang w:val="en-CA"/>
        </w:rPr>
      </w:pPr>
      <w:r w:rsidRPr="00DD65A3">
        <w:rPr>
          <w:rFonts w:cstheme="minorHAnsi"/>
          <w:lang w:val="en-CA"/>
        </w:rPr>
        <w:t xml:space="preserve">The analysis of cfDNA fragmentation patterns, also known as </w:t>
      </w:r>
      <w:proofErr w:type="spellStart"/>
      <w:r w:rsidRPr="00DD65A3">
        <w:rPr>
          <w:rFonts w:cstheme="minorHAnsi"/>
          <w:lang w:val="en-CA"/>
        </w:rPr>
        <w:t>fragmentomics</w:t>
      </w:r>
      <w:proofErr w:type="spellEnd"/>
      <w:r w:rsidRPr="00DD65A3">
        <w:rPr>
          <w:rFonts w:cstheme="minorHAnsi"/>
          <w:lang w:val="en-CA"/>
        </w:rPr>
        <w:t xml:space="preserve">, presents a potential way of determining variant origin without the use of parallel sequencing of matched tumor or WBC samples. Many studies have shown that when cfDNA is released into circulation, it retains certain </w:t>
      </w:r>
      <w:proofErr w:type="spellStart"/>
      <w:r w:rsidRPr="00DD65A3">
        <w:rPr>
          <w:rFonts w:cstheme="minorHAnsi"/>
          <w:lang w:val="en-CA"/>
        </w:rPr>
        <w:t>fragmentomic</w:t>
      </w:r>
      <w:proofErr w:type="spellEnd"/>
      <w:r w:rsidRPr="00DD65A3">
        <w:rPr>
          <w:rFonts w:cstheme="minorHAnsi"/>
          <w:lang w:val="en-CA"/>
        </w:rPr>
        <w:t xml:space="preserve"> and epigenomic features that are unique to its specific cell type due to the different release pathways and enzymes involved. Therefore, it is plausible that the origin of different variants can be determined based on the epigenetic features and </w:t>
      </w:r>
      <w:proofErr w:type="spellStart"/>
      <w:r w:rsidRPr="00DD65A3">
        <w:rPr>
          <w:rFonts w:cstheme="minorHAnsi"/>
          <w:lang w:val="en-CA"/>
        </w:rPr>
        <w:t>fragmentomic</w:t>
      </w:r>
      <w:proofErr w:type="spellEnd"/>
      <w:r w:rsidRPr="00DD65A3">
        <w:rPr>
          <w:rFonts w:cstheme="minorHAnsi"/>
          <w:lang w:val="en-CA"/>
        </w:rPr>
        <w:t xml:space="preserve"> patterns of the DNA fragment it is found on. Such features can include different fragment lengths, end motifs, and nucleosome footprints. [16, 17]. Numerous studies have consistently shown that </w:t>
      </w:r>
      <w:proofErr w:type="spellStart"/>
      <w:r w:rsidRPr="00DD65A3">
        <w:rPr>
          <w:rFonts w:cstheme="minorHAnsi"/>
          <w:lang w:val="en-CA"/>
        </w:rPr>
        <w:t>ctDNA</w:t>
      </w:r>
      <w:proofErr w:type="spellEnd"/>
      <w:r w:rsidRPr="00DD65A3">
        <w:rPr>
          <w:rFonts w:cstheme="minorHAnsi"/>
          <w:lang w:val="en-CA"/>
        </w:rPr>
        <w:t xml:space="preserve"> fragments tend to have shorter lengths than wild-type (WT) fragments [18, 19, 20]. Furthermore, fragments containing CH variants are similar in length to WT fragments, in contrast to the shorter fragments associated with tumor DNA [20, 21]. Other studies have identified particular sets of DNA end motifs and signature nucleosome footprints that can distinguish cfDNA molecules originating from hematopoietic cells compared to other types [22, 23]. Taken together, these patterns offer a promising methodology for distinguishing CH variants from tumor variants without need </w:t>
      </w:r>
      <w:r w:rsidRPr="00BD670B">
        <w:rPr>
          <w:rFonts w:cstheme="minorHAnsi"/>
          <w:strike/>
          <w:lang w:val="en-CA"/>
        </w:rPr>
        <w:t>of</w:t>
      </w:r>
      <w:r w:rsidR="00BD670B">
        <w:rPr>
          <w:rFonts w:cstheme="minorHAnsi"/>
          <w:lang w:val="en-CA"/>
        </w:rPr>
        <w:t xml:space="preserve"> [</w:t>
      </w:r>
      <w:r w:rsidR="00BD670B" w:rsidRPr="00BD670B">
        <w:rPr>
          <w:rFonts w:cstheme="minorHAnsi"/>
          <w:highlight w:val="yellow"/>
          <w:lang w:val="en-CA"/>
        </w:rPr>
        <w:t>for</w:t>
      </w:r>
      <w:r w:rsidR="00BD670B">
        <w:rPr>
          <w:rFonts w:cstheme="minorHAnsi"/>
          <w:lang w:val="en-CA"/>
        </w:rPr>
        <w:t>]</w:t>
      </w:r>
      <w:r w:rsidRPr="00DD65A3">
        <w:rPr>
          <w:rFonts w:cstheme="minorHAnsi"/>
          <w:lang w:val="en-CA"/>
        </w:rPr>
        <w:t xml:space="preserve"> tumor </w:t>
      </w:r>
      <w:r w:rsidRPr="00BD670B">
        <w:rPr>
          <w:rFonts w:cstheme="minorHAnsi"/>
          <w:strike/>
          <w:lang w:val="en-CA"/>
        </w:rPr>
        <w:t>of</w:t>
      </w:r>
      <w:r w:rsidR="00BD670B">
        <w:rPr>
          <w:rFonts w:cstheme="minorHAnsi"/>
          <w:lang w:val="en-CA"/>
        </w:rPr>
        <w:t xml:space="preserve"> [</w:t>
      </w:r>
      <w:r w:rsidR="00BD670B" w:rsidRPr="00BD670B">
        <w:rPr>
          <w:rFonts w:cstheme="minorHAnsi"/>
          <w:highlight w:val="yellow"/>
          <w:lang w:val="en-CA"/>
        </w:rPr>
        <w:t>or</w:t>
      </w:r>
      <w:r w:rsidR="00BD670B">
        <w:rPr>
          <w:rFonts w:cstheme="minorHAnsi"/>
          <w:lang w:val="en-CA"/>
        </w:rPr>
        <w:t>]</w:t>
      </w:r>
      <w:r w:rsidRPr="00DD65A3">
        <w:rPr>
          <w:rFonts w:cstheme="minorHAnsi"/>
          <w:lang w:val="en-CA"/>
        </w:rPr>
        <w:t xml:space="preserve"> WBC sequencing.</w:t>
      </w:r>
    </w:p>
    <w:p w14:paraId="0118203B" w14:textId="77777777" w:rsidR="00D234DA" w:rsidRPr="00DD65A3" w:rsidRDefault="00D234DA" w:rsidP="00D234DA">
      <w:pPr>
        <w:spacing w:after="0" w:line="240" w:lineRule="auto"/>
        <w:rPr>
          <w:rFonts w:cstheme="minorHAnsi"/>
          <w:lang w:val="en-CA"/>
        </w:rPr>
      </w:pPr>
      <w:r w:rsidRPr="00DD65A3">
        <w:rPr>
          <w:rFonts w:cstheme="minorHAnsi"/>
          <w:lang w:val="en-CA"/>
        </w:rPr>
        <w:t xml:space="preserve">Here, we have developed a novel machine-learning model that accurately identifies tumor origin variants from CH associated variants using the </w:t>
      </w:r>
      <w:proofErr w:type="spellStart"/>
      <w:r w:rsidRPr="00DD65A3">
        <w:rPr>
          <w:rFonts w:cstheme="minorHAnsi"/>
          <w:lang w:val="en-CA"/>
        </w:rPr>
        <w:t>fragmentomic</w:t>
      </w:r>
      <w:proofErr w:type="spellEnd"/>
      <w:r w:rsidRPr="00DD65A3">
        <w:rPr>
          <w:rFonts w:cstheme="minorHAnsi"/>
          <w:lang w:val="en-CA"/>
        </w:rPr>
        <w:t xml:space="preserve"> features listed above. By integrating </w:t>
      </w:r>
      <w:proofErr w:type="spellStart"/>
      <w:r w:rsidRPr="00DD65A3">
        <w:rPr>
          <w:rFonts w:cstheme="minorHAnsi"/>
          <w:lang w:val="en-CA"/>
        </w:rPr>
        <w:t>fragmentomic</w:t>
      </w:r>
      <w:proofErr w:type="spellEnd"/>
      <w:r w:rsidRPr="00DD65A3">
        <w:rPr>
          <w:rFonts w:cstheme="minorHAnsi"/>
          <w:lang w:val="en-CA"/>
        </w:rPr>
        <w:t xml:space="preserve">, variant, and patient level features, we can predict tumor vs. CH variant origin using plasma-only sequencing without additional WBC or tumor sequencing, which will enhance the precision and reliability of utilizing </w:t>
      </w:r>
      <w:proofErr w:type="spellStart"/>
      <w:r w:rsidRPr="00DD65A3">
        <w:rPr>
          <w:rFonts w:cstheme="minorHAnsi"/>
          <w:lang w:val="en-CA"/>
        </w:rPr>
        <w:t>ctDNA</w:t>
      </w:r>
      <w:proofErr w:type="spellEnd"/>
      <w:r w:rsidRPr="00DD65A3">
        <w:rPr>
          <w:rFonts w:cstheme="minorHAnsi"/>
          <w:lang w:val="en-CA"/>
        </w:rPr>
        <w:t xml:space="preserve"> for clinical prognosis purposes. </w:t>
      </w:r>
    </w:p>
    <w:p w14:paraId="25D06614" w14:textId="38F0E4F5" w:rsidR="00F13441" w:rsidRDefault="00F13441" w:rsidP="00F13441">
      <w:pPr>
        <w:spacing w:after="0" w:line="240" w:lineRule="auto"/>
        <w:rPr>
          <w:lang w:val="en-CA"/>
        </w:rPr>
      </w:pPr>
    </w:p>
    <w:p w14:paraId="4A0746C4" w14:textId="77777777" w:rsidR="00F13441" w:rsidRPr="005C7674" w:rsidRDefault="00F13441" w:rsidP="00B26C43">
      <w:pPr>
        <w:autoSpaceDE w:val="0"/>
        <w:autoSpaceDN w:val="0"/>
        <w:adjustRightInd w:val="0"/>
        <w:spacing w:after="0" w:line="480" w:lineRule="auto"/>
        <w:outlineLvl w:val="0"/>
        <w:rPr>
          <w:rFonts w:cstheme="minorHAnsi"/>
          <w:b/>
        </w:rPr>
      </w:pPr>
    </w:p>
    <w:p w14:paraId="33CFE0CF" w14:textId="43CAA374" w:rsidR="00AE54CD" w:rsidRDefault="00AE54CD" w:rsidP="00FF5C61">
      <w:pPr>
        <w:spacing w:line="480" w:lineRule="auto"/>
        <w:jc w:val="both"/>
        <w:rPr>
          <w:b/>
        </w:rPr>
      </w:pPr>
      <w:r w:rsidRPr="00AE54CD">
        <w:rPr>
          <w:b/>
        </w:rPr>
        <w:t>Results</w:t>
      </w:r>
    </w:p>
    <w:p w14:paraId="581206C0" w14:textId="21EF11D0" w:rsidR="00EE4FCF" w:rsidRDefault="00EE4FCF" w:rsidP="00FF5C61">
      <w:pPr>
        <w:spacing w:line="480" w:lineRule="auto"/>
        <w:jc w:val="both"/>
        <w:rPr>
          <w:b/>
        </w:rPr>
      </w:pPr>
      <w:r>
        <w:rPr>
          <w:b/>
        </w:rPr>
        <w:t>Creation of training cohort</w:t>
      </w:r>
    </w:p>
    <w:p w14:paraId="6B8B2B5B" w14:textId="46FA5A08" w:rsidR="00EE4FCF" w:rsidRPr="00EE4FCF" w:rsidRDefault="00EE4FCF" w:rsidP="00FF5C61">
      <w:pPr>
        <w:spacing w:line="480" w:lineRule="auto"/>
        <w:jc w:val="both"/>
      </w:pPr>
      <w:r>
        <w:t xml:space="preserve">We hypothesized that integration of </w:t>
      </w:r>
      <w:proofErr w:type="spellStart"/>
      <w:r>
        <w:t>fragmentomic</w:t>
      </w:r>
      <w:proofErr w:type="spellEnd"/>
      <w:r>
        <w:t>, variant, and patient level features into a machine learning model would enable accurate prediction of tumor versus CH origin for variants identified in plasma-only sequencing (Figure 1a).  In order to develop this approach</w:t>
      </w:r>
      <w:r w:rsidR="002A498F">
        <w:t>,</w:t>
      </w:r>
      <w:r>
        <w:t xml:space="preserve"> we</w:t>
      </w:r>
      <w:r w:rsidR="002A498F">
        <w:t xml:space="preserve"> assembled sequencing data from </w:t>
      </w:r>
      <w:r>
        <w:t>225 patients with stage I-IV breast, colorectal, esophageal, ovarian, non-small cell (NSCLC) and small-cell lung (SCLC) cancer</w:t>
      </w:r>
      <w:r w:rsidR="002A498F">
        <w:t xml:space="preserve">, all of whom had undergone plasma cfDNA and WBC DNA sequencing, and </w:t>
      </w:r>
      <w:r w:rsidR="002A498F">
        <w:rPr>
          <w:rFonts w:cstheme="minorHAnsi"/>
        </w:rPr>
        <w:t xml:space="preserve">67.6% </w:t>
      </w:r>
      <w:r w:rsidR="002A498F">
        <w:rPr>
          <w:rFonts w:cstheme="minorHAnsi"/>
        </w:rPr>
        <w:lastRenderedPageBreak/>
        <w:t>had undergone tumor tissue sequencing</w:t>
      </w:r>
      <w:r>
        <w:t>.</w:t>
      </w:r>
      <w:r w:rsidR="002A498F">
        <w:t xml:space="preserve">  By comparing across matched sequencing samples, we were able to identify a reference origin for 426 plasma variants, which became the training cohort (Figure 1b).  Tumor origin variants </w:t>
      </w:r>
      <w:r w:rsidR="0069540D">
        <w:t>had statistically significant higher variant allele frequency (VAF) compared to CH-origin variants (mean 0.084</w:t>
      </w:r>
      <w:r w:rsidR="0069540D" w:rsidRPr="0069540D">
        <w:t xml:space="preserve"> </w:t>
      </w:r>
      <w:r w:rsidR="0069540D">
        <w:t xml:space="preserve">versus 0.023, Welch two sample t-test p-value = </w:t>
      </w:r>
      <w:r w:rsidR="0069540D" w:rsidRPr="0069540D">
        <w:t>4.634e-07</w:t>
      </w:r>
      <w:r w:rsidR="00787066">
        <w:t>, Extended Data Fig.1</w:t>
      </w:r>
      <w:r w:rsidR="0069540D">
        <w:t xml:space="preserve">).  However, given significant overlap in distribution, VAF alone was a poor predictor of variant origin with AUC 0.61433 (95% confidence interval 0.55979 - 0.66886, Supplemental figure 1b).    </w:t>
      </w:r>
    </w:p>
    <w:p w14:paraId="4FED7FDE" w14:textId="4D6FE0DB" w:rsidR="00FD67B8" w:rsidRDefault="00FD67B8" w:rsidP="00FF5C61">
      <w:pPr>
        <w:spacing w:line="480" w:lineRule="auto"/>
        <w:jc w:val="both"/>
        <w:rPr>
          <w:b/>
        </w:rPr>
      </w:pPr>
      <w:r>
        <w:rPr>
          <w:b/>
        </w:rPr>
        <w:t>Identification of serially stable fragmentation statistics</w:t>
      </w:r>
    </w:p>
    <w:p w14:paraId="2E1104FB" w14:textId="0B9664DF" w:rsidR="008C3AA3" w:rsidRDefault="00223D95" w:rsidP="00FF5C61">
      <w:pPr>
        <w:spacing w:line="480" w:lineRule="auto"/>
        <w:jc w:val="both"/>
      </w:pPr>
      <w:r>
        <w:t xml:space="preserve">In order to facilitate the </w:t>
      </w:r>
      <w:r w:rsidR="00DE1473">
        <w:t xml:space="preserve">incorporation of </w:t>
      </w:r>
      <w:proofErr w:type="spellStart"/>
      <w:r w:rsidR="00DE1473">
        <w:t>fragmentomics</w:t>
      </w:r>
      <w:proofErr w:type="spellEnd"/>
      <w:r w:rsidR="00DE1473">
        <w:t xml:space="preserve"> into the </w:t>
      </w:r>
      <w:r>
        <w:t>development of machine learning model, we sought to identify sum</w:t>
      </w:r>
      <w:r w:rsidR="00824EB5">
        <w:t>mary statistics that could be used to describe fragmentation pat</w:t>
      </w:r>
      <w:r w:rsidR="00DE1473">
        <w:t>terns in mutant versus non-mutant reads, regardless of variant origin</w:t>
      </w:r>
      <w:r>
        <w:t xml:space="preserve">.  </w:t>
      </w:r>
      <w:r w:rsidR="004F1925">
        <w:t xml:space="preserve">Both fragment length and location of fragment endpoints.  </w:t>
      </w:r>
      <w:r w:rsidR="00DE1473">
        <w:t>Figures 2a</w:t>
      </w:r>
      <w:r w:rsidR="004F1925">
        <w:t>-c</w:t>
      </w:r>
      <w:r w:rsidR="00DE1473">
        <w:t xml:space="preserve"> show illustrative examples of potential fragmentation patterns.  </w:t>
      </w:r>
      <w:r w:rsidR="004F1925">
        <w:t xml:space="preserve">In figure 2a, which is CH-derived variant, the distribution of read length for mutant fragments overlaps that of wild-type fragments, and the location of fragment end-points relative to the location of the mutation is similar.  </w:t>
      </w:r>
      <w:r w:rsidR="00DE1473">
        <w:t>In figure 2</w:t>
      </w:r>
      <w:r w:rsidR="004F1925">
        <w:t>b</w:t>
      </w:r>
      <w:r w:rsidR="00DE1473">
        <w:t>, which is a tumor-derived variant, mutant read length is shorter than wild-type, resulting in a left-shift of the length cumulative density function and a shifting of the relative endpoint peaks closer together.  In figure 2</w:t>
      </w:r>
      <w:r w:rsidR="004F1925">
        <w:t>c</w:t>
      </w:r>
      <w:r w:rsidR="00DE1473">
        <w:t>, which is also a tumor-derived variant, mutant read length is similar to wild-type, as seen in overlapping length cumulative density, but the relative endpoint locations for mutant reads are shifted.</w:t>
      </w:r>
      <w:r w:rsidR="008C3AA3">
        <w:t xml:space="preserve">  </w:t>
      </w:r>
      <w:proofErr w:type="gramStart"/>
      <w:r w:rsidR="008C3AA3">
        <w:t>Thus</w:t>
      </w:r>
      <w:proofErr w:type="gramEnd"/>
      <w:r w:rsidR="008C3AA3">
        <w:t xml:space="preserve"> in order to capture multiple possible differences in fragmentation patterns, we needed to incorporate multiple summary statistics.  </w:t>
      </w:r>
    </w:p>
    <w:p w14:paraId="7CDE130F" w14:textId="44DEB187" w:rsidR="00223D95" w:rsidRPr="00223D95" w:rsidRDefault="00824EB5" w:rsidP="008C3AA3">
      <w:pPr>
        <w:spacing w:line="480" w:lineRule="auto"/>
        <w:ind w:firstLine="720"/>
        <w:jc w:val="both"/>
      </w:pPr>
      <w:r>
        <w:t xml:space="preserve">Applying the </w:t>
      </w:r>
      <w:r w:rsidR="00F34E84">
        <w:t>assumption [</w:t>
      </w:r>
      <w:r w:rsidR="00F34E84" w:rsidRPr="00F34E84">
        <w:rPr>
          <w:highlight w:val="yellow"/>
        </w:rPr>
        <w:t xml:space="preserve">Given/ With the premise/Reasoning </w:t>
      </w:r>
      <w:proofErr w:type="gramStart"/>
      <w:r w:rsidR="00F34E84" w:rsidRPr="00F34E84">
        <w:rPr>
          <w:highlight w:val="yellow"/>
        </w:rPr>
        <w:t>that</w:t>
      </w:r>
      <w:r w:rsidR="00F34E84">
        <w:t xml:space="preserve"> ]</w:t>
      </w:r>
      <w:proofErr w:type="gramEnd"/>
      <w:r>
        <w:t xml:space="preserve"> that fragmentation summary statistics that were representative of biology would be consistent over time, w</w:t>
      </w:r>
      <w:r w:rsidR="00223D95">
        <w:t xml:space="preserve">e examined the stability of different fragmentation summary statistics in a cohort of variants that were detected in patients at baseline and follow-up timepoints.  This serial cohort included 41 variants found in </w:t>
      </w:r>
      <w:r w:rsidR="00223D95" w:rsidRPr="00223D95">
        <w:t xml:space="preserve">29 patients with stage </w:t>
      </w:r>
      <w:r w:rsidR="00223D95" w:rsidRPr="00223D95">
        <w:lastRenderedPageBreak/>
        <w:t>I-III colorecta</w:t>
      </w:r>
      <w:r w:rsidR="00223D95">
        <w:t>l, esophageal, or NSCLC who had serial cfDNA plasma sequencing performed while</w:t>
      </w:r>
      <w:r w:rsidR="00223D95" w:rsidRPr="00223D95">
        <w:t xml:space="preserve"> u</w:t>
      </w:r>
      <w:r w:rsidR="00223D95">
        <w:t>ndergoing treatment as part of</w:t>
      </w:r>
      <w:r w:rsidR="00223D95" w:rsidRPr="00223D95">
        <w:t xml:space="preserve"> clinical trial</w:t>
      </w:r>
      <w:r w:rsidR="00223D95">
        <w:t>s</w:t>
      </w:r>
      <w:r w:rsidR="008C3AA3">
        <w:t xml:space="preserve"> (Figure 2c)</w:t>
      </w:r>
      <w:r w:rsidR="00223D95">
        <w:t>.</w:t>
      </w:r>
      <w:r>
        <w:t xml:space="preserve">  </w:t>
      </w:r>
      <w:r w:rsidR="008C3AA3">
        <w:t>Summary statistics were calculated by comparing mutant versus wild-type reads for a given patient-locus and did not take into account variant origin.  Length statistics included F-statistic ratio of variances and T-statistic.  Other</w:t>
      </w:r>
      <w:r w:rsidR="00DD3CF8">
        <w:t xml:space="preserve"> statistics calculated related to length, endpoint location, and endpoint 4-mer motif are described in supplemental information.  Each statistical value was calculated by comparing wild-type to mutant reads for each patient-locus at each time point independently.  We then calculated the correlation of the statistical values between baseline and follow-up time points</w:t>
      </w:r>
      <w:r w:rsidR="00787066">
        <w:t xml:space="preserve"> (Extended data fig </w:t>
      </w:r>
      <w:r w:rsidR="00F03A73">
        <w:t>1)</w:t>
      </w:r>
      <w:r w:rsidR="00787066">
        <w:t>)</w:t>
      </w:r>
      <w:r w:rsidR="00DD3CF8">
        <w:t xml:space="preserve">.  Notably, the F-statistic and T-statistic were not well correlated over time (Figure 2d).  Fragmentation summary statistics that were </w:t>
      </w:r>
      <w:r w:rsidR="002019C0">
        <w:t xml:space="preserve">significantly </w:t>
      </w:r>
      <w:r w:rsidR="00DD3CF8">
        <w:t xml:space="preserve">correlated </w:t>
      </w:r>
      <w:r w:rsidR="002019C0">
        <w:t>using P</w:t>
      </w:r>
      <w:r w:rsidR="00F03A73">
        <w:t>earson correlation</w:t>
      </w:r>
      <w:r w:rsidR="002019C0">
        <w:t xml:space="preserve"> </w:t>
      </w:r>
      <w:r w:rsidR="00DD3CF8">
        <w:t>over time were then incorporated as features into the machine learning model</w:t>
      </w:r>
      <w:r w:rsidR="002019C0">
        <w:t xml:space="preserve"> (Methods)</w:t>
      </w:r>
      <w:r w:rsidR="00DD3CF8">
        <w:t>.</w:t>
      </w:r>
      <w:r>
        <w:t xml:space="preserve"> </w:t>
      </w:r>
    </w:p>
    <w:p w14:paraId="38DCECDB" w14:textId="67275BE4" w:rsidR="00FD67B8" w:rsidRDefault="00223D95" w:rsidP="00FF5C61">
      <w:pPr>
        <w:spacing w:line="480" w:lineRule="auto"/>
        <w:jc w:val="both"/>
        <w:rPr>
          <w:b/>
        </w:rPr>
      </w:pPr>
      <w:r>
        <w:rPr>
          <w:b/>
        </w:rPr>
        <w:t>Model development and performance in the training cohort</w:t>
      </w:r>
    </w:p>
    <w:p w14:paraId="6BFD323C" w14:textId="2B496788" w:rsidR="009A0EF1" w:rsidRPr="009A0EF1" w:rsidRDefault="009A0EF1" w:rsidP="00FF5C61">
      <w:pPr>
        <w:spacing w:line="480" w:lineRule="auto"/>
        <w:jc w:val="both"/>
      </w:pPr>
      <w:r>
        <w:t xml:space="preserve">We then combined the </w:t>
      </w:r>
      <w:proofErr w:type="spellStart"/>
      <w:r>
        <w:t>fragmentomic</w:t>
      </w:r>
      <w:proofErr w:type="spellEnd"/>
      <w:r>
        <w:t xml:space="preserve"> features identified as stable over time in the serial cohort with variant and patient level features to develop a machine learning model to predict tumor vs CH origin.  Variant level features included the variant allele frequency, the scaled variant allele frequency relative to other variants identified in a patient’</w:t>
      </w:r>
      <w:r w:rsidR="00A853E0">
        <w:t xml:space="preserve">s plasma, and variant and gene annotations of the reported hematologic versus solid tumor frequency in COSMIC.  The patient level feature was age.  As seen in the heatmap in Figure 3a, no single feature clearly distinguished plasma variant origin.  However, when integrated together into a machine learning model using </w:t>
      </w:r>
      <w:proofErr w:type="spellStart"/>
      <w:r w:rsidR="00A853E0">
        <w:t>XGboost</w:t>
      </w:r>
      <w:proofErr w:type="spellEnd"/>
      <w:r w:rsidR="00A853E0">
        <w:t xml:space="preserve">, we were able to predict variant origin with an AUC 0.93788 (95% confidence interval 0.85288-1, 10-fold cross validation repeated 10 times, Figure 3b).  Model feature importance analysis revealed that the top five most important features included features from all three levels - fragment, </w:t>
      </w:r>
      <w:r w:rsidR="00DB064D">
        <w:t>variant, and patient (</w:t>
      </w:r>
      <w:r w:rsidR="00F15E2A">
        <w:t>F</w:t>
      </w:r>
      <w:r w:rsidR="00DB064D">
        <w:t>igure 3c).</w:t>
      </w:r>
      <w:r w:rsidR="00301C1F">
        <w:t xml:space="preserve">  The best performing model was locked.</w:t>
      </w:r>
    </w:p>
    <w:p w14:paraId="5F410B42" w14:textId="33670525" w:rsidR="00223D95" w:rsidRDefault="00223D95" w:rsidP="00FF5C61">
      <w:pPr>
        <w:spacing w:line="480" w:lineRule="auto"/>
        <w:jc w:val="both"/>
        <w:rPr>
          <w:b/>
        </w:rPr>
      </w:pPr>
      <w:commentRangeStart w:id="4"/>
      <w:r>
        <w:rPr>
          <w:b/>
        </w:rPr>
        <w:lastRenderedPageBreak/>
        <w:t>Model performance in the independent validation cohort</w:t>
      </w:r>
      <w:commentRangeEnd w:id="4"/>
      <w:r w:rsidR="0013149C">
        <w:rPr>
          <w:rStyle w:val="CommentReference"/>
        </w:rPr>
        <w:commentReference w:id="4"/>
      </w:r>
    </w:p>
    <w:p w14:paraId="114A3FE4" w14:textId="0315D651" w:rsidR="00503F83" w:rsidRDefault="00301C1F" w:rsidP="00FF5C61">
      <w:pPr>
        <w:spacing w:line="480" w:lineRule="auto"/>
        <w:jc w:val="both"/>
      </w:pPr>
      <w:r>
        <w:t xml:space="preserve">In order to further assess our model in an independent validation cohort, we obtained </w:t>
      </w:r>
      <w:r w:rsidR="003D4CFB">
        <w:t xml:space="preserve">data related to 2019 publication by </w:t>
      </w:r>
      <w:proofErr w:type="spellStart"/>
      <w:r w:rsidR="00F15E2A">
        <w:t>Razavi</w:t>
      </w:r>
      <w:proofErr w:type="spellEnd"/>
      <w:r w:rsidR="00F15E2A">
        <w:t xml:space="preserve"> et al.  This cohort included patients with metastatic breast, prostate and NSCL cancer who had undergone sequencing of plasma, WBC, and tumor tissue to generate reference origin</w:t>
      </w:r>
      <w:r w:rsidR="00AF40E0">
        <w:t xml:space="preserve">. </w:t>
      </w:r>
      <w:r w:rsidR="00F15E2A">
        <w:t xml:space="preserve">We were able to obtain the plasma sequencing files and calculate model features for </w:t>
      </w:r>
      <w:r w:rsidR="00F15E2A" w:rsidRPr="00801002">
        <w:rPr>
          <w:strike/>
        </w:rPr>
        <w:t>409</w:t>
      </w:r>
      <w:r w:rsidR="00AF40E0">
        <w:t xml:space="preserve"> [</w:t>
      </w:r>
      <w:r w:rsidR="00AF40E0" w:rsidRPr="00AF40E0">
        <w:rPr>
          <w:highlight w:val="yellow"/>
        </w:rPr>
        <w:t>1,412</w:t>
      </w:r>
      <w:proofErr w:type="gramStart"/>
      <w:r w:rsidR="00AF40E0">
        <w:t xml:space="preserve">] </w:t>
      </w:r>
      <w:r w:rsidR="00F15E2A">
        <w:t xml:space="preserve"> variants</w:t>
      </w:r>
      <w:proofErr w:type="gramEnd"/>
      <w:r w:rsidR="00F15E2A">
        <w:t xml:space="preserve"> found in 74 patients (Figure 4a</w:t>
      </w:r>
      <w:r w:rsidR="00AF40E0">
        <w:t xml:space="preserve"> – </w:t>
      </w:r>
      <w:r w:rsidR="00AF40E0" w:rsidRPr="00AF40E0">
        <w:rPr>
          <w:highlight w:val="yellow"/>
        </w:rPr>
        <w:t xml:space="preserve">Do we need to </w:t>
      </w:r>
      <w:proofErr w:type="spellStart"/>
      <w:r w:rsidR="00AF40E0" w:rsidRPr="00AF40E0">
        <w:rPr>
          <w:highlight w:val="yellow"/>
        </w:rPr>
        <w:t>rereate</w:t>
      </w:r>
      <w:proofErr w:type="spellEnd"/>
      <w:r w:rsidR="00AF40E0" w:rsidRPr="00AF40E0">
        <w:rPr>
          <w:highlight w:val="yellow"/>
        </w:rPr>
        <w:t xml:space="preserve"> this figure?</w:t>
      </w:r>
      <w:r w:rsidR="00F15E2A">
        <w:t xml:space="preserve">).  </w:t>
      </w:r>
      <w:r w:rsidR="00F334FE">
        <w:t>Again</w:t>
      </w:r>
      <w:r w:rsidR="00AF40E0">
        <w:t>,</w:t>
      </w:r>
      <w:r w:rsidR="00F334FE">
        <w:t xml:space="preserve"> as seen in the heatmap in Figure 4b, no single feature clearly distinguished plasma variant origin. </w:t>
      </w:r>
      <w:r w:rsidR="00AF40E0">
        <w:t>[</w:t>
      </w:r>
      <w:r w:rsidR="00AF40E0" w:rsidRPr="00AF40E0">
        <w:rPr>
          <w:highlight w:val="yellow"/>
        </w:rPr>
        <w:t>Similarly to the training cohort, no single feature was sufficient to distinguish the plasma variant origin by itself</w:t>
      </w:r>
      <w:r w:rsidR="00AF40E0">
        <w:rPr>
          <w:highlight w:val="yellow"/>
        </w:rPr>
        <w:t xml:space="preserve"> (Figure 4b)</w:t>
      </w:r>
      <w:proofErr w:type="gramStart"/>
      <w:r w:rsidR="00AF40E0" w:rsidRPr="00AF40E0">
        <w:rPr>
          <w:highlight w:val="yellow"/>
        </w:rPr>
        <w:t>.</w:t>
      </w:r>
      <w:r w:rsidR="00AF40E0">
        <w:t xml:space="preserve"> ]</w:t>
      </w:r>
      <w:proofErr w:type="gramEnd"/>
      <w:r w:rsidR="00F334FE">
        <w:t xml:space="preserve"> When we applied our fixed machine learning model, we were able to predict plasma variant origin with accuracy of 80.2% (p-value &lt;2e-16 compared to null information rate of 0.6112).  Accuracy across different tumor subtypes is shown in Table 1.  </w:t>
      </w:r>
    </w:p>
    <w:p w14:paraId="123D3C0E" w14:textId="536E9DFE" w:rsidR="00301C1F" w:rsidRPr="00503F83" w:rsidRDefault="00F334FE" w:rsidP="00503F83">
      <w:pPr>
        <w:spacing w:line="480" w:lineRule="auto"/>
        <w:ind w:firstLine="720"/>
        <w:jc w:val="both"/>
      </w:pPr>
      <w:r>
        <w:t xml:space="preserve">We then examined accuracy </w:t>
      </w:r>
      <w:r w:rsidR="00503F83">
        <w:t xml:space="preserve">based on gene or gene set.  As mutations in </w:t>
      </w:r>
      <w:r w:rsidR="00503F83">
        <w:rPr>
          <w:i/>
        </w:rPr>
        <w:t xml:space="preserve">TP53 </w:t>
      </w:r>
      <w:r w:rsidR="00503F83">
        <w:t xml:space="preserve">are commonly found in both solid tumor and CHIP, making this gene particularly difficult for determining variant origin, we examined model performance in </w:t>
      </w:r>
      <w:r w:rsidR="00503F83">
        <w:rPr>
          <w:i/>
        </w:rPr>
        <w:t xml:space="preserve">TP53 </w:t>
      </w:r>
      <w:r w:rsidR="00503F83">
        <w:t xml:space="preserve">variants (Figure 3c).  For the 36 identified </w:t>
      </w:r>
      <w:r w:rsidR="00503F83">
        <w:rPr>
          <w:i/>
        </w:rPr>
        <w:t xml:space="preserve">TP53 </w:t>
      </w:r>
      <w:r w:rsidR="00503F83">
        <w:t xml:space="preserve">mutations, the model accurately predicted origin 86.11% (p-value 0.083 based on null information rate of 0.75).  Model performance in other gene sets including all gene except </w:t>
      </w:r>
      <w:r w:rsidR="00503F83">
        <w:rPr>
          <w:i/>
        </w:rPr>
        <w:t>DMT3A</w:t>
      </w:r>
      <w:r w:rsidR="00503F83">
        <w:t>, genes associated with CHIP, and genes where the reference origin was split between tumor and CH-derived is shown in Table 2.</w:t>
      </w:r>
    </w:p>
    <w:p w14:paraId="10C64F53" w14:textId="2FD14B8D" w:rsidR="00F03A73" w:rsidRDefault="0013149C" w:rsidP="00B26C43">
      <w:pPr>
        <w:spacing w:line="480" w:lineRule="auto"/>
        <w:jc w:val="both"/>
        <w:rPr>
          <w:b/>
        </w:rPr>
      </w:pPr>
      <w:r>
        <w:rPr>
          <w:b/>
        </w:rPr>
        <w:t>Longitudinal cohort</w:t>
      </w:r>
    </w:p>
    <w:p w14:paraId="0B4C2370" w14:textId="17C87372" w:rsidR="0013149C" w:rsidRDefault="0013149C" w:rsidP="00B26C43">
      <w:pPr>
        <w:spacing w:line="480" w:lineRule="auto"/>
        <w:jc w:val="both"/>
        <w:rPr>
          <w:b/>
        </w:rPr>
      </w:pPr>
      <w:r>
        <w:rPr>
          <w:b/>
        </w:rPr>
        <w:t>@@@ Cairo 5</w:t>
      </w:r>
    </w:p>
    <w:p w14:paraId="52251F99" w14:textId="6B2BF797" w:rsidR="005C7674" w:rsidRDefault="005C7674" w:rsidP="00B26C43">
      <w:pPr>
        <w:spacing w:line="480" w:lineRule="auto"/>
        <w:jc w:val="both"/>
        <w:rPr>
          <w:b/>
        </w:rPr>
      </w:pPr>
      <w:r w:rsidRPr="005C7674">
        <w:rPr>
          <w:b/>
        </w:rPr>
        <w:t>Acknowledgements</w:t>
      </w:r>
    </w:p>
    <w:p w14:paraId="4E0C6B89" w14:textId="06413918" w:rsidR="00BD4834" w:rsidRDefault="005C7674" w:rsidP="00BD4834">
      <w:pPr>
        <w:spacing w:line="480" w:lineRule="auto"/>
        <w:jc w:val="both"/>
      </w:pPr>
      <w:r w:rsidRPr="004D4957">
        <w:t>This wo</w:t>
      </w:r>
      <w:r>
        <w:t xml:space="preserve">rk was supported in part by the </w:t>
      </w:r>
      <w:r w:rsidRPr="00C75EEB">
        <w:t>US National Institutes of Health grants CA121113</w:t>
      </w:r>
      <w:r>
        <w:t xml:space="preserve"> (V.A. and V.V.), </w:t>
      </w:r>
      <w:r w:rsidRPr="0051267E">
        <w:t>the Bloomberg-Kimmel Institute for Cancer Immunotherapy</w:t>
      </w:r>
      <w:r>
        <w:t xml:space="preserve"> (V.A and P.M.F.), </w:t>
      </w:r>
      <w:r w:rsidR="00C33FB4">
        <w:t xml:space="preserve">the Johns Hopkins SKCCC </w:t>
      </w:r>
      <w:r w:rsidR="00C33FB4">
        <w:lastRenderedPageBreak/>
        <w:t xml:space="preserve">core grant </w:t>
      </w:r>
      <w:r w:rsidR="00C33FB4" w:rsidRPr="00BA5B02">
        <w:t>NCI CCSG P30 CA006973</w:t>
      </w:r>
      <w:r w:rsidR="00C33FB4">
        <w:t xml:space="preserve">, the Department of Defense </w:t>
      </w:r>
      <w:r w:rsidR="00C33FB4" w:rsidRPr="00C52626">
        <w:t xml:space="preserve">Congressionally Directed Medical Research Programs </w:t>
      </w:r>
      <w:r w:rsidR="00C33FB4">
        <w:t xml:space="preserve">grant </w:t>
      </w:r>
      <w:r w:rsidR="00C33FB4" w:rsidRPr="00C52626">
        <w:t>CA190755</w:t>
      </w:r>
      <w:r w:rsidR="00C33FB4">
        <w:t xml:space="preserve"> (V.A. and P.M.F.), the </w:t>
      </w:r>
      <w:bookmarkStart w:id="5" w:name="_Hlk69825674"/>
      <w:r w:rsidR="00C33FB4" w:rsidRPr="00891404">
        <w:t>ECOG-ACRIN Thoracic Malignancies Integrated Translational Science Center</w:t>
      </w:r>
      <w:r w:rsidR="00C33FB4">
        <w:t xml:space="preserve"> grant </w:t>
      </w:r>
      <w:r w:rsidR="00C33FB4" w:rsidRPr="00891404">
        <w:t>UG1CA233259</w:t>
      </w:r>
      <w:r w:rsidR="00C33FB4">
        <w:t xml:space="preserve"> (V.A., V.V.), </w:t>
      </w:r>
      <w:bookmarkEnd w:id="5"/>
      <w:r w:rsidRPr="0051267E">
        <w:t>the V Foundation (V.A.</w:t>
      </w:r>
      <w:r>
        <w:t xml:space="preserve"> and V.V.</w:t>
      </w:r>
      <w:r w:rsidRPr="0051267E">
        <w:t xml:space="preserve">) </w:t>
      </w:r>
      <w:r>
        <w:t>and</w:t>
      </w:r>
      <w:r w:rsidRPr="0051267E">
        <w:t xml:space="preserve"> the LUNGevity Foundation (V.A.</w:t>
      </w:r>
      <w:r>
        <w:t xml:space="preserve"> and V.V.). </w:t>
      </w:r>
    </w:p>
    <w:p w14:paraId="29662C85" w14:textId="7FA415EA" w:rsidR="00C12161" w:rsidRPr="00A31033" w:rsidRDefault="00355A42" w:rsidP="00C12161">
      <w:pPr>
        <w:spacing w:line="480" w:lineRule="auto"/>
        <w:jc w:val="both"/>
        <w:rPr>
          <w:b/>
        </w:rPr>
      </w:pPr>
      <w:r>
        <w:rPr>
          <w:b/>
        </w:rPr>
        <w:t xml:space="preserve">Author </w:t>
      </w:r>
      <w:r w:rsidR="00C12161" w:rsidRPr="00A31033">
        <w:rPr>
          <w:b/>
        </w:rPr>
        <w:t>Contributions</w:t>
      </w:r>
    </w:p>
    <w:p w14:paraId="547EF3B7" w14:textId="09528A46" w:rsidR="003F4B84" w:rsidRDefault="00C12161" w:rsidP="003F4B84">
      <w:pPr>
        <w:spacing w:line="480" w:lineRule="auto"/>
        <w:jc w:val="both"/>
      </w:pPr>
      <w:r>
        <w:t xml:space="preserve">V.A and </w:t>
      </w:r>
      <w:r w:rsidR="00D06197">
        <w:t>J.C</w:t>
      </w:r>
      <w:r>
        <w:t xml:space="preserve">. conceived the study and contributed to the study design, data analysis, </w:t>
      </w:r>
      <w:r w:rsidR="00856F62">
        <w:t>interpretation,</w:t>
      </w:r>
      <w:r w:rsidR="00F03A73">
        <w:t xml:space="preserve"> and writing. A.B.</w:t>
      </w:r>
      <w:r>
        <w:t xml:space="preserve"> contributed to data analysis. </w:t>
      </w:r>
    </w:p>
    <w:p w14:paraId="4E4167D2" w14:textId="48807D75" w:rsidR="00DA30A4" w:rsidRPr="00184B3C" w:rsidRDefault="00DA30A4" w:rsidP="00E92557">
      <w:pPr>
        <w:spacing w:line="480" w:lineRule="auto"/>
        <w:jc w:val="both"/>
        <w:rPr>
          <w:b/>
        </w:rPr>
      </w:pPr>
      <w:r w:rsidRPr="00184B3C">
        <w:rPr>
          <w:b/>
        </w:rPr>
        <w:t xml:space="preserve">Competing </w:t>
      </w:r>
      <w:r>
        <w:rPr>
          <w:b/>
        </w:rPr>
        <w:t>I</w:t>
      </w:r>
      <w:r w:rsidRPr="00184B3C">
        <w:rPr>
          <w:b/>
        </w:rPr>
        <w:t>nterests</w:t>
      </w:r>
      <w:r>
        <w:rPr>
          <w:b/>
        </w:rPr>
        <w:t xml:space="preserve"> </w:t>
      </w:r>
    </w:p>
    <w:p w14:paraId="7E3FA58D" w14:textId="0D204A19" w:rsidR="00DB4478" w:rsidRDefault="00DA30A4" w:rsidP="00B26C43">
      <w:pPr>
        <w:spacing w:line="480" w:lineRule="auto"/>
        <w:jc w:val="both"/>
      </w:pPr>
      <w:r w:rsidRPr="00DB49FB">
        <w:rPr>
          <w:rStyle w:val="Hyperlink"/>
          <w:b/>
          <w:color w:val="auto"/>
          <w:u w:val="none"/>
        </w:rPr>
        <w:t>V.A.</w:t>
      </w:r>
      <w:r w:rsidRPr="00C21C09">
        <w:rPr>
          <w:rStyle w:val="Hyperlink"/>
          <w:color w:val="auto"/>
          <w:u w:val="none"/>
        </w:rPr>
        <w:t xml:space="preserve"> receive</w:t>
      </w:r>
      <w:r>
        <w:rPr>
          <w:rStyle w:val="Hyperlink"/>
          <w:color w:val="auto"/>
          <w:u w:val="none"/>
        </w:rPr>
        <w:t>s</w:t>
      </w:r>
      <w:r w:rsidRPr="00C21C09">
        <w:rPr>
          <w:rStyle w:val="Hyperlink"/>
          <w:color w:val="auto"/>
          <w:u w:val="none"/>
        </w:rPr>
        <w:t xml:space="preserve"> research funding </w:t>
      </w:r>
      <w:r>
        <w:rPr>
          <w:rStyle w:val="Hyperlink"/>
          <w:color w:val="auto"/>
          <w:u w:val="none"/>
        </w:rPr>
        <w:t xml:space="preserve">to </w:t>
      </w:r>
      <w:r w:rsidR="00365633">
        <w:rPr>
          <w:rStyle w:val="Hyperlink"/>
          <w:color w:val="auto"/>
          <w:u w:val="none"/>
        </w:rPr>
        <w:t>Johns Hopkins University</w:t>
      </w:r>
      <w:r>
        <w:rPr>
          <w:rStyle w:val="Hyperlink"/>
          <w:color w:val="auto"/>
          <w:u w:val="none"/>
        </w:rPr>
        <w:t xml:space="preserve"> </w:t>
      </w:r>
      <w:r w:rsidRPr="00C21C09">
        <w:rPr>
          <w:rStyle w:val="Hyperlink"/>
          <w:color w:val="auto"/>
          <w:u w:val="none"/>
        </w:rPr>
        <w:t xml:space="preserve">from </w:t>
      </w:r>
      <w:r>
        <w:rPr>
          <w:rStyle w:val="Hyperlink"/>
          <w:color w:val="auto"/>
          <w:u w:val="none"/>
        </w:rPr>
        <w:t>Astra Zeneca</w:t>
      </w:r>
      <w:r w:rsidR="00D06197">
        <w:rPr>
          <w:rStyle w:val="Hyperlink"/>
          <w:color w:val="auto"/>
          <w:u w:val="none"/>
        </w:rPr>
        <w:t>, Personal Genome Diagnostics/</w:t>
      </w:r>
      <w:proofErr w:type="spellStart"/>
      <w:r w:rsidR="00D06197">
        <w:rPr>
          <w:rStyle w:val="Hyperlink"/>
          <w:color w:val="auto"/>
          <w:u w:val="none"/>
        </w:rPr>
        <w:t>Labcorp</w:t>
      </w:r>
      <w:proofErr w:type="spellEnd"/>
      <w:r w:rsidR="00166E22">
        <w:rPr>
          <w:rStyle w:val="Hyperlink"/>
          <w:color w:val="auto"/>
          <w:u w:val="none"/>
        </w:rPr>
        <w:t xml:space="preserve"> and </w:t>
      </w:r>
      <w:proofErr w:type="spellStart"/>
      <w:r w:rsidR="00166E22">
        <w:rPr>
          <w:rStyle w:val="Hyperlink"/>
          <w:color w:val="auto"/>
          <w:u w:val="none"/>
        </w:rPr>
        <w:t>Delfi</w:t>
      </w:r>
      <w:proofErr w:type="spellEnd"/>
      <w:r w:rsidR="00166E22">
        <w:rPr>
          <w:rStyle w:val="Hyperlink"/>
          <w:color w:val="auto"/>
          <w:u w:val="none"/>
        </w:rPr>
        <w:t xml:space="preserve"> Diagnostics</w:t>
      </w:r>
      <w:r w:rsidR="00AE54CD">
        <w:rPr>
          <w:rStyle w:val="Hyperlink"/>
          <w:color w:val="auto"/>
          <w:u w:val="none"/>
        </w:rPr>
        <w:t xml:space="preserve"> and has received research funding to Johns Hopkins University from </w:t>
      </w:r>
      <w:r w:rsidR="00AE54CD" w:rsidRPr="00C21C09">
        <w:rPr>
          <w:rStyle w:val="Hyperlink"/>
          <w:color w:val="auto"/>
          <w:u w:val="none"/>
        </w:rPr>
        <w:t>Bristol-Myers Squibb</w:t>
      </w:r>
      <w:r w:rsidR="00AE54CD">
        <w:rPr>
          <w:rStyle w:val="Hyperlink"/>
          <w:color w:val="auto"/>
          <w:u w:val="none"/>
        </w:rPr>
        <w:t xml:space="preserve"> in the past 5 years</w:t>
      </w:r>
      <w:r w:rsidRPr="00C21C09">
        <w:rPr>
          <w:rStyle w:val="Hyperlink"/>
          <w:color w:val="auto"/>
          <w:u w:val="none"/>
        </w:rPr>
        <w:t>.</w:t>
      </w:r>
      <w:r w:rsidRPr="00B9653B">
        <w:rPr>
          <w:rStyle w:val="Hyperlink"/>
          <w:color w:val="auto"/>
          <w:u w:val="none"/>
        </w:rPr>
        <w:t xml:space="preserve"> </w:t>
      </w:r>
      <w:r w:rsidR="00166E22" w:rsidRPr="00166E22">
        <w:rPr>
          <w:rStyle w:val="Hyperlink"/>
          <w:color w:val="auto"/>
          <w:u w:val="none"/>
        </w:rPr>
        <w:t xml:space="preserve">V.A is an inventor on patent applications (63/276,525, 17/779,936, 16/312,152, 16/341,862, 17/047,006 and 17/598,690) submitted by Johns Hopkins University related to cancer genomic analyses, </w:t>
      </w:r>
      <w:proofErr w:type="spellStart"/>
      <w:r w:rsidR="00166E22" w:rsidRPr="00166E22">
        <w:rPr>
          <w:rStyle w:val="Hyperlink"/>
          <w:color w:val="auto"/>
          <w:u w:val="none"/>
        </w:rPr>
        <w:t>ctDNA</w:t>
      </w:r>
      <w:proofErr w:type="spellEnd"/>
      <w:r w:rsidR="00166E22" w:rsidRPr="00166E22">
        <w:rPr>
          <w:rStyle w:val="Hyperlink"/>
          <w:color w:val="auto"/>
          <w:u w:val="none"/>
        </w:rPr>
        <w:t xml:space="preserve"> therapeutic response monitoring and immunogenomic features of response to immunotherapy that have been licensed to one or more entities. Under the terms of these license agreements, the University and inventors are entitled to fees and royalty distributions.</w:t>
      </w:r>
      <w:r w:rsidR="00166E22">
        <w:rPr>
          <w:rStyle w:val="Hyperlink"/>
          <w:color w:val="auto"/>
          <w:u w:val="none"/>
        </w:rPr>
        <w:t xml:space="preserve"> </w:t>
      </w:r>
      <w:r w:rsidR="00B9653B" w:rsidRPr="00B9653B">
        <w:rPr>
          <w:b/>
        </w:rPr>
        <w:t>V.L.</w:t>
      </w:r>
      <w:r w:rsidR="00B9653B">
        <w:t xml:space="preserve"> has served in a </w:t>
      </w:r>
      <w:r w:rsidR="00B9653B">
        <w:rPr>
          <w:rStyle w:val="Hyperlink"/>
          <w:color w:val="auto"/>
          <w:u w:val="none"/>
        </w:rPr>
        <w:t>c</w:t>
      </w:r>
      <w:r w:rsidR="00B9653B" w:rsidRPr="00B9653B">
        <w:rPr>
          <w:rStyle w:val="Hyperlink"/>
          <w:color w:val="auto"/>
          <w:u w:val="none"/>
        </w:rPr>
        <w:t>onsult</w:t>
      </w:r>
      <w:r w:rsidR="00B9653B">
        <w:rPr>
          <w:rStyle w:val="Hyperlink"/>
          <w:color w:val="auto"/>
          <w:u w:val="none"/>
        </w:rPr>
        <w:t>ant</w:t>
      </w:r>
      <w:r w:rsidR="00B9653B" w:rsidRPr="00B9653B">
        <w:rPr>
          <w:rStyle w:val="Hyperlink"/>
          <w:color w:val="auto"/>
          <w:u w:val="none"/>
        </w:rPr>
        <w:t>/</w:t>
      </w:r>
      <w:r w:rsidR="00B9653B">
        <w:rPr>
          <w:rStyle w:val="Hyperlink"/>
          <w:color w:val="auto"/>
          <w:u w:val="none"/>
        </w:rPr>
        <w:t>a</w:t>
      </w:r>
      <w:r w:rsidR="00B9653B" w:rsidRPr="00B9653B">
        <w:rPr>
          <w:rStyle w:val="Hyperlink"/>
          <w:color w:val="auto"/>
          <w:u w:val="none"/>
        </w:rPr>
        <w:t>dvisory role</w:t>
      </w:r>
      <w:r w:rsidR="00B9653B">
        <w:rPr>
          <w:rStyle w:val="Hyperlink"/>
          <w:color w:val="auto"/>
          <w:u w:val="none"/>
        </w:rPr>
        <w:t xml:space="preserve"> for </w:t>
      </w:r>
      <w:r w:rsidR="00B9653B" w:rsidRPr="00B9653B">
        <w:rPr>
          <w:rStyle w:val="Hyperlink"/>
          <w:color w:val="auto"/>
          <w:u w:val="none"/>
        </w:rPr>
        <w:t>Takeda</w:t>
      </w:r>
      <w:r w:rsidR="00B9653B">
        <w:rPr>
          <w:rStyle w:val="Hyperlink"/>
          <w:color w:val="auto"/>
          <w:u w:val="none"/>
        </w:rPr>
        <w:t xml:space="preserve">, </w:t>
      </w:r>
      <w:r w:rsidR="00B9653B" w:rsidRPr="00B9653B">
        <w:rPr>
          <w:rStyle w:val="Hyperlink"/>
          <w:color w:val="auto"/>
          <w:u w:val="none"/>
        </w:rPr>
        <w:t>Seattle Genetics</w:t>
      </w:r>
      <w:r w:rsidR="00B9653B">
        <w:rPr>
          <w:rStyle w:val="Hyperlink"/>
          <w:color w:val="auto"/>
          <w:u w:val="none"/>
        </w:rPr>
        <w:t xml:space="preserve">, </w:t>
      </w:r>
      <w:r w:rsidR="00B9653B" w:rsidRPr="00B9653B">
        <w:rPr>
          <w:rStyle w:val="Hyperlink"/>
          <w:color w:val="auto"/>
          <w:u w:val="none"/>
        </w:rPr>
        <w:t>Bristol-Myers Squibb</w:t>
      </w:r>
      <w:r w:rsidR="00B9653B">
        <w:rPr>
          <w:rStyle w:val="Hyperlink"/>
          <w:color w:val="auto"/>
          <w:u w:val="none"/>
        </w:rPr>
        <w:t xml:space="preserve">, </w:t>
      </w:r>
      <w:r w:rsidR="00B9653B" w:rsidRPr="00B9653B">
        <w:rPr>
          <w:rStyle w:val="Hyperlink"/>
          <w:color w:val="auto"/>
          <w:u w:val="none"/>
        </w:rPr>
        <w:t>AstraZeneca</w:t>
      </w:r>
      <w:r w:rsidR="00B9653B">
        <w:rPr>
          <w:rStyle w:val="Hyperlink"/>
          <w:color w:val="auto"/>
          <w:u w:val="none"/>
        </w:rPr>
        <w:t xml:space="preserve"> and </w:t>
      </w:r>
      <w:r w:rsidR="00B9653B" w:rsidRPr="00B9653B">
        <w:rPr>
          <w:rStyle w:val="Hyperlink"/>
          <w:color w:val="auto"/>
          <w:u w:val="none"/>
        </w:rPr>
        <w:t>Guardant Health</w:t>
      </w:r>
      <w:r w:rsidR="00B9653B">
        <w:rPr>
          <w:rStyle w:val="Hyperlink"/>
          <w:color w:val="auto"/>
          <w:u w:val="none"/>
        </w:rPr>
        <w:t xml:space="preserve"> and has received research funding from </w:t>
      </w:r>
      <w:r w:rsidR="00B9653B" w:rsidRPr="00B9653B">
        <w:rPr>
          <w:rStyle w:val="Hyperlink"/>
          <w:color w:val="auto"/>
          <w:u w:val="none"/>
        </w:rPr>
        <w:t>GlaxoSmithKline</w:t>
      </w:r>
      <w:r w:rsidR="00B9653B">
        <w:rPr>
          <w:rStyle w:val="Hyperlink"/>
          <w:color w:val="auto"/>
          <w:u w:val="none"/>
        </w:rPr>
        <w:t xml:space="preserve">, </w:t>
      </w:r>
      <w:r w:rsidR="00B9653B" w:rsidRPr="00B9653B">
        <w:rPr>
          <w:rStyle w:val="Hyperlink"/>
          <w:color w:val="auto"/>
          <w:u w:val="none"/>
        </w:rPr>
        <w:t>BMS</w:t>
      </w:r>
      <w:r w:rsidR="00B9653B">
        <w:rPr>
          <w:rStyle w:val="Hyperlink"/>
          <w:color w:val="auto"/>
          <w:u w:val="none"/>
        </w:rPr>
        <w:t xml:space="preserve">, </w:t>
      </w:r>
      <w:r w:rsidR="00B9653B" w:rsidRPr="00B9653B">
        <w:rPr>
          <w:rStyle w:val="Hyperlink"/>
          <w:color w:val="auto"/>
          <w:u w:val="none"/>
        </w:rPr>
        <w:t>Merck</w:t>
      </w:r>
      <w:r w:rsidR="00B9653B">
        <w:rPr>
          <w:rStyle w:val="Hyperlink"/>
          <w:color w:val="auto"/>
          <w:u w:val="none"/>
        </w:rPr>
        <w:t xml:space="preserve"> and </w:t>
      </w:r>
      <w:r w:rsidR="00B9653B" w:rsidRPr="00B9653B">
        <w:rPr>
          <w:rStyle w:val="Hyperlink"/>
          <w:color w:val="auto"/>
          <w:u w:val="none"/>
        </w:rPr>
        <w:t>Seattle Genetics</w:t>
      </w:r>
      <w:r w:rsidR="00B9653B">
        <w:rPr>
          <w:rStyle w:val="Hyperlink"/>
          <w:color w:val="auto"/>
          <w:u w:val="none"/>
        </w:rPr>
        <w:t xml:space="preserve">. </w:t>
      </w:r>
      <w:r w:rsidRPr="00DB49FB">
        <w:rPr>
          <w:rStyle w:val="Hyperlink"/>
          <w:b/>
          <w:color w:val="auto"/>
          <w:u w:val="none"/>
        </w:rPr>
        <w:t>P.M.F.</w:t>
      </w:r>
      <w:r w:rsidRPr="00805B4B">
        <w:rPr>
          <w:rStyle w:val="Hyperlink"/>
          <w:color w:val="auto"/>
          <w:u w:val="none"/>
        </w:rPr>
        <w:t xml:space="preserve"> has received research funding to </w:t>
      </w:r>
      <w:r w:rsidR="00365633">
        <w:rPr>
          <w:rStyle w:val="Hyperlink"/>
          <w:color w:val="auto"/>
          <w:u w:val="none"/>
        </w:rPr>
        <w:t xml:space="preserve">Johns Hopkins University </w:t>
      </w:r>
      <w:r w:rsidRPr="00805B4B">
        <w:rPr>
          <w:rStyle w:val="Hyperlink"/>
          <w:color w:val="auto"/>
          <w:u w:val="none"/>
        </w:rPr>
        <w:t>from AstraZeneca, Bristol-Myers Squibb, Novartis, Corvus</w:t>
      </w:r>
      <w:r w:rsidR="00435604">
        <w:rPr>
          <w:rStyle w:val="Hyperlink"/>
          <w:color w:val="auto"/>
          <w:u w:val="none"/>
        </w:rPr>
        <w:t xml:space="preserve"> and</w:t>
      </w:r>
      <w:r w:rsidRPr="00805B4B">
        <w:rPr>
          <w:rStyle w:val="Hyperlink"/>
          <w:color w:val="auto"/>
          <w:u w:val="none"/>
        </w:rPr>
        <w:t xml:space="preserve"> Kyowa. He has also served as a consultant for </w:t>
      </w:r>
      <w:r>
        <w:rPr>
          <w:rStyle w:val="Hyperlink"/>
          <w:color w:val="auto"/>
          <w:u w:val="none"/>
        </w:rPr>
        <w:t xml:space="preserve">Amgen, </w:t>
      </w:r>
      <w:r w:rsidRPr="00805B4B">
        <w:rPr>
          <w:rStyle w:val="Hyperlink"/>
          <w:color w:val="auto"/>
          <w:u w:val="none"/>
        </w:rPr>
        <w:t xml:space="preserve">AstraZeneca, Bristol-Myers Squibb, Daiichi Sankyo, </w:t>
      </w:r>
      <w:r w:rsidR="00B71B6D">
        <w:rPr>
          <w:rStyle w:val="Hyperlink"/>
          <w:color w:val="auto"/>
          <w:u w:val="none"/>
        </w:rPr>
        <w:t xml:space="preserve">Genentech, G1 Therapeutics, </w:t>
      </w:r>
      <w:proofErr w:type="spellStart"/>
      <w:r>
        <w:rPr>
          <w:rStyle w:val="Hyperlink"/>
          <w:color w:val="auto"/>
          <w:u w:val="none"/>
        </w:rPr>
        <w:t>Iteos</w:t>
      </w:r>
      <w:proofErr w:type="spellEnd"/>
      <w:r>
        <w:rPr>
          <w:rStyle w:val="Hyperlink"/>
          <w:color w:val="auto"/>
          <w:u w:val="none"/>
        </w:rPr>
        <w:t xml:space="preserve">, </w:t>
      </w:r>
      <w:r w:rsidRPr="00805B4B">
        <w:rPr>
          <w:rStyle w:val="Hyperlink"/>
          <w:color w:val="auto"/>
          <w:u w:val="none"/>
        </w:rPr>
        <w:t>Janssen</w:t>
      </w:r>
      <w:r>
        <w:rPr>
          <w:rStyle w:val="Hyperlink"/>
          <w:color w:val="auto"/>
          <w:u w:val="none"/>
        </w:rPr>
        <w:t xml:space="preserve">, </w:t>
      </w:r>
      <w:r w:rsidR="00B71B6D">
        <w:rPr>
          <w:rStyle w:val="Hyperlink"/>
          <w:color w:val="auto"/>
          <w:u w:val="none"/>
        </w:rPr>
        <w:t xml:space="preserve">Merck, Surface Oncology, </w:t>
      </w:r>
      <w:proofErr w:type="spellStart"/>
      <w:r>
        <w:rPr>
          <w:rStyle w:val="Hyperlink"/>
          <w:color w:val="auto"/>
          <w:u w:val="none"/>
        </w:rPr>
        <w:t>Mirati</w:t>
      </w:r>
      <w:proofErr w:type="spellEnd"/>
      <w:r>
        <w:rPr>
          <w:rStyle w:val="Hyperlink"/>
          <w:color w:val="auto"/>
          <w:u w:val="none"/>
        </w:rPr>
        <w:t>, Novartis, Sanofi</w:t>
      </w:r>
      <w:r w:rsidRPr="00805B4B">
        <w:rPr>
          <w:rStyle w:val="Hyperlink"/>
          <w:color w:val="auto"/>
          <w:u w:val="none"/>
        </w:rPr>
        <w:t xml:space="preserve"> and as a DSMB member for Polaris and Flame Therapeutics.</w:t>
      </w:r>
      <w:r w:rsidRPr="00E32354">
        <w:t xml:space="preserve"> </w:t>
      </w:r>
      <w:r w:rsidRPr="00DB49FB">
        <w:rPr>
          <w:b/>
        </w:rPr>
        <w:t>V.E.V.</w:t>
      </w:r>
      <w:r w:rsidRPr="00A83F02">
        <w:t xml:space="preserve"> </w:t>
      </w:r>
      <w:r w:rsidR="00221450" w:rsidRPr="00221450">
        <w:t xml:space="preserve">is a founder of </w:t>
      </w:r>
      <w:proofErr w:type="spellStart"/>
      <w:r w:rsidR="00221450" w:rsidRPr="00221450">
        <w:t>Delfi</w:t>
      </w:r>
      <w:proofErr w:type="spellEnd"/>
      <w:r w:rsidR="00221450" w:rsidRPr="00221450">
        <w:t xml:space="preserve"> Diagnostics, serves as on the Board of Directors and as a consultant for this organization, and owns </w:t>
      </w:r>
      <w:proofErr w:type="spellStart"/>
      <w:r w:rsidR="00221450" w:rsidRPr="00221450">
        <w:t>Delfi</w:t>
      </w:r>
      <w:proofErr w:type="spellEnd"/>
      <w:r w:rsidR="00221450" w:rsidRPr="00221450">
        <w:t xml:space="preserve"> Diagnostics stock, which is subject to certain restrictions under university </w:t>
      </w:r>
      <w:r w:rsidR="00221450" w:rsidRPr="00221450">
        <w:lastRenderedPageBreak/>
        <w:t xml:space="preserve">policy. Additionally, Johns Hopkins University owns equity in </w:t>
      </w:r>
      <w:proofErr w:type="spellStart"/>
      <w:r w:rsidR="00221450" w:rsidRPr="00221450">
        <w:t>Delfi</w:t>
      </w:r>
      <w:proofErr w:type="spellEnd"/>
      <w:r w:rsidR="00221450" w:rsidRPr="00221450">
        <w:t xml:space="preserve"> Diagnostics. V.E.V. divested his equity in Personal Genome Diagnostics (PGDx) to LabCorp in February 2022. V.E.V. is an inventor on patent applications submitted by Johns Hopkins University related to cancer genomic analyses and cell-free DNA for cancer detection that have been licensed to one or more entities, including </w:t>
      </w:r>
      <w:proofErr w:type="spellStart"/>
      <w:r w:rsidR="00221450" w:rsidRPr="00221450">
        <w:t>Delfi</w:t>
      </w:r>
      <w:proofErr w:type="spellEnd"/>
      <w:r w:rsidR="00221450" w:rsidRPr="00221450">
        <w:t xml:space="preserve"> Diagnostics, LabCorp, Qiagen, Sysmex, Agios, Genzyme, </w:t>
      </w:r>
      <w:proofErr w:type="spellStart"/>
      <w:r w:rsidR="00221450" w:rsidRPr="00221450">
        <w:t>Esoterix</w:t>
      </w:r>
      <w:proofErr w:type="spellEnd"/>
      <w:r w:rsidR="00221450" w:rsidRPr="00221450">
        <w:t xml:space="preserve">, Ventana and </w:t>
      </w:r>
      <w:proofErr w:type="spellStart"/>
      <w:r w:rsidR="00221450" w:rsidRPr="00221450">
        <w:t>ManaT</w:t>
      </w:r>
      <w:proofErr w:type="spellEnd"/>
      <w:r w:rsidR="00221450" w:rsidRPr="00221450">
        <w:t xml:space="preserve"> Bio. Under the terms of these license agreements, the University and inventors are entitled to fees and royalty distributions. V.E.V. is an advisor to Danaher, Takeda Pharmaceuticals, and </w:t>
      </w:r>
      <w:proofErr w:type="spellStart"/>
      <w:r w:rsidR="00221450" w:rsidRPr="00221450">
        <w:t>Viron</w:t>
      </w:r>
      <w:proofErr w:type="spellEnd"/>
      <w:r w:rsidR="00221450" w:rsidRPr="00221450">
        <w:t xml:space="preserve"> Therapeutics.</w:t>
      </w:r>
      <w:r>
        <w:t xml:space="preserve"> </w:t>
      </w:r>
      <w:r w:rsidR="009B0486">
        <w:t>All other authors declare no conflicts of interest.</w:t>
      </w:r>
    </w:p>
    <w:p w14:paraId="11936F88" w14:textId="77777777" w:rsidR="00843EC5" w:rsidRDefault="00843EC5">
      <w:pPr>
        <w:rPr>
          <w:rFonts w:cstheme="minorHAnsi"/>
          <w:b/>
        </w:rPr>
      </w:pPr>
      <w:r>
        <w:rPr>
          <w:rFonts w:cstheme="minorHAnsi"/>
          <w:b/>
        </w:rPr>
        <w:br w:type="page"/>
      </w:r>
    </w:p>
    <w:p w14:paraId="626F6224" w14:textId="5DFB6D0D" w:rsidR="00843EC5" w:rsidRDefault="00843EC5" w:rsidP="00843EC5">
      <w:pPr>
        <w:autoSpaceDE w:val="0"/>
        <w:autoSpaceDN w:val="0"/>
        <w:adjustRightInd w:val="0"/>
        <w:spacing w:after="0" w:line="480" w:lineRule="auto"/>
        <w:outlineLvl w:val="0"/>
        <w:rPr>
          <w:rFonts w:cstheme="minorHAnsi"/>
          <w:b/>
        </w:rPr>
      </w:pPr>
      <w:r w:rsidRPr="00BD319A">
        <w:rPr>
          <w:rFonts w:cstheme="minorHAnsi"/>
          <w:b/>
        </w:rPr>
        <w:lastRenderedPageBreak/>
        <w:t>Figures</w:t>
      </w:r>
      <w:r>
        <w:rPr>
          <w:rFonts w:cstheme="minorHAnsi"/>
          <w:b/>
        </w:rPr>
        <w:t xml:space="preserve"> </w:t>
      </w:r>
    </w:p>
    <w:p w14:paraId="3FFC018C" w14:textId="58C0084B" w:rsidR="00F03A73" w:rsidRDefault="00F03A73" w:rsidP="001949E7">
      <w:pPr>
        <w:jc w:val="both"/>
        <w:rPr>
          <w:rFonts w:ascii="Calibri" w:hAnsi="Calibri" w:cstheme="minorHAnsi"/>
          <w:b/>
        </w:rPr>
      </w:pPr>
      <w:r>
        <w:rPr>
          <w:noProof/>
        </w:rPr>
        <w:drawing>
          <wp:inline distT="0" distB="0" distL="0" distR="0" wp14:anchorId="5A0B1C02" wp14:editId="773E4EBE">
            <wp:extent cx="5324475" cy="536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5362575"/>
                    </a:xfrm>
                    <a:prstGeom prst="rect">
                      <a:avLst/>
                    </a:prstGeom>
                  </pic:spPr>
                </pic:pic>
              </a:graphicData>
            </a:graphic>
          </wp:inline>
        </w:drawing>
      </w:r>
    </w:p>
    <w:p w14:paraId="6614DCBD" w14:textId="4864040B" w:rsidR="00843EC5" w:rsidRPr="00BD2B68" w:rsidRDefault="00843EC5" w:rsidP="001949E7">
      <w:pPr>
        <w:jc w:val="both"/>
        <w:rPr>
          <w:rFonts w:ascii="Calibri" w:hAnsi="Calibri" w:cstheme="minorHAnsi"/>
          <w:bCs/>
        </w:rPr>
      </w:pPr>
      <w:r w:rsidRPr="00FB4B04">
        <w:rPr>
          <w:rFonts w:ascii="Calibri" w:hAnsi="Calibri" w:cstheme="minorHAnsi"/>
          <w:b/>
        </w:rPr>
        <w:t xml:space="preserve">Figure 1. </w:t>
      </w:r>
      <w:r w:rsidR="00BD2B68">
        <w:rPr>
          <w:rFonts w:ascii="Calibri" w:hAnsi="Calibri" w:cstheme="minorHAnsi"/>
          <w:b/>
        </w:rPr>
        <w:t xml:space="preserve">Development of a machine learning algorithm to predict CH versus tumor origin for variants detected in plasma.  </w:t>
      </w:r>
      <w:r w:rsidR="00BD2B68">
        <w:rPr>
          <w:rFonts w:ascii="Calibri" w:hAnsi="Calibri" w:cstheme="minorHAnsi"/>
          <w:bCs/>
        </w:rPr>
        <w:t xml:space="preserve">a. Schematic illustrating algorithm development.  </w:t>
      </w:r>
      <w:r w:rsidR="00046DAA">
        <w:rPr>
          <w:rFonts w:ascii="Calibri" w:hAnsi="Calibri" w:cstheme="minorHAnsi"/>
          <w:bCs/>
        </w:rPr>
        <w:t xml:space="preserve">For variants detected in plasma, fragment features are extracted from sequencing data and combined with variant features and patient features into a machine learning model that predicts if each variant is tumor or CH derived.  Model performance is assessed by comparison to the </w:t>
      </w:r>
      <w:r w:rsidR="00BD2B68">
        <w:rPr>
          <w:rFonts w:ascii="Calibri" w:hAnsi="Calibri" w:cstheme="minorHAnsi"/>
          <w:bCs/>
        </w:rPr>
        <w:t>reference plasma variant origin</w:t>
      </w:r>
      <w:r w:rsidR="00046DAA">
        <w:rPr>
          <w:rFonts w:ascii="Calibri" w:hAnsi="Calibri" w:cstheme="minorHAnsi"/>
          <w:bCs/>
        </w:rPr>
        <w:t xml:space="preserve"> which is determined by comparison to matched WBC and tumor tissue sequencing</w:t>
      </w:r>
      <w:r w:rsidR="00BD2B68">
        <w:rPr>
          <w:rFonts w:ascii="Calibri" w:hAnsi="Calibri" w:cstheme="minorHAnsi"/>
          <w:bCs/>
        </w:rPr>
        <w:t>.</w:t>
      </w:r>
      <w:r w:rsidR="00046DAA">
        <w:rPr>
          <w:rFonts w:ascii="Calibri" w:hAnsi="Calibri" w:cstheme="minorHAnsi"/>
          <w:bCs/>
        </w:rPr>
        <w:t xml:space="preserve">  b. </w:t>
      </w:r>
      <w:r w:rsidR="00BD2B68">
        <w:rPr>
          <w:rFonts w:ascii="Calibri" w:hAnsi="Calibri" w:cstheme="minorHAnsi"/>
          <w:bCs/>
        </w:rPr>
        <w:t xml:space="preserve">  </w:t>
      </w:r>
      <w:r w:rsidR="00046DAA">
        <w:rPr>
          <w:rFonts w:ascii="Calibri" w:hAnsi="Calibri" w:cstheme="minorHAnsi"/>
          <w:bCs/>
        </w:rPr>
        <w:t xml:space="preserve">Training cohort of 426 variants identified in 225 patients with stage I-IV breast, colorectal, esophageal, NSCLC, ovarian and SCLC.  Each column represents a patient, with plasma VAF along the y-axis and points color-coded by reference variant origin (tumor vs WBC).  </w:t>
      </w:r>
    </w:p>
    <w:p w14:paraId="410C3996" w14:textId="77777777" w:rsidR="00F03A73" w:rsidRDefault="00F03A73" w:rsidP="006E7348">
      <w:pPr>
        <w:jc w:val="both"/>
        <w:rPr>
          <w:rFonts w:ascii="Calibri" w:hAnsi="Calibri" w:cstheme="minorHAnsi"/>
          <w:b/>
        </w:rPr>
      </w:pPr>
    </w:p>
    <w:p w14:paraId="05E476BC" w14:textId="77777777" w:rsidR="00F03A73" w:rsidRDefault="00F03A73" w:rsidP="006E7348">
      <w:pPr>
        <w:jc w:val="both"/>
        <w:rPr>
          <w:rFonts w:ascii="Calibri" w:hAnsi="Calibri" w:cstheme="minorHAnsi"/>
          <w:b/>
        </w:rPr>
      </w:pPr>
    </w:p>
    <w:p w14:paraId="0FAC6850" w14:textId="6AE52D3C" w:rsidR="00F03A73" w:rsidRDefault="00F03A73" w:rsidP="006E7348">
      <w:pPr>
        <w:jc w:val="both"/>
        <w:rPr>
          <w:rFonts w:ascii="Calibri" w:hAnsi="Calibri" w:cstheme="minorHAnsi"/>
          <w:b/>
        </w:rPr>
      </w:pPr>
      <w:r>
        <w:rPr>
          <w:noProof/>
        </w:rPr>
        <w:lastRenderedPageBreak/>
        <w:drawing>
          <wp:inline distT="0" distB="0" distL="0" distR="0" wp14:anchorId="75055473" wp14:editId="6885B124">
            <wp:extent cx="5762625" cy="556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5562600"/>
                    </a:xfrm>
                    <a:prstGeom prst="rect">
                      <a:avLst/>
                    </a:prstGeom>
                  </pic:spPr>
                </pic:pic>
              </a:graphicData>
            </a:graphic>
          </wp:inline>
        </w:drawing>
      </w:r>
    </w:p>
    <w:p w14:paraId="478ADB5F" w14:textId="282ADEA7" w:rsidR="00843EC5" w:rsidRPr="00BE1F8D" w:rsidRDefault="00843EC5" w:rsidP="006E7348">
      <w:pPr>
        <w:jc w:val="both"/>
        <w:rPr>
          <w:rFonts w:ascii="Times New Roman" w:eastAsia="Times New Roman" w:hAnsi="Times New Roman" w:cs="Times New Roman"/>
          <w:bCs/>
          <w:sz w:val="24"/>
          <w:szCs w:val="24"/>
        </w:rPr>
      </w:pPr>
      <w:r w:rsidRPr="00FB4B04">
        <w:rPr>
          <w:rFonts w:ascii="Calibri" w:hAnsi="Calibri" w:cstheme="minorHAnsi"/>
          <w:b/>
        </w:rPr>
        <w:t xml:space="preserve">Figure </w:t>
      </w:r>
      <w:r>
        <w:rPr>
          <w:rFonts w:ascii="Calibri" w:hAnsi="Calibri" w:cstheme="minorHAnsi"/>
          <w:b/>
        </w:rPr>
        <w:t>2</w:t>
      </w:r>
      <w:r w:rsidRPr="00FB4B04">
        <w:rPr>
          <w:rFonts w:ascii="Calibri" w:hAnsi="Calibri" w:cstheme="minorHAnsi"/>
          <w:b/>
        </w:rPr>
        <w:t xml:space="preserve">. </w:t>
      </w:r>
      <w:r w:rsidR="00046DAA">
        <w:rPr>
          <w:rFonts w:ascii="Calibri" w:hAnsi="Calibri" w:cstheme="minorHAnsi"/>
          <w:b/>
        </w:rPr>
        <w:t xml:space="preserve">  Assessment of </w:t>
      </w:r>
      <w:proofErr w:type="spellStart"/>
      <w:r w:rsidR="00046DAA">
        <w:rPr>
          <w:rFonts w:ascii="Calibri" w:hAnsi="Calibri" w:cstheme="minorHAnsi"/>
          <w:b/>
        </w:rPr>
        <w:t>fragmentomic</w:t>
      </w:r>
      <w:proofErr w:type="spellEnd"/>
      <w:r w:rsidR="00046DAA">
        <w:rPr>
          <w:rFonts w:ascii="Calibri" w:hAnsi="Calibri" w:cstheme="minorHAnsi"/>
          <w:b/>
        </w:rPr>
        <w:t xml:space="preserve"> features.</w:t>
      </w:r>
      <w:r w:rsidR="00BE1F8D">
        <w:rPr>
          <w:rFonts w:ascii="Calibri" w:hAnsi="Calibri" w:cstheme="minorHAnsi"/>
          <w:b/>
        </w:rPr>
        <w:t xml:space="preserve">  </w:t>
      </w:r>
      <w:r w:rsidR="00BE1F8D">
        <w:rPr>
          <w:rFonts w:ascii="Calibri" w:hAnsi="Calibri" w:cstheme="minorHAnsi"/>
          <w:bCs/>
        </w:rPr>
        <w:t xml:space="preserve">a. Illustrative example of </w:t>
      </w:r>
      <w:proofErr w:type="spellStart"/>
      <w:r w:rsidR="00BE1F8D">
        <w:rPr>
          <w:rFonts w:ascii="Calibri" w:hAnsi="Calibri" w:cstheme="minorHAnsi"/>
          <w:bCs/>
        </w:rPr>
        <w:t>fragmentomic</w:t>
      </w:r>
      <w:proofErr w:type="spellEnd"/>
      <w:r w:rsidR="00BE1F8D">
        <w:rPr>
          <w:rFonts w:ascii="Calibri" w:hAnsi="Calibri" w:cstheme="minorHAnsi"/>
          <w:bCs/>
        </w:rPr>
        <w:t xml:space="preserve"> features from a patient with a tumor-derived plasma variant.  In the top panel, fragment length density is right shifted (shorter) for mutant compared to wild-type fragments.  This is also reflected in the bottom panel, where the fragment endpoints relative to mutation location (set at 0) are closer together in mutant versus wild-type fragments.  b. An example from a different patient with a tumor-derived plasma variant that is not distinguishable by fragment length alone.  Here, in the top panel, fragment length density is the same for both mutant and wild-type fragments.  However, in the bottom panel, the locations of the relative fragment endpoints are shifted in mutant versus wild-type fragments.  c. The serial cohort used to assess </w:t>
      </w:r>
      <w:proofErr w:type="spellStart"/>
      <w:r w:rsidR="00BE1F8D">
        <w:rPr>
          <w:rFonts w:ascii="Calibri" w:hAnsi="Calibri" w:cstheme="minorHAnsi"/>
          <w:bCs/>
        </w:rPr>
        <w:t>fragmentomic</w:t>
      </w:r>
      <w:proofErr w:type="spellEnd"/>
      <w:r w:rsidR="00BE1F8D">
        <w:rPr>
          <w:rFonts w:ascii="Calibri" w:hAnsi="Calibri" w:cstheme="minorHAnsi"/>
          <w:bCs/>
        </w:rPr>
        <w:t xml:space="preserve"> features over time.  Each column represents a patient-variant, with points on the y-axis depicting VAF at baseline</w:t>
      </w:r>
      <w:r w:rsidR="000E7DE1">
        <w:rPr>
          <w:rFonts w:ascii="Calibri" w:hAnsi="Calibri" w:cstheme="minorHAnsi"/>
          <w:bCs/>
        </w:rPr>
        <w:t xml:space="preserve"> (black)</w:t>
      </w:r>
      <w:r w:rsidR="00BE1F8D">
        <w:rPr>
          <w:rFonts w:ascii="Calibri" w:hAnsi="Calibri" w:cstheme="minorHAnsi"/>
          <w:bCs/>
        </w:rPr>
        <w:t xml:space="preserve"> and at follow-up </w:t>
      </w:r>
      <w:r w:rsidR="000E7DE1">
        <w:rPr>
          <w:rFonts w:ascii="Calibri" w:hAnsi="Calibri" w:cstheme="minorHAnsi"/>
          <w:bCs/>
        </w:rPr>
        <w:t xml:space="preserve">(gray) </w:t>
      </w:r>
      <w:r w:rsidR="00BE1F8D">
        <w:rPr>
          <w:rFonts w:ascii="Calibri" w:hAnsi="Calibri" w:cstheme="minorHAnsi"/>
          <w:bCs/>
        </w:rPr>
        <w:t>time point</w:t>
      </w:r>
      <w:r w:rsidR="000E7DE1">
        <w:rPr>
          <w:rFonts w:ascii="Calibri" w:hAnsi="Calibri" w:cstheme="minorHAnsi"/>
          <w:bCs/>
        </w:rPr>
        <w:t>s</w:t>
      </w:r>
      <w:r w:rsidR="00BE1F8D">
        <w:rPr>
          <w:rFonts w:ascii="Calibri" w:hAnsi="Calibri" w:cstheme="minorHAnsi"/>
          <w:bCs/>
        </w:rPr>
        <w:t xml:space="preserve">.  d.  </w:t>
      </w:r>
      <w:r w:rsidR="000E7DE1">
        <w:rPr>
          <w:iCs/>
        </w:rPr>
        <w:t xml:space="preserve">Pearson’s product moment correlation of </w:t>
      </w:r>
      <w:proofErr w:type="spellStart"/>
      <w:r w:rsidR="000E7DE1">
        <w:rPr>
          <w:iCs/>
        </w:rPr>
        <w:t>fragmentomic</w:t>
      </w:r>
      <w:proofErr w:type="spellEnd"/>
      <w:r w:rsidR="000E7DE1">
        <w:rPr>
          <w:iCs/>
        </w:rPr>
        <w:t xml:space="preserve"> feature values at baseline and follow-up timepoints.  Features that were correlated over time with p-value &lt;0.05 were subsequently used for development of the machine learning model.</w:t>
      </w:r>
    </w:p>
    <w:p w14:paraId="769CAE1E" w14:textId="09460D33" w:rsidR="00F03A73" w:rsidRDefault="00F03A73" w:rsidP="00734421">
      <w:pPr>
        <w:jc w:val="both"/>
        <w:rPr>
          <w:rFonts w:cstheme="minorHAnsi"/>
          <w:b/>
        </w:rPr>
      </w:pPr>
      <w:r>
        <w:rPr>
          <w:noProof/>
        </w:rPr>
        <w:lastRenderedPageBreak/>
        <w:drawing>
          <wp:inline distT="0" distB="0" distL="0" distR="0" wp14:anchorId="5F752246" wp14:editId="1053B704">
            <wp:extent cx="5943600" cy="4966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66970"/>
                    </a:xfrm>
                    <a:prstGeom prst="rect">
                      <a:avLst/>
                    </a:prstGeom>
                  </pic:spPr>
                </pic:pic>
              </a:graphicData>
            </a:graphic>
          </wp:inline>
        </w:drawing>
      </w:r>
    </w:p>
    <w:p w14:paraId="613A83AB" w14:textId="5E941E66" w:rsidR="00843EC5" w:rsidRPr="00EC2D5E" w:rsidRDefault="00843EC5" w:rsidP="00734421">
      <w:pPr>
        <w:jc w:val="both"/>
        <w:rPr>
          <w:rFonts w:cstheme="minorHAnsi"/>
          <w:bCs/>
        </w:rPr>
      </w:pPr>
      <w:r w:rsidRPr="005B53FB">
        <w:rPr>
          <w:rFonts w:cstheme="minorHAnsi"/>
          <w:b/>
        </w:rPr>
        <w:t>Figure 3.</w:t>
      </w:r>
      <w:r w:rsidR="00EC2D5E">
        <w:rPr>
          <w:rFonts w:cstheme="minorHAnsi"/>
          <w:b/>
        </w:rPr>
        <w:t xml:space="preserve"> Machine learning model in the training cohort.  </w:t>
      </w:r>
      <w:r w:rsidR="00EC2D5E">
        <w:rPr>
          <w:rFonts w:cstheme="minorHAnsi"/>
          <w:bCs/>
        </w:rPr>
        <w:t xml:space="preserve">a. Heatmap with rows depicting the scaled values of features inputted into the machine learning algorithm and each column representing a single variant identified in a given patient.  The second from the bottom row shows the reference variant origin where red is tumor-origin and blue is CH-origin.   The bottom row shows the variant origin predicted by the machine learning algorithm.  b. </w:t>
      </w:r>
      <w:r w:rsidR="00104308">
        <w:rPr>
          <w:rFonts w:cstheme="minorHAnsi"/>
          <w:bCs/>
        </w:rPr>
        <w:t>Receiver-operator curve (ROC)</w:t>
      </w:r>
      <w:r w:rsidR="00EC2D5E">
        <w:rPr>
          <w:rFonts w:cstheme="minorHAnsi"/>
          <w:bCs/>
        </w:rPr>
        <w:t xml:space="preserve"> for the machine learning algorithm to predict variant origin from 10-fold cross-validation repeated 10 times.  c.  Feature importance i</w:t>
      </w:r>
      <w:r w:rsidR="00F03A73">
        <w:rPr>
          <w:rFonts w:cstheme="minorHAnsi"/>
          <w:bCs/>
        </w:rPr>
        <w:t xml:space="preserve">n the machine learning model.  </w:t>
      </w:r>
      <w:r w:rsidR="00104308">
        <w:rPr>
          <w:rFonts w:cstheme="minorHAnsi"/>
          <w:bCs/>
        </w:rPr>
        <w:t>AUC=area under ROC.</w:t>
      </w:r>
    </w:p>
    <w:p w14:paraId="2B38C987" w14:textId="77777777" w:rsidR="00F03A73" w:rsidRDefault="00F03A73" w:rsidP="00843EC5">
      <w:pPr>
        <w:jc w:val="both"/>
        <w:rPr>
          <w:rFonts w:ascii="Calibri" w:hAnsi="Calibri"/>
          <w:b/>
        </w:rPr>
      </w:pPr>
    </w:p>
    <w:p w14:paraId="6F5CCC9B" w14:textId="77777777" w:rsidR="00F03A73" w:rsidRDefault="00F03A73" w:rsidP="00843EC5">
      <w:pPr>
        <w:jc w:val="both"/>
        <w:rPr>
          <w:rFonts w:ascii="Calibri" w:hAnsi="Calibri"/>
          <w:b/>
        </w:rPr>
      </w:pPr>
    </w:p>
    <w:p w14:paraId="54AF9F20" w14:textId="77777777" w:rsidR="00F03A73" w:rsidRDefault="00F03A73" w:rsidP="00843EC5">
      <w:pPr>
        <w:jc w:val="both"/>
        <w:rPr>
          <w:rFonts w:ascii="Calibri" w:hAnsi="Calibri"/>
          <w:b/>
        </w:rPr>
      </w:pPr>
    </w:p>
    <w:p w14:paraId="1E51A092" w14:textId="77777777" w:rsidR="00F03A73" w:rsidRDefault="00F03A73" w:rsidP="00843EC5">
      <w:pPr>
        <w:jc w:val="both"/>
        <w:rPr>
          <w:rFonts w:ascii="Calibri" w:hAnsi="Calibri"/>
          <w:b/>
        </w:rPr>
      </w:pPr>
    </w:p>
    <w:p w14:paraId="4835AAD3" w14:textId="77777777" w:rsidR="00F03A73" w:rsidRDefault="00F03A73" w:rsidP="00843EC5">
      <w:pPr>
        <w:jc w:val="both"/>
        <w:rPr>
          <w:rFonts w:ascii="Calibri" w:hAnsi="Calibri"/>
          <w:b/>
        </w:rPr>
      </w:pPr>
    </w:p>
    <w:p w14:paraId="026B6181" w14:textId="77777777" w:rsidR="00F03A73" w:rsidRDefault="00F03A73" w:rsidP="00843EC5">
      <w:pPr>
        <w:jc w:val="both"/>
        <w:rPr>
          <w:rFonts w:ascii="Calibri" w:hAnsi="Calibri"/>
          <w:b/>
        </w:rPr>
      </w:pPr>
    </w:p>
    <w:p w14:paraId="74C41B65" w14:textId="26D2CFAC" w:rsidR="00F03A73" w:rsidRDefault="00F03A73" w:rsidP="00843EC5">
      <w:pPr>
        <w:jc w:val="both"/>
        <w:rPr>
          <w:rFonts w:ascii="Calibri" w:hAnsi="Calibri"/>
          <w:b/>
        </w:rPr>
      </w:pPr>
      <w:r>
        <w:rPr>
          <w:noProof/>
        </w:rPr>
        <w:lastRenderedPageBreak/>
        <w:drawing>
          <wp:inline distT="0" distB="0" distL="0" distR="0" wp14:anchorId="0075C10C" wp14:editId="407B8861">
            <wp:extent cx="4400550" cy="553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5534025"/>
                    </a:xfrm>
                    <a:prstGeom prst="rect">
                      <a:avLst/>
                    </a:prstGeom>
                  </pic:spPr>
                </pic:pic>
              </a:graphicData>
            </a:graphic>
          </wp:inline>
        </w:drawing>
      </w:r>
    </w:p>
    <w:p w14:paraId="7C598F0F" w14:textId="24F8B853" w:rsidR="004C2422" w:rsidRPr="004E16B6" w:rsidRDefault="00843EC5" w:rsidP="00843EC5">
      <w:pPr>
        <w:jc w:val="both"/>
        <w:rPr>
          <w:rFonts w:ascii="Calibri" w:hAnsi="Calibri"/>
          <w:bCs/>
        </w:rPr>
      </w:pPr>
      <w:r w:rsidRPr="007D4FBD">
        <w:rPr>
          <w:rFonts w:ascii="Calibri" w:hAnsi="Calibri"/>
          <w:b/>
        </w:rPr>
        <w:t xml:space="preserve">Figure </w:t>
      </w:r>
      <w:r>
        <w:rPr>
          <w:rFonts w:ascii="Calibri" w:hAnsi="Calibri"/>
          <w:b/>
        </w:rPr>
        <w:t>4</w:t>
      </w:r>
      <w:r w:rsidRPr="007D4FBD">
        <w:rPr>
          <w:rFonts w:ascii="Calibri" w:hAnsi="Calibri"/>
          <w:b/>
        </w:rPr>
        <w:t>.</w:t>
      </w:r>
      <w:r w:rsidR="004C2422">
        <w:rPr>
          <w:rFonts w:ascii="Calibri" w:hAnsi="Calibri"/>
          <w:b/>
        </w:rPr>
        <w:t xml:space="preserve">  Machine learning model performance in an independent validation cohort.</w:t>
      </w:r>
      <w:r w:rsidR="00CA4564">
        <w:rPr>
          <w:rFonts w:ascii="Calibri" w:hAnsi="Calibri"/>
          <w:b/>
        </w:rPr>
        <w:t xml:space="preserve"> </w:t>
      </w:r>
      <w:r w:rsidR="00CA4564">
        <w:rPr>
          <w:rFonts w:ascii="Calibri" w:hAnsi="Calibri"/>
          <w:bCs/>
        </w:rPr>
        <w:t xml:space="preserve">a. The independent validation cohort which was derived from </w:t>
      </w:r>
      <w:proofErr w:type="spellStart"/>
      <w:r w:rsidR="00CA4564">
        <w:rPr>
          <w:rFonts w:ascii="Calibri" w:hAnsi="Calibri"/>
          <w:bCs/>
        </w:rPr>
        <w:t>Razavi</w:t>
      </w:r>
      <w:proofErr w:type="spellEnd"/>
      <w:r w:rsidR="00CA4564">
        <w:rPr>
          <w:rFonts w:ascii="Calibri" w:hAnsi="Calibri"/>
          <w:bCs/>
        </w:rPr>
        <w:t xml:space="preserve"> et al.  Each column represents a patient with variant allele frequency for variants detected in plasma in the y-axis.  Plasma variants that were determined by matched sequencing to have reference origin of tumor are red, versus WBC blue.  This cohort included metastatic patients with breast, NSCLC, and prostate cancer.  b. For the validation cohort, heatmap with rows depicting the scaled values of features inputted into the fixed machine learning algorithm.  Each column represents a single variant with reference and predictive variant origin in the second from bottom and bottom rows respectively.</w:t>
      </w:r>
      <w:r w:rsidR="004E16B6">
        <w:rPr>
          <w:rFonts w:ascii="Calibri" w:hAnsi="Calibri"/>
          <w:bCs/>
        </w:rPr>
        <w:t xml:space="preserve"> c. Model performance for plasma mutations found in </w:t>
      </w:r>
      <w:r w:rsidR="004E16B6">
        <w:rPr>
          <w:rFonts w:ascii="Calibri" w:hAnsi="Calibri"/>
          <w:bCs/>
          <w:i/>
        </w:rPr>
        <w:t>TP53</w:t>
      </w:r>
      <w:r w:rsidR="004E16B6">
        <w:rPr>
          <w:rFonts w:ascii="Calibri" w:hAnsi="Calibri"/>
          <w:bCs/>
        </w:rPr>
        <w:t xml:space="preserve"> in the independent validation cohort.  Points filled in red are tumor-derived by reference origin and filled in blue are WBC-derived by reference origin.  Outlines are red if predicted tumor-derived by the machine learning model and blue if predicted WBC-derived by reference origin.  </w:t>
      </w:r>
    </w:p>
    <w:p w14:paraId="4FE1BEB7" w14:textId="77777777" w:rsidR="004C2422" w:rsidRDefault="004C2422" w:rsidP="00843EC5">
      <w:pPr>
        <w:jc w:val="both"/>
        <w:rPr>
          <w:rFonts w:ascii="Calibri" w:hAnsi="Calibri"/>
          <w:b/>
        </w:rPr>
      </w:pPr>
    </w:p>
    <w:p w14:paraId="50967F34" w14:textId="338F9B86" w:rsidR="00D350BD" w:rsidRDefault="00D350BD" w:rsidP="00843EC5">
      <w:pPr>
        <w:jc w:val="both"/>
        <w:rPr>
          <w:rFonts w:ascii="Calibri" w:hAnsi="Calibri"/>
          <w:b/>
        </w:rPr>
      </w:pPr>
      <w:r>
        <w:rPr>
          <w:rFonts w:ascii="Calibri" w:hAnsi="Calibri"/>
          <w:b/>
        </w:rPr>
        <w:lastRenderedPageBreak/>
        <w:t>Table 1. Performance of machine learning model in independent validation cohort by cancer type.</w:t>
      </w:r>
    </w:p>
    <w:tbl>
      <w:tblPr>
        <w:tblW w:w="6320" w:type="dxa"/>
        <w:tblCellMar>
          <w:left w:w="0" w:type="dxa"/>
          <w:right w:w="0" w:type="dxa"/>
        </w:tblCellMar>
        <w:tblLook w:val="0420" w:firstRow="1" w:lastRow="0" w:firstColumn="0" w:lastColumn="0" w:noHBand="0" w:noVBand="1"/>
      </w:tblPr>
      <w:tblGrid>
        <w:gridCol w:w="1650"/>
        <w:gridCol w:w="1232"/>
        <w:gridCol w:w="1218"/>
        <w:gridCol w:w="1135"/>
        <w:gridCol w:w="1085"/>
      </w:tblGrid>
      <w:tr w:rsidR="00D350BD" w:rsidRPr="00D350BD" w14:paraId="0C83E996"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75F7E0C6"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Cancer type</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417715CD"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Sensitivity</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108C2C6C"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Specificity</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6C90E1A1"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Accuracy</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0D2CD8C0"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p-value</w:t>
            </w:r>
          </w:p>
        </w:tc>
      </w:tr>
      <w:tr w:rsidR="00D350BD" w:rsidRPr="00D350BD" w14:paraId="16F4F703"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FFE699"/>
            <w:tcMar>
              <w:top w:w="72" w:type="dxa"/>
              <w:left w:w="144" w:type="dxa"/>
              <w:bottom w:w="72" w:type="dxa"/>
              <w:right w:w="144" w:type="dxa"/>
            </w:tcMar>
            <w:hideMark/>
          </w:tcPr>
          <w:p w14:paraId="3BA4DCEF" w14:textId="77777777" w:rsidR="00D350BD" w:rsidRPr="00D350BD" w:rsidRDefault="00D350BD" w:rsidP="00D350BD">
            <w:pPr>
              <w:jc w:val="both"/>
              <w:rPr>
                <w:rFonts w:ascii="Calibri" w:hAnsi="Calibri"/>
              </w:rPr>
            </w:pPr>
            <w:r w:rsidRPr="00D350BD">
              <w:rPr>
                <w:rFonts w:ascii="Calibri" w:hAnsi="Calibri"/>
              </w:rPr>
              <w:t>Overall</w:t>
            </w:r>
          </w:p>
          <w:p w14:paraId="3EBC9491" w14:textId="77777777" w:rsidR="00D350BD" w:rsidRPr="00D350BD" w:rsidRDefault="00D350BD" w:rsidP="00D350BD">
            <w:pPr>
              <w:jc w:val="both"/>
              <w:rPr>
                <w:rFonts w:ascii="Calibri" w:hAnsi="Calibri"/>
              </w:rPr>
            </w:pPr>
            <w:r w:rsidRPr="00D350BD">
              <w:rPr>
                <w:rFonts w:ascii="Calibri" w:hAnsi="Calibri"/>
              </w:rPr>
              <w:t>(N=409)</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639C4D0D" w14:textId="77777777" w:rsidR="00D350BD" w:rsidRPr="00D350BD" w:rsidRDefault="00D350BD" w:rsidP="00D350BD">
            <w:pPr>
              <w:jc w:val="both"/>
              <w:rPr>
                <w:rFonts w:ascii="Calibri" w:hAnsi="Calibri"/>
              </w:rPr>
            </w:pPr>
            <w:r w:rsidRPr="00D350BD">
              <w:rPr>
                <w:rFonts w:ascii="Calibri" w:hAnsi="Calibri"/>
              </w:rPr>
              <w:t>0.868</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7E44C569" w14:textId="77777777" w:rsidR="00D350BD" w:rsidRPr="00D350BD" w:rsidRDefault="00D350BD" w:rsidP="00D350BD">
            <w:pPr>
              <w:jc w:val="both"/>
              <w:rPr>
                <w:rFonts w:ascii="Calibri" w:hAnsi="Calibri"/>
              </w:rPr>
            </w:pPr>
            <w:r w:rsidRPr="00D350BD">
              <w:rPr>
                <w:rFonts w:ascii="Calibri" w:hAnsi="Calibri"/>
              </w:rPr>
              <w:t>0.6981</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2F56373F" w14:textId="77777777" w:rsidR="00D350BD" w:rsidRPr="00D350BD" w:rsidRDefault="00D350BD" w:rsidP="00D350BD">
            <w:pPr>
              <w:jc w:val="both"/>
              <w:rPr>
                <w:rFonts w:ascii="Calibri" w:hAnsi="Calibri"/>
              </w:rPr>
            </w:pPr>
            <w:r w:rsidRPr="00D350BD">
              <w:rPr>
                <w:rFonts w:ascii="Calibri" w:hAnsi="Calibri"/>
              </w:rPr>
              <w:t>0.802</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19922728" w14:textId="77777777" w:rsidR="00D350BD" w:rsidRPr="00D350BD" w:rsidRDefault="00D350BD" w:rsidP="00D350BD">
            <w:pPr>
              <w:jc w:val="both"/>
              <w:rPr>
                <w:rFonts w:ascii="Calibri" w:hAnsi="Calibri"/>
              </w:rPr>
            </w:pPr>
            <w:r w:rsidRPr="00D350BD">
              <w:rPr>
                <w:rFonts w:ascii="Calibri" w:hAnsi="Calibri"/>
              </w:rPr>
              <w:t>&lt;2e-16</w:t>
            </w:r>
          </w:p>
        </w:tc>
      </w:tr>
      <w:tr w:rsidR="00D350BD" w:rsidRPr="00D350BD" w14:paraId="5D7950E3"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4DA86" w14:textId="77777777" w:rsidR="00D350BD" w:rsidRPr="00D350BD" w:rsidRDefault="00D350BD" w:rsidP="00D350BD">
            <w:pPr>
              <w:jc w:val="both"/>
              <w:rPr>
                <w:rFonts w:ascii="Calibri" w:hAnsi="Calibri"/>
              </w:rPr>
            </w:pPr>
            <w:r w:rsidRPr="00D350BD">
              <w:rPr>
                <w:rFonts w:ascii="Calibri" w:hAnsi="Calibri"/>
              </w:rPr>
              <w:t>Breast</w:t>
            </w:r>
          </w:p>
          <w:p w14:paraId="0B301582" w14:textId="77777777" w:rsidR="00D350BD" w:rsidRPr="00D350BD" w:rsidRDefault="00D350BD" w:rsidP="00D350BD">
            <w:pPr>
              <w:jc w:val="both"/>
              <w:rPr>
                <w:rFonts w:ascii="Calibri" w:hAnsi="Calibri"/>
              </w:rPr>
            </w:pPr>
            <w:r w:rsidRPr="00D350BD">
              <w:rPr>
                <w:rFonts w:ascii="Calibri" w:hAnsi="Calibri"/>
              </w:rPr>
              <w:t>(N=155)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5D300" w14:textId="77777777" w:rsidR="00D350BD" w:rsidRPr="00D350BD" w:rsidRDefault="00D350BD" w:rsidP="00D350BD">
            <w:pPr>
              <w:jc w:val="both"/>
              <w:rPr>
                <w:rFonts w:ascii="Calibri" w:hAnsi="Calibri"/>
              </w:rPr>
            </w:pPr>
            <w:r w:rsidRPr="00D350BD">
              <w:rPr>
                <w:rFonts w:ascii="Calibri" w:hAnsi="Calibri"/>
              </w:rPr>
              <w:t>0.8901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7860" w14:textId="77777777" w:rsidR="00D350BD" w:rsidRPr="00D350BD" w:rsidRDefault="00D350BD" w:rsidP="00D350BD">
            <w:pPr>
              <w:jc w:val="both"/>
              <w:rPr>
                <w:rFonts w:ascii="Calibri" w:hAnsi="Calibri"/>
              </w:rPr>
            </w:pPr>
            <w:r w:rsidRPr="00D350BD">
              <w:rPr>
                <w:rFonts w:ascii="Calibri" w:hAnsi="Calibri"/>
              </w:rPr>
              <w:t>0.7031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52B864" w14:textId="77777777" w:rsidR="00D350BD" w:rsidRPr="00D350BD" w:rsidRDefault="00D350BD" w:rsidP="00D350BD">
            <w:pPr>
              <w:jc w:val="both"/>
              <w:rPr>
                <w:rFonts w:ascii="Calibri" w:hAnsi="Calibri"/>
              </w:rPr>
            </w:pPr>
            <w:r w:rsidRPr="00D350BD">
              <w:rPr>
                <w:rFonts w:ascii="Calibri" w:hAnsi="Calibri"/>
              </w:rPr>
              <w:t>0.8129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78B30A" w14:textId="77777777" w:rsidR="00D350BD" w:rsidRPr="00D350BD" w:rsidRDefault="00D350BD" w:rsidP="00D350BD">
            <w:pPr>
              <w:jc w:val="both"/>
              <w:rPr>
                <w:rFonts w:ascii="Calibri" w:hAnsi="Calibri"/>
              </w:rPr>
            </w:pPr>
            <w:r w:rsidRPr="00D350BD">
              <w:rPr>
                <w:rFonts w:ascii="Calibri" w:hAnsi="Calibri"/>
              </w:rPr>
              <w:t>1.75E-09</w:t>
            </w:r>
          </w:p>
        </w:tc>
      </w:tr>
      <w:tr w:rsidR="00D350BD" w:rsidRPr="00D350BD" w14:paraId="08B45839"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20EE88" w14:textId="77777777" w:rsidR="00D350BD" w:rsidRPr="00D350BD" w:rsidRDefault="00D350BD" w:rsidP="00D350BD">
            <w:pPr>
              <w:jc w:val="both"/>
              <w:rPr>
                <w:rFonts w:ascii="Calibri" w:hAnsi="Calibri"/>
              </w:rPr>
            </w:pPr>
            <w:r w:rsidRPr="00D350BD">
              <w:rPr>
                <w:rFonts w:ascii="Calibri" w:hAnsi="Calibri"/>
              </w:rPr>
              <w:t>NSCLC</w:t>
            </w:r>
          </w:p>
          <w:p w14:paraId="146B979F" w14:textId="77777777" w:rsidR="00D350BD" w:rsidRPr="00D350BD" w:rsidRDefault="00D350BD" w:rsidP="00D350BD">
            <w:pPr>
              <w:jc w:val="both"/>
              <w:rPr>
                <w:rFonts w:ascii="Calibri" w:hAnsi="Calibri"/>
              </w:rPr>
            </w:pPr>
            <w:r w:rsidRPr="00D350BD">
              <w:rPr>
                <w:rFonts w:ascii="Calibri" w:hAnsi="Calibri"/>
              </w:rPr>
              <w:t>(N=172)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A47BC9" w14:textId="77777777" w:rsidR="00D350BD" w:rsidRPr="00D350BD" w:rsidRDefault="00D350BD" w:rsidP="00D350BD">
            <w:pPr>
              <w:jc w:val="both"/>
              <w:rPr>
                <w:rFonts w:ascii="Calibri" w:hAnsi="Calibri"/>
              </w:rPr>
            </w:pPr>
            <w:r w:rsidRPr="00D350BD">
              <w:rPr>
                <w:rFonts w:ascii="Calibri" w:hAnsi="Calibri"/>
              </w:rPr>
              <w:t>0.8707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2DC3BC" w14:textId="77777777" w:rsidR="00D350BD" w:rsidRPr="00D350BD" w:rsidRDefault="00D350BD" w:rsidP="00D350BD">
            <w:pPr>
              <w:jc w:val="both"/>
              <w:rPr>
                <w:rFonts w:ascii="Calibri" w:hAnsi="Calibri"/>
              </w:rPr>
            </w:pPr>
            <w:r w:rsidRPr="00D350BD">
              <w:rPr>
                <w:rFonts w:ascii="Calibri" w:hAnsi="Calibri"/>
              </w:rPr>
              <w:t>0.6786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BAC490" w14:textId="77777777" w:rsidR="00D350BD" w:rsidRPr="00D350BD" w:rsidRDefault="00D350BD" w:rsidP="00D350BD">
            <w:pPr>
              <w:jc w:val="both"/>
              <w:rPr>
                <w:rFonts w:ascii="Calibri" w:hAnsi="Calibri"/>
              </w:rPr>
            </w:pPr>
            <w:r w:rsidRPr="00D350BD">
              <w:rPr>
                <w:rFonts w:ascii="Calibri" w:hAnsi="Calibri"/>
              </w:rPr>
              <w:t>0.8081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1383CD" w14:textId="77777777" w:rsidR="00D350BD" w:rsidRPr="00D350BD" w:rsidRDefault="00D350BD" w:rsidP="00D350BD">
            <w:pPr>
              <w:jc w:val="both"/>
              <w:rPr>
                <w:rFonts w:ascii="Calibri" w:hAnsi="Calibri"/>
              </w:rPr>
            </w:pPr>
            <w:r w:rsidRPr="00D350BD">
              <w:rPr>
                <w:rFonts w:ascii="Calibri" w:hAnsi="Calibri"/>
              </w:rPr>
              <w:t>6.68E-05</w:t>
            </w:r>
          </w:p>
        </w:tc>
      </w:tr>
      <w:tr w:rsidR="00D350BD" w:rsidRPr="00D350BD" w14:paraId="47AE8A40" w14:textId="77777777" w:rsidTr="00D350BD">
        <w:trPr>
          <w:trHeight w:val="18"/>
        </w:trPr>
        <w:tc>
          <w:tcPr>
            <w:tcW w:w="1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A939C8" w14:textId="77777777" w:rsidR="00D350BD" w:rsidRPr="00D350BD" w:rsidRDefault="00D350BD" w:rsidP="00D350BD">
            <w:pPr>
              <w:jc w:val="both"/>
              <w:rPr>
                <w:rFonts w:ascii="Calibri" w:hAnsi="Calibri"/>
              </w:rPr>
            </w:pPr>
            <w:r w:rsidRPr="00D350BD">
              <w:rPr>
                <w:rFonts w:ascii="Calibri" w:hAnsi="Calibri"/>
              </w:rPr>
              <w:t>Prostate</w:t>
            </w:r>
          </w:p>
          <w:p w14:paraId="3C1A748A" w14:textId="77777777" w:rsidR="00D350BD" w:rsidRPr="00D350BD" w:rsidRDefault="00D350BD" w:rsidP="00D350BD">
            <w:pPr>
              <w:jc w:val="both"/>
              <w:rPr>
                <w:rFonts w:ascii="Calibri" w:hAnsi="Calibri"/>
              </w:rPr>
            </w:pPr>
            <w:r w:rsidRPr="00D350BD">
              <w:rPr>
                <w:rFonts w:ascii="Calibri" w:hAnsi="Calibri"/>
              </w:rPr>
              <w:t xml:space="preserve">(N=82)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F5A587" w14:textId="77777777" w:rsidR="00D350BD" w:rsidRPr="00D350BD" w:rsidRDefault="00D350BD" w:rsidP="00D350BD">
            <w:pPr>
              <w:jc w:val="both"/>
              <w:rPr>
                <w:rFonts w:ascii="Calibri" w:hAnsi="Calibri"/>
              </w:rPr>
            </w:pPr>
            <w:r w:rsidRPr="00D350BD">
              <w:rPr>
                <w:rFonts w:ascii="Calibri" w:hAnsi="Calibri"/>
              </w:rPr>
              <w:t>0.814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DC0C41" w14:textId="77777777" w:rsidR="00D350BD" w:rsidRPr="00D350BD" w:rsidRDefault="00D350BD" w:rsidP="00D350BD">
            <w:pPr>
              <w:jc w:val="both"/>
              <w:rPr>
                <w:rFonts w:ascii="Calibri" w:hAnsi="Calibri"/>
              </w:rPr>
            </w:pPr>
            <w:r w:rsidRPr="00D350BD">
              <w:rPr>
                <w:rFonts w:ascii="Calibri" w:hAnsi="Calibri"/>
              </w:rPr>
              <w:t>0.7179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ED5C9" w14:textId="77777777" w:rsidR="00D350BD" w:rsidRPr="00D350BD" w:rsidRDefault="00D350BD" w:rsidP="00D350BD">
            <w:pPr>
              <w:jc w:val="both"/>
              <w:rPr>
                <w:rFonts w:ascii="Calibri" w:hAnsi="Calibri"/>
              </w:rPr>
            </w:pPr>
            <w:r w:rsidRPr="00D350BD">
              <w:rPr>
                <w:rFonts w:ascii="Calibri" w:hAnsi="Calibri"/>
              </w:rPr>
              <w:t>0.7683</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8EC2E06" w14:textId="77777777" w:rsidR="00D350BD" w:rsidRPr="00D350BD" w:rsidRDefault="00D350BD" w:rsidP="00D350BD">
            <w:pPr>
              <w:jc w:val="both"/>
              <w:rPr>
                <w:rFonts w:ascii="Calibri" w:hAnsi="Calibri"/>
              </w:rPr>
            </w:pPr>
            <w:r w:rsidRPr="00D350BD">
              <w:rPr>
                <w:rFonts w:ascii="Calibri" w:hAnsi="Calibri"/>
              </w:rPr>
              <w:t>4.64E-06</w:t>
            </w:r>
          </w:p>
        </w:tc>
      </w:tr>
    </w:tbl>
    <w:p w14:paraId="29EFB4B1" w14:textId="77777777" w:rsidR="00D350BD" w:rsidRDefault="00D350BD" w:rsidP="00843EC5">
      <w:pPr>
        <w:jc w:val="both"/>
        <w:rPr>
          <w:rFonts w:ascii="Calibri" w:hAnsi="Calibri"/>
          <w:b/>
        </w:rPr>
      </w:pPr>
    </w:p>
    <w:p w14:paraId="2681149B" w14:textId="5FC55848" w:rsidR="00D350BD" w:rsidRDefault="00D350BD" w:rsidP="00843EC5">
      <w:pPr>
        <w:jc w:val="both"/>
        <w:rPr>
          <w:rFonts w:ascii="Calibri" w:hAnsi="Calibri"/>
          <w:b/>
        </w:rPr>
      </w:pPr>
    </w:p>
    <w:p w14:paraId="30D89E78" w14:textId="3136A607" w:rsidR="00D350BD" w:rsidRDefault="00D350BD" w:rsidP="00843EC5">
      <w:pPr>
        <w:jc w:val="both"/>
        <w:rPr>
          <w:rFonts w:ascii="Calibri" w:hAnsi="Calibri"/>
          <w:b/>
        </w:rPr>
      </w:pPr>
      <w:r>
        <w:rPr>
          <w:rFonts w:ascii="Calibri" w:hAnsi="Calibri"/>
          <w:b/>
        </w:rPr>
        <w:t>Table 2. Performance of machine learning algorithm in independent validation cohort by gene or gene sets.</w:t>
      </w:r>
    </w:p>
    <w:tbl>
      <w:tblPr>
        <w:tblW w:w="9343" w:type="dxa"/>
        <w:tblCellMar>
          <w:left w:w="0" w:type="dxa"/>
          <w:right w:w="0" w:type="dxa"/>
        </w:tblCellMar>
        <w:tblLook w:val="0420" w:firstRow="1" w:lastRow="0" w:firstColumn="0" w:lastColumn="0" w:noHBand="0" w:noVBand="1"/>
      </w:tblPr>
      <w:tblGrid>
        <w:gridCol w:w="2516"/>
        <w:gridCol w:w="1801"/>
        <w:gridCol w:w="1781"/>
        <w:gridCol w:w="1656"/>
        <w:gridCol w:w="1589"/>
      </w:tblGrid>
      <w:tr w:rsidR="00D350BD" w:rsidRPr="00D350BD" w14:paraId="1C4E47AA" w14:textId="77777777" w:rsidTr="00D350BD">
        <w:trPr>
          <w:trHeight w:val="636"/>
        </w:trPr>
        <w:tc>
          <w:tcPr>
            <w:tcW w:w="2516"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2876FBD5"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Genes</w:t>
            </w:r>
          </w:p>
        </w:tc>
        <w:tc>
          <w:tcPr>
            <w:tcW w:w="1801"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77A7D9B1"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Sensitivity</w:t>
            </w:r>
          </w:p>
        </w:tc>
        <w:tc>
          <w:tcPr>
            <w:tcW w:w="1781"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7D5747CB"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Specificity</w:t>
            </w:r>
          </w:p>
        </w:tc>
        <w:tc>
          <w:tcPr>
            <w:tcW w:w="1656"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186A378D"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Accuracy</w:t>
            </w:r>
          </w:p>
        </w:tc>
        <w:tc>
          <w:tcPr>
            <w:tcW w:w="1589"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3DE1D8FD"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p-value</w:t>
            </w:r>
          </w:p>
        </w:tc>
      </w:tr>
      <w:tr w:rsidR="00D350BD" w:rsidRPr="00D350BD" w14:paraId="040BE92F" w14:textId="77777777" w:rsidTr="00D350BD">
        <w:trPr>
          <w:trHeight w:val="648"/>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2011DD" w14:textId="7AB8CDCA" w:rsidR="00D350BD" w:rsidRPr="00D350BD" w:rsidRDefault="00D350BD" w:rsidP="00D350BD">
            <w:pPr>
              <w:jc w:val="both"/>
              <w:rPr>
                <w:rFonts w:ascii="Calibri" w:hAnsi="Calibri"/>
              </w:rPr>
            </w:pPr>
            <w:r>
              <w:rPr>
                <w:rFonts w:ascii="Calibri" w:hAnsi="Calibri"/>
              </w:rPr>
              <w:t>All e</w:t>
            </w:r>
            <w:r w:rsidRPr="00D350BD">
              <w:rPr>
                <w:rFonts w:ascii="Calibri" w:hAnsi="Calibri"/>
              </w:rPr>
              <w:t xml:space="preserve">xcluding </w:t>
            </w:r>
            <w:r w:rsidRPr="004E16B6">
              <w:rPr>
                <w:rFonts w:ascii="Calibri" w:hAnsi="Calibri"/>
                <w:i/>
              </w:rPr>
              <w:t>DNMT3A</w:t>
            </w:r>
          </w:p>
          <w:p w14:paraId="2359FB3E" w14:textId="77777777" w:rsidR="00D350BD" w:rsidRPr="00D350BD" w:rsidRDefault="00D350BD" w:rsidP="00D350BD">
            <w:pPr>
              <w:jc w:val="both"/>
              <w:rPr>
                <w:rFonts w:ascii="Calibri" w:hAnsi="Calibri"/>
              </w:rPr>
            </w:pPr>
            <w:r w:rsidRPr="00D350BD">
              <w:rPr>
                <w:rFonts w:ascii="Calibri" w:hAnsi="Calibri"/>
              </w:rPr>
              <w:t>(N=382)</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E083698" w14:textId="77777777" w:rsidR="00D350BD" w:rsidRPr="00D350BD" w:rsidRDefault="00D350BD" w:rsidP="00D350BD">
            <w:pPr>
              <w:jc w:val="both"/>
              <w:rPr>
                <w:rFonts w:ascii="Calibri" w:hAnsi="Calibri"/>
              </w:rPr>
            </w:pPr>
            <w:r w:rsidRPr="00D350BD">
              <w:rPr>
                <w:rFonts w:ascii="Calibri" w:hAnsi="Calibri"/>
              </w:rPr>
              <w:t>0.8715</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C23311F" w14:textId="77777777" w:rsidR="00D350BD" w:rsidRPr="00D350BD" w:rsidRDefault="00D350BD" w:rsidP="00D350BD">
            <w:pPr>
              <w:jc w:val="both"/>
              <w:rPr>
                <w:rFonts w:ascii="Calibri" w:hAnsi="Calibri"/>
              </w:rPr>
            </w:pPr>
            <w:r w:rsidRPr="00D350BD">
              <w:rPr>
                <w:rFonts w:ascii="Calibri" w:hAnsi="Calibri"/>
              </w:rPr>
              <w:t>0.6391</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D204C2D" w14:textId="77777777" w:rsidR="00D350BD" w:rsidRPr="00D350BD" w:rsidRDefault="00D350BD" w:rsidP="00D350BD">
            <w:pPr>
              <w:jc w:val="both"/>
              <w:rPr>
                <w:rFonts w:ascii="Calibri" w:hAnsi="Calibri"/>
              </w:rPr>
            </w:pPr>
            <w:r w:rsidRPr="00D350BD">
              <w:rPr>
                <w:rFonts w:ascii="Calibri" w:hAnsi="Calibri"/>
              </w:rPr>
              <w:t>0.7906</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B1732FD" w14:textId="77777777" w:rsidR="00D350BD" w:rsidRPr="00D350BD" w:rsidRDefault="00D350BD" w:rsidP="00D350BD">
            <w:pPr>
              <w:jc w:val="both"/>
              <w:rPr>
                <w:rFonts w:ascii="Calibri" w:hAnsi="Calibri"/>
              </w:rPr>
            </w:pPr>
            <w:r w:rsidRPr="00D350BD">
              <w:rPr>
                <w:rFonts w:ascii="Calibri" w:hAnsi="Calibri"/>
              </w:rPr>
              <w:t>2.19E-09</w:t>
            </w:r>
          </w:p>
        </w:tc>
      </w:tr>
      <w:tr w:rsidR="00D350BD" w:rsidRPr="00D350BD" w14:paraId="1A8CB9D9" w14:textId="77777777" w:rsidTr="00D350BD">
        <w:trPr>
          <w:trHeight w:val="536"/>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FD584F" w14:textId="77777777" w:rsidR="00D350BD" w:rsidRPr="00D350BD" w:rsidRDefault="00D350BD" w:rsidP="00D350BD">
            <w:pPr>
              <w:jc w:val="both"/>
              <w:rPr>
                <w:rFonts w:ascii="Calibri" w:hAnsi="Calibri"/>
                <w:i/>
              </w:rPr>
            </w:pPr>
            <w:r w:rsidRPr="00D350BD">
              <w:rPr>
                <w:rFonts w:ascii="Calibri" w:hAnsi="Calibri"/>
                <w:i/>
              </w:rPr>
              <w:t>TP53</w:t>
            </w:r>
          </w:p>
          <w:p w14:paraId="2D31BD4B" w14:textId="77777777" w:rsidR="00D350BD" w:rsidRPr="00D350BD" w:rsidRDefault="00D350BD" w:rsidP="00D350BD">
            <w:pPr>
              <w:jc w:val="both"/>
              <w:rPr>
                <w:rFonts w:ascii="Calibri" w:hAnsi="Calibri"/>
              </w:rPr>
            </w:pPr>
            <w:r w:rsidRPr="00D350BD">
              <w:rPr>
                <w:rFonts w:ascii="Calibri" w:hAnsi="Calibri"/>
              </w:rPr>
              <w:t>(N=36)</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837C3FB" w14:textId="77777777" w:rsidR="00D350BD" w:rsidRPr="00D350BD" w:rsidRDefault="00D350BD" w:rsidP="00D350BD">
            <w:pPr>
              <w:jc w:val="both"/>
              <w:rPr>
                <w:rFonts w:ascii="Calibri" w:hAnsi="Calibri"/>
              </w:rPr>
            </w:pPr>
            <w:r w:rsidRPr="00D350BD">
              <w:rPr>
                <w:rFonts w:ascii="Calibri" w:hAnsi="Calibri"/>
              </w:rPr>
              <w:t>0.9259</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6656F1" w14:textId="77777777" w:rsidR="00D350BD" w:rsidRPr="00D350BD" w:rsidRDefault="00D350BD" w:rsidP="00D350BD">
            <w:pPr>
              <w:jc w:val="both"/>
              <w:rPr>
                <w:rFonts w:ascii="Calibri" w:hAnsi="Calibri"/>
              </w:rPr>
            </w:pPr>
            <w:r w:rsidRPr="00D350BD">
              <w:rPr>
                <w:rFonts w:ascii="Calibri" w:hAnsi="Calibri"/>
              </w:rPr>
              <w:t>0.6667</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7221E75" w14:textId="77777777" w:rsidR="00D350BD" w:rsidRPr="00D350BD" w:rsidRDefault="00D350BD" w:rsidP="00D350BD">
            <w:pPr>
              <w:jc w:val="both"/>
              <w:rPr>
                <w:rFonts w:ascii="Calibri" w:hAnsi="Calibri"/>
              </w:rPr>
            </w:pPr>
            <w:r w:rsidRPr="00D350BD">
              <w:rPr>
                <w:rFonts w:ascii="Calibri" w:hAnsi="Calibri"/>
              </w:rPr>
              <w:t>0.8611</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2F77692" w14:textId="77777777" w:rsidR="00D350BD" w:rsidRPr="00D350BD" w:rsidRDefault="00D350BD" w:rsidP="00D350BD">
            <w:pPr>
              <w:jc w:val="both"/>
              <w:rPr>
                <w:rFonts w:ascii="Calibri" w:hAnsi="Calibri"/>
              </w:rPr>
            </w:pPr>
            <w:r w:rsidRPr="00D350BD">
              <w:rPr>
                <w:rFonts w:ascii="Calibri" w:hAnsi="Calibri"/>
              </w:rPr>
              <w:t>0.08347</w:t>
            </w:r>
          </w:p>
        </w:tc>
      </w:tr>
      <w:tr w:rsidR="00D350BD" w:rsidRPr="00D350BD" w14:paraId="318BA4ED" w14:textId="77777777" w:rsidTr="00D350BD">
        <w:trPr>
          <w:trHeight w:val="716"/>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9151753" w14:textId="0DE0AFDA" w:rsidR="00D350BD" w:rsidRPr="00D350BD" w:rsidRDefault="00D350BD" w:rsidP="00D350BD">
            <w:pPr>
              <w:jc w:val="both"/>
              <w:rPr>
                <w:rFonts w:ascii="Calibri" w:hAnsi="Calibri"/>
                <w:vertAlign w:val="superscript"/>
              </w:rPr>
            </w:pPr>
            <w:r w:rsidRPr="00D350BD">
              <w:rPr>
                <w:rFonts w:ascii="Calibri" w:hAnsi="Calibri"/>
              </w:rPr>
              <w:t>CHIP-associated</w:t>
            </w:r>
            <w:r>
              <w:rPr>
                <w:rFonts w:ascii="Calibri" w:hAnsi="Calibri"/>
                <w:vertAlign w:val="superscript"/>
              </w:rPr>
              <w:t>*</w:t>
            </w:r>
          </w:p>
          <w:p w14:paraId="7E9F4AA2" w14:textId="392CB5C7" w:rsidR="00D350BD" w:rsidRPr="00D350BD" w:rsidRDefault="00D350BD" w:rsidP="00D350BD">
            <w:pPr>
              <w:jc w:val="both"/>
              <w:rPr>
                <w:rFonts w:ascii="Calibri" w:hAnsi="Calibri"/>
              </w:rPr>
            </w:pPr>
            <w:r w:rsidRPr="00D350BD">
              <w:rPr>
                <w:rFonts w:ascii="Calibri" w:hAnsi="Calibri"/>
              </w:rPr>
              <w:t>(N=82)</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FFF2B01" w14:textId="0346590E" w:rsidR="00D350BD" w:rsidRPr="00D350BD" w:rsidRDefault="00D350BD" w:rsidP="00D350BD">
            <w:pPr>
              <w:jc w:val="both"/>
              <w:rPr>
                <w:rFonts w:ascii="Calibri" w:hAnsi="Calibri"/>
              </w:rPr>
            </w:pPr>
            <w:r w:rsidRPr="00D350BD">
              <w:rPr>
                <w:rFonts w:ascii="Calibri" w:hAnsi="Calibri"/>
              </w:rPr>
              <w:t>0.8919</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B218C79" w14:textId="3CD325AF" w:rsidR="00D350BD" w:rsidRPr="00D350BD" w:rsidRDefault="00D350BD" w:rsidP="00D350BD">
            <w:pPr>
              <w:jc w:val="both"/>
              <w:rPr>
                <w:rFonts w:ascii="Calibri" w:hAnsi="Calibri"/>
              </w:rPr>
            </w:pPr>
            <w:r w:rsidRPr="00D350BD">
              <w:rPr>
                <w:rFonts w:ascii="Calibri" w:hAnsi="Calibri"/>
              </w:rPr>
              <w:t>0.8308</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116BFE6" w14:textId="0B597BE1" w:rsidR="00D350BD" w:rsidRPr="00D350BD" w:rsidRDefault="00D350BD" w:rsidP="00D350BD">
            <w:pPr>
              <w:jc w:val="both"/>
              <w:rPr>
                <w:rFonts w:ascii="Calibri" w:hAnsi="Calibri"/>
              </w:rPr>
            </w:pPr>
            <w:r w:rsidRPr="00D350BD">
              <w:rPr>
                <w:rFonts w:ascii="Calibri" w:hAnsi="Calibri"/>
              </w:rPr>
              <w:t>0.8529</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0CC880A" w14:textId="02F20DEE" w:rsidR="00D350BD" w:rsidRPr="00D350BD" w:rsidRDefault="00D350BD" w:rsidP="00D350BD">
            <w:pPr>
              <w:jc w:val="both"/>
              <w:rPr>
                <w:rFonts w:ascii="Calibri" w:hAnsi="Calibri"/>
              </w:rPr>
            </w:pPr>
            <w:r w:rsidRPr="00D350BD">
              <w:rPr>
                <w:rFonts w:ascii="Calibri" w:hAnsi="Calibri"/>
              </w:rPr>
              <w:t>4.64E-06</w:t>
            </w:r>
          </w:p>
        </w:tc>
      </w:tr>
      <w:tr w:rsidR="00D350BD" w:rsidRPr="00D350BD" w14:paraId="65786D62" w14:textId="77777777" w:rsidTr="00D350BD">
        <w:trPr>
          <w:trHeight w:val="716"/>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C28895" w14:textId="7904E03D" w:rsidR="00D350BD" w:rsidRPr="00D350BD" w:rsidRDefault="00D350BD" w:rsidP="00D350BD">
            <w:pPr>
              <w:jc w:val="both"/>
              <w:rPr>
                <w:rFonts w:ascii="Calibri" w:hAnsi="Calibri"/>
                <w:vertAlign w:val="superscript"/>
              </w:rPr>
            </w:pPr>
            <w:r w:rsidRPr="00D350BD">
              <w:rPr>
                <w:rFonts w:ascii="Calibri" w:hAnsi="Calibri"/>
              </w:rPr>
              <w:t>Mixed origin</w:t>
            </w:r>
            <w:r>
              <w:rPr>
                <w:rFonts w:ascii="Calibri" w:hAnsi="Calibri"/>
                <w:vertAlign w:val="superscript"/>
              </w:rPr>
              <w:t>**</w:t>
            </w:r>
          </w:p>
          <w:p w14:paraId="78FE924B" w14:textId="77777777" w:rsidR="00D350BD" w:rsidRPr="00D350BD" w:rsidRDefault="00D350BD" w:rsidP="00D350BD">
            <w:pPr>
              <w:jc w:val="both"/>
              <w:rPr>
                <w:rFonts w:ascii="Calibri" w:hAnsi="Calibri"/>
              </w:rPr>
            </w:pPr>
            <w:r w:rsidRPr="00D350BD">
              <w:rPr>
                <w:rFonts w:ascii="Calibri" w:hAnsi="Calibri"/>
              </w:rPr>
              <w:t>(N=71)</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93F431A" w14:textId="77777777" w:rsidR="00D350BD" w:rsidRPr="00D350BD" w:rsidRDefault="00D350BD" w:rsidP="00D350BD">
            <w:pPr>
              <w:jc w:val="both"/>
              <w:rPr>
                <w:rFonts w:ascii="Calibri" w:hAnsi="Calibri"/>
              </w:rPr>
            </w:pPr>
            <w:r w:rsidRPr="00D350BD">
              <w:rPr>
                <w:rFonts w:ascii="Calibri" w:hAnsi="Calibri"/>
              </w:rPr>
              <w:t>0.9048</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AFE2006" w14:textId="77777777" w:rsidR="00D350BD" w:rsidRPr="00D350BD" w:rsidRDefault="00D350BD" w:rsidP="00D350BD">
            <w:pPr>
              <w:jc w:val="both"/>
              <w:rPr>
                <w:rFonts w:ascii="Calibri" w:hAnsi="Calibri"/>
              </w:rPr>
            </w:pPr>
            <w:r w:rsidRPr="00D350BD">
              <w:rPr>
                <w:rFonts w:ascii="Calibri" w:hAnsi="Calibri"/>
              </w:rPr>
              <w:t>0.6897</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1F6F61" w14:textId="77777777" w:rsidR="00D350BD" w:rsidRPr="00D350BD" w:rsidRDefault="00D350BD" w:rsidP="00D350BD">
            <w:pPr>
              <w:jc w:val="both"/>
              <w:rPr>
                <w:rFonts w:ascii="Calibri" w:hAnsi="Calibri"/>
              </w:rPr>
            </w:pPr>
            <w:r w:rsidRPr="00D350BD">
              <w:rPr>
                <w:rFonts w:ascii="Calibri" w:hAnsi="Calibri"/>
              </w:rPr>
              <w:t>0.8169</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B00B6F9" w14:textId="77777777" w:rsidR="00D350BD" w:rsidRPr="00D350BD" w:rsidRDefault="00D350BD" w:rsidP="00D350BD">
            <w:pPr>
              <w:jc w:val="both"/>
              <w:rPr>
                <w:rFonts w:ascii="Calibri" w:hAnsi="Calibri"/>
              </w:rPr>
            </w:pPr>
            <w:r w:rsidRPr="00D350BD">
              <w:rPr>
                <w:rFonts w:ascii="Calibri" w:hAnsi="Calibri"/>
              </w:rPr>
              <w:t>4.40E-05</w:t>
            </w:r>
          </w:p>
        </w:tc>
      </w:tr>
    </w:tbl>
    <w:p w14:paraId="66BFA190" w14:textId="5876C4A7" w:rsidR="00D350BD" w:rsidRPr="00D350BD" w:rsidRDefault="00D350BD" w:rsidP="00843EC5">
      <w:pPr>
        <w:jc w:val="both"/>
        <w:rPr>
          <w:rFonts w:ascii="Calibri" w:hAnsi="Calibri"/>
        </w:rPr>
      </w:pPr>
      <w:r w:rsidRPr="00D350BD">
        <w:rPr>
          <w:rFonts w:ascii="Calibri" w:hAnsi="Calibri"/>
        </w:rPr>
        <w:t xml:space="preserve"> </w:t>
      </w:r>
      <w:r>
        <w:rPr>
          <w:rFonts w:ascii="Calibri" w:hAnsi="Calibri"/>
          <w:vertAlign w:val="superscript"/>
        </w:rPr>
        <w:t>*</w:t>
      </w:r>
      <w:r w:rsidRPr="00D350BD">
        <w:rPr>
          <w:rFonts w:ascii="Calibri" w:hAnsi="Calibri"/>
        </w:rPr>
        <w:t xml:space="preserve">CHIP-associated </w:t>
      </w:r>
      <w:r>
        <w:rPr>
          <w:rFonts w:ascii="Calibri" w:hAnsi="Calibri"/>
        </w:rPr>
        <w:t xml:space="preserve">genes include </w:t>
      </w:r>
      <w:r w:rsidRPr="00D350BD">
        <w:rPr>
          <w:rFonts w:ascii="Calibri" w:hAnsi="Calibri"/>
          <w:i/>
        </w:rPr>
        <w:t>DNMT3A, TET2, ASXL1, PPM1D, TP53, JAK2, RUNX1, SF3B1, SRSF2, IDH1, IDH2, U2AF1, CBL, ATM, CHEK2</w:t>
      </w:r>
      <w:r>
        <w:rPr>
          <w:rFonts w:ascii="Calibri" w:hAnsi="Calibri"/>
        </w:rPr>
        <w:t xml:space="preserve">; </w:t>
      </w:r>
      <w:r>
        <w:rPr>
          <w:rFonts w:ascii="Calibri" w:hAnsi="Calibri"/>
          <w:vertAlign w:val="superscript"/>
        </w:rPr>
        <w:t xml:space="preserve">** </w:t>
      </w:r>
      <w:r>
        <w:rPr>
          <w:rFonts w:ascii="Calibri" w:hAnsi="Calibri"/>
        </w:rPr>
        <w:t xml:space="preserve">Mixed origin genes include </w:t>
      </w:r>
      <w:r w:rsidRPr="00D350BD">
        <w:rPr>
          <w:rFonts w:ascii="Calibri" w:hAnsi="Calibri"/>
          <w:i/>
        </w:rPr>
        <w:t>TP53, ATM, KMT2D, PPM1D, GNAS</w:t>
      </w:r>
    </w:p>
    <w:p w14:paraId="0B58F3D9" w14:textId="77777777" w:rsidR="00843EC5" w:rsidRDefault="00843EC5">
      <w:pPr>
        <w:rPr>
          <w:rFonts w:cstheme="minorHAnsi"/>
          <w:bCs/>
        </w:rPr>
      </w:pPr>
      <w:r>
        <w:rPr>
          <w:rFonts w:cstheme="minorHAnsi"/>
          <w:bCs/>
        </w:rPr>
        <w:br w:type="page"/>
      </w:r>
    </w:p>
    <w:p w14:paraId="3B14B765" w14:textId="77777777" w:rsidR="00843EC5" w:rsidRPr="00BD319A" w:rsidRDefault="00843EC5" w:rsidP="00843EC5">
      <w:pPr>
        <w:spacing w:line="480" w:lineRule="auto"/>
        <w:rPr>
          <w:rFonts w:cstheme="minorHAnsi"/>
          <w:b/>
        </w:rPr>
      </w:pPr>
      <w:r>
        <w:rPr>
          <w:rFonts w:cstheme="minorHAnsi"/>
          <w:b/>
        </w:rPr>
        <w:lastRenderedPageBreak/>
        <w:t xml:space="preserve">References </w:t>
      </w:r>
    </w:p>
    <w:p w14:paraId="0EFDEC68" w14:textId="77777777" w:rsidR="00F03A73" w:rsidRPr="00AB75A7" w:rsidRDefault="00F03A73" w:rsidP="00F03A73">
      <w:pPr>
        <w:rPr>
          <w:rFonts w:cstheme="minorHAnsi"/>
          <w:color w:val="212121"/>
          <w:shd w:val="clear" w:color="auto" w:fill="FFFFFF"/>
        </w:rPr>
      </w:pPr>
      <w:r w:rsidRPr="00AB75A7">
        <w:rPr>
          <w:rFonts w:cstheme="minorHAnsi"/>
          <w:color w:val="212121"/>
          <w:shd w:val="clear" w:color="auto" w:fill="FFFFFF"/>
        </w:rPr>
        <w:t>References</w:t>
      </w:r>
    </w:p>
    <w:p w14:paraId="3E630508"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Parikh AR, </w:t>
      </w:r>
      <w:proofErr w:type="spellStart"/>
      <w:r w:rsidRPr="00AB75A7">
        <w:rPr>
          <w:rFonts w:cstheme="minorHAnsi"/>
          <w:color w:val="000000"/>
          <w:shd w:val="clear" w:color="auto" w:fill="FFFFFF"/>
        </w:rPr>
        <w:t>Leshchiner</w:t>
      </w:r>
      <w:proofErr w:type="spellEnd"/>
      <w:r w:rsidRPr="00AB75A7">
        <w:rPr>
          <w:rFonts w:cstheme="minorHAnsi"/>
          <w:color w:val="000000"/>
          <w:shd w:val="clear" w:color="auto" w:fill="FFFFFF"/>
        </w:rPr>
        <w:t xml:space="preserve"> I, </w:t>
      </w:r>
      <w:proofErr w:type="spellStart"/>
      <w:r w:rsidRPr="00AB75A7">
        <w:rPr>
          <w:rFonts w:cstheme="minorHAnsi"/>
          <w:color w:val="000000"/>
          <w:shd w:val="clear" w:color="auto" w:fill="FFFFFF"/>
        </w:rPr>
        <w:t>Elagina</w:t>
      </w:r>
      <w:proofErr w:type="spellEnd"/>
      <w:r w:rsidRPr="00AB75A7">
        <w:rPr>
          <w:rFonts w:cstheme="minorHAnsi"/>
          <w:color w:val="000000"/>
          <w:shd w:val="clear" w:color="auto" w:fill="FFFFFF"/>
        </w:rPr>
        <w:t xml:space="preserve"> L, et al. Liquid versus tissue biopsy for detecting acquired resistance and tumor heterogeneity in gastrointestinal cancers. </w:t>
      </w:r>
      <w:r w:rsidRPr="00AB75A7">
        <w:rPr>
          <w:rFonts w:cstheme="minorHAnsi"/>
          <w:i/>
          <w:iCs/>
          <w:color w:val="000000"/>
          <w:shd w:val="clear" w:color="auto" w:fill="FFFFFF"/>
        </w:rPr>
        <w:t>Nat Med</w:t>
      </w:r>
      <w:r w:rsidRPr="00AB75A7">
        <w:rPr>
          <w:rFonts w:cstheme="minorHAnsi"/>
          <w:color w:val="000000"/>
          <w:shd w:val="clear" w:color="auto" w:fill="FFFFFF"/>
        </w:rPr>
        <w:t xml:space="preserve">. 2019;25(9):1415-1421.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10.1038/s41591-019-0561-9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w:t>
      </w:r>
    </w:p>
    <w:p w14:paraId="77C4E709" w14:textId="77777777" w:rsidR="00F03A73" w:rsidRPr="00AB75A7" w:rsidRDefault="00F03A73" w:rsidP="00F03A73">
      <w:pPr>
        <w:pStyle w:val="ListParagraph"/>
        <w:numPr>
          <w:ilvl w:val="0"/>
          <w:numId w:val="3"/>
        </w:numPr>
        <w:rPr>
          <w:rFonts w:cstheme="minorHAnsi"/>
          <w:lang w:val="en-CA"/>
        </w:rPr>
      </w:pPr>
      <w:r w:rsidRPr="00AB75A7">
        <w:rPr>
          <w:rFonts w:cstheme="minorHAnsi"/>
          <w:color w:val="212121"/>
          <w:shd w:val="clear" w:color="auto" w:fill="FFFFFF"/>
        </w:rPr>
        <w:t xml:space="preserve">Sivapalan L, Murray JC, </w:t>
      </w:r>
      <w:proofErr w:type="spellStart"/>
      <w:r w:rsidRPr="00AB75A7">
        <w:rPr>
          <w:rFonts w:cstheme="minorHAnsi"/>
          <w:color w:val="212121"/>
          <w:shd w:val="clear" w:color="auto" w:fill="FFFFFF"/>
        </w:rPr>
        <w:t>Canzoniero</w:t>
      </w:r>
      <w:proofErr w:type="spellEnd"/>
      <w:r w:rsidRPr="00AB75A7">
        <w:rPr>
          <w:rFonts w:cstheme="minorHAnsi"/>
          <w:color w:val="212121"/>
          <w:shd w:val="clear" w:color="auto" w:fill="FFFFFF"/>
        </w:rPr>
        <w:t xml:space="preserve"> JV, Landon B, Jackson J, Scott S, Lam V, Levy BP, </w:t>
      </w:r>
      <w:proofErr w:type="spellStart"/>
      <w:r w:rsidRPr="00AB75A7">
        <w:rPr>
          <w:rFonts w:cstheme="minorHAnsi"/>
          <w:color w:val="212121"/>
          <w:shd w:val="clear" w:color="auto" w:fill="FFFFFF"/>
        </w:rPr>
        <w:t>Sausen</w:t>
      </w:r>
      <w:proofErr w:type="spellEnd"/>
      <w:r w:rsidRPr="00AB75A7">
        <w:rPr>
          <w:rFonts w:cstheme="minorHAnsi"/>
          <w:color w:val="212121"/>
          <w:shd w:val="clear" w:color="auto" w:fill="FFFFFF"/>
        </w:rPr>
        <w:t xml:space="preserve"> M, </w:t>
      </w:r>
      <w:proofErr w:type="spellStart"/>
      <w:r w:rsidRPr="00AB75A7">
        <w:rPr>
          <w:rFonts w:cstheme="minorHAnsi"/>
          <w:color w:val="212121"/>
          <w:shd w:val="clear" w:color="auto" w:fill="FFFFFF"/>
        </w:rPr>
        <w:t>Anagnostou</w:t>
      </w:r>
      <w:proofErr w:type="spellEnd"/>
      <w:r w:rsidRPr="00AB75A7">
        <w:rPr>
          <w:rFonts w:cstheme="minorHAnsi"/>
          <w:color w:val="212121"/>
          <w:shd w:val="clear" w:color="auto" w:fill="FFFFFF"/>
        </w:rPr>
        <w:t xml:space="preserve"> V. Liquid biopsy approaches to capture tumor evolution and clinical outcomes during cancer immunotherapy. J </w:t>
      </w:r>
      <w:proofErr w:type="spellStart"/>
      <w:r w:rsidRPr="00AB75A7">
        <w:rPr>
          <w:rFonts w:cstheme="minorHAnsi"/>
          <w:color w:val="212121"/>
          <w:shd w:val="clear" w:color="auto" w:fill="FFFFFF"/>
        </w:rPr>
        <w:t>Immunother</w:t>
      </w:r>
      <w:proofErr w:type="spellEnd"/>
      <w:r w:rsidRPr="00AB75A7">
        <w:rPr>
          <w:rFonts w:cstheme="minorHAnsi"/>
          <w:color w:val="212121"/>
          <w:shd w:val="clear" w:color="auto" w:fill="FFFFFF"/>
        </w:rPr>
        <w:t xml:space="preserve"> Cancer. 2023 Jan;11(1</w:t>
      </w:r>
      <w:proofErr w:type="gramStart"/>
      <w:r w:rsidRPr="00AB75A7">
        <w:rPr>
          <w:rFonts w:cstheme="minorHAnsi"/>
          <w:color w:val="212121"/>
          <w:shd w:val="clear" w:color="auto" w:fill="FFFFFF"/>
        </w:rPr>
        <w:t>):e</w:t>
      </w:r>
      <w:proofErr w:type="gramEnd"/>
      <w:r w:rsidRPr="00AB75A7">
        <w:rPr>
          <w:rFonts w:cstheme="minorHAnsi"/>
          <w:color w:val="212121"/>
          <w:shd w:val="clear" w:color="auto" w:fill="FFFFFF"/>
        </w:rPr>
        <w:t xml:space="preserve">005924. </w:t>
      </w:r>
      <w:proofErr w:type="spellStart"/>
      <w:r w:rsidRPr="00AB75A7">
        <w:rPr>
          <w:rFonts w:cstheme="minorHAnsi"/>
          <w:color w:val="212121"/>
          <w:shd w:val="clear" w:color="auto" w:fill="FFFFFF"/>
        </w:rPr>
        <w:t>doi</w:t>
      </w:r>
      <w:proofErr w:type="spellEnd"/>
      <w:r w:rsidRPr="00AB75A7">
        <w:rPr>
          <w:rFonts w:cstheme="minorHAnsi"/>
          <w:color w:val="212121"/>
          <w:shd w:val="clear" w:color="auto" w:fill="FFFFFF"/>
        </w:rPr>
        <w:t>: 10.1136/jitc-2022-005924. PMID: 36657818; PMCID: PMC9853269.</w:t>
      </w:r>
    </w:p>
    <w:p w14:paraId="57E02A05" w14:textId="77777777" w:rsidR="00F03A73" w:rsidRPr="00AB75A7" w:rsidRDefault="00F03A73" w:rsidP="00F03A73">
      <w:pPr>
        <w:pStyle w:val="ListParagraph"/>
        <w:numPr>
          <w:ilvl w:val="0"/>
          <w:numId w:val="3"/>
        </w:numPr>
        <w:rPr>
          <w:rFonts w:cstheme="minorHAnsi"/>
          <w:lang w:val="en-CA"/>
        </w:rPr>
      </w:pPr>
      <w:r w:rsidRPr="00AB75A7">
        <w:rPr>
          <w:rFonts w:cstheme="minorHAnsi"/>
          <w:color w:val="000000"/>
          <w:shd w:val="clear" w:color="auto" w:fill="FFFFFF"/>
        </w:rPr>
        <w:t xml:space="preserve">Liu J, Chen X, Wang J, et al. </w:t>
      </w:r>
      <w:proofErr w:type="gramStart"/>
      <w:r w:rsidRPr="00AB75A7">
        <w:rPr>
          <w:rFonts w:cstheme="minorHAnsi"/>
          <w:color w:val="000000"/>
          <w:shd w:val="clear" w:color="auto" w:fill="FFFFFF"/>
        </w:rPr>
        <w:t>Biological</w:t>
      </w:r>
      <w:proofErr w:type="gramEnd"/>
      <w:r w:rsidRPr="00AB75A7">
        <w:rPr>
          <w:rFonts w:cstheme="minorHAnsi"/>
          <w:color w:val="000000"/>
          <w:shd w:val="clear" w:color="auto" w:fill="FFFFFF"/>
        </w:rPr>
        <w:t xml:space="preserve"> background of the genomic variations of </w:t>
      </w:r>
      <w:proofErr w:type="spellStart"/>
      <w:r w:rsidRPr="00AB75A7">
        <w:rPr>
          <w:rFonts w:cstheme="minorHAnsi"/>
          <w:color w:val="000000"/>
          <w:shd w:val="clear" w:color="auto" w:fill="FFFFFF"/>
        </w:rPr>
        <w:t>cf</w:t>
      </w:r>
      <w:proofErr w:type="spellEnd"/>
      <w:r w:rsidRPr="00AB75A7">
        <w:rPr>
          <w:rFonts w:cstheme="minorHAnsi"/>
          <w:color w:val="000000"/>
          <w:shd w:val="clear" w:color="auto" w:fill="FFFFFF"/>
        </w:rPr>
        <w:t>-DNA in healthy individuals. </w:t>
      </w:r>
      <w:r w:rsidRPr="00AB75A7">
        <w:rPr>
          <w:rFonts w:cstheme="minorHAnsi"/>
          <w:i/>
          <w:iCs/>
          <w:color w:val="000000"/>
          <w:shd w:val="clear" w:color="auto" w:fill="FFFFFF"/>
        </w:rPr>
        <w:t>Ann Oncol</w:t>
      </w:r>
      <w:r w:rsidRPr="00AB75A7">
        <w:rPr>
          <w:rFonts w:cstheme="minorHAnsi"/>
          <w:color w:val="000000"/>
          <w:shd w:val="clear" w:color="auto" w:fill="FFFFFF"/>
        </w:rPr>
        <w:t xml:space="preserve">. 2019;30(3):464-470.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S0923-7534(19)31073-7 [</w:t>
      </w:r>
      <w:proofErr w:type="spellStart"/>
      <w:r w:rsidRPr="00AB75A7">
        <w:rPr>
          <w:rFonts w:cstheme="minorHAnsi"/>
          <w:color w:val="000000"/>
          <w:shd w:val="clear" w:color="auto" w:fill="FFFFFF"/>
        </w:rPr>
        <w:t>pii</w:t>
      </w:r>
      <w:proofErr w:type="spellEnd"/>
      <w:r w:rsidRPr="00AB75A7">
        <w:rPr>
          <w:rFonts w:cstheme="minorHAnsi"/>
          <w:color w:val="000000"/>
          <w:shd w:val="clear" w:color="auto" w:fill="FFFFFF"/>
        </w:rPr>
        <w:t>]</w:t>
      </w:r>
    </w:p>
    <w:p w14:paraId="4DB8F56E" w14:textId="77777777" w:rsidR="00F03A73" w:rsidRPr="00AB75A7" w:rsidRDefault="00F03A73" w:rsidP="00F03A73">
      <w:pPr>
        <w:pStyle w:val="ListParagraph"/>
        <w:numPr>
          <w:ilvl w:val="0"/>
          <w:numId w:val="3"/>
        </w:numPr>
        <w:rPr>
          <w:rFonts w:cstheme="minorHAnsi"/>
          <w:lang w:val="en-CA"/>
        </w:rPr>
      </w:pPr>
      <w:proofErr w:type="spellStart"/>
      <w:r w:rsidRPr="00AB75A7">
        <w:rPr>
          <w:rStyle w:val="author"/>
          <w:rFonts w:cstheme="minorHAnsi"/>
          <w:color w:val="1C1D1E"/>
          <w:shd w:val="clear" w:color="auto" w:fill="FFFFFF"/>
        </w:rPr>
        <w:t>Barbany</w:t>
      </w:r>
      <w:proofErr w:type="spellEnd"/>
      <w:r w:rsidRPr="00AB75A7">
        <w:rPr>
          <w:rStyle w:val="author"/>
          <w:rFonts w:cstheme="minorHAnsi"/>
          <w:color w:val="1C1D1E"/>
          <w:shd w:val="clear" w:color="auto" w:fill="FFFFFF"/>
        </w:rPr>
        <w:t>, G</w:t>
      </w:r>
      <w:r w:rsidRPr="00AB75A7">
        <w:rPr>
          <w:rFonts w:cstheme="minorHAnsi"/>
          <w:color w:val="1C1D1E"/>
          <w:shd w:val="clear" w:color="auto" w:fill="FFFFFF"/>
        </w:rPr>
        <w:t>, </w:t>
      </w:r>
      <w:r w:rsidRPr="00AB75A7">
        <w:rPr>
          <w:rStyle w:val="author"/>
          <w:rFonts w:cstheme="minorHAnsi"/>
          <w:color w:val="1C1D1E"/>
          <w:shd w:val="clear" w:color="auto" w:fill="FFFFFF"/>
        </w:rPr>
        <w:t>Arthur, C</w:t>
      </w:r>
      <w:r w:rsidRPr="00AB75A7">
        <w:rPr>
          <w:rFonts w:cstheme="minorHAnsi"/>
          <w:color w:val="1C1D1E"/>
          <w:shd w:val="clear" w:color="auto" w:fill="FFFFFF"/>
        </w:rPr>
        <w:t>, </w:t>
      </w:r>
      <w:proofErr w:type="spellStart"/>
      <w:r w:rsidRPr="00AB75A7">
        <w:rPr>
          <w:rStyle w:val="author"/>
          <w:rFonts w:cstheme="minorHAnsi"/>
          <w:color w:val="1C1D1E"/>
          <w:shd w:val="clear" w:color="auto" w:fill="FFFFFF"/>
        </w:rPr>
        <w:t>Liedén</w:t>
      </w:r>
      <w:proofErr w:type="spellEnd"/>
      <w:r w:rsidRPr="00AB75A7">
        <w:rPr>
          <w:rStyle w:val="author"/>
          <w:rFonts w:cstheme="minorHAnsi"/>
          <w:color w:val="1C1D1E"/>
          <w:shd w:val="clear" w:color="auto" w:fill="FFFFFF"/>
        </w:rPr>
        <w:t>, A</w:t>
      </w:r>
      <w:r w:rsidRPr="00AB75A7">
        <w:rPr>
          <w:rFonts w:cstheme="minorHAnsi"/>
          <w:color w:val="1C1D1E"/>
          <w:shd w:val="clear" w:color="auto" w:fill="FFFFFF"/>
        </w:rPr>
        <w:t>, </w:t>
      </w:r>
      <w:proofErr w:type="spellStart"/>
      <w:r w:rsidRPr="00AB75A7">
        <w:rPr>
          <w:rStyle w:val="author"/>
          <w:rFonts w:cstheme="minorHAnsi"/>
          <w:color w:val="1C1D1E"/>
          <w:shd w:val="clear" w:color="auto" w:fill="FFFFFF"/>
        </w:rPr>
        <w:t>Nordenskjöld</w:t>
      </w:r>
      <w:proofErr w:type="spellEnd"/>
      <w:r w:rsidRPr="00AB75A7">
        <w:rPr>
          <w:rStyle w:val="author"/>
          <w:rFonts w:cstheme="minorHAnsi"/>
          <w:color w:val="1C1D1E"/>
          <w:shd w:val="clear" w:color="auto" w:fill="FFFFFF"/>
        </w:rPr>
        <w:t>, M</w:t>
      </w:r>
      <w:r w:rsidRPr="00AB75A7">
        <w:rPr>
          <w:rFonts w:cstheme="minorHAnsi"/>
          <w:color w:val="1C1D1E"/>
          <w:shd w:val="clear" w:color="auto" w:fill="FFFFFF"/>
        </w:rPr>
        <w:t>, </w:t>
      </w:r>
      <w:r w:rsidRPr="00AB75A7">
        <w:rPr>
          <w:rStyle w:val="author"/>
          <w:rFonts w:cstheme="minorHAnsi"/>
          <w:color w:val="1C1D1E"/>
          <w:shd w:val="clear" w:color="auto" w:fill="FFFFFF"/>
        </w:rPr>
        <w:t>Rosenquist, R</w:t>
      </w:r>
      <w:r w:rsidRPr="00AB75A7">
        <w:rPr>
          <w:rFonts w:cstheme="minorHAnsi"/>
          <w:color w:val="1C1D1E"/>
          <w:shd w:val="clear" w:color="auto" w:fill="FFFFFF"/>
        </w:rPr>
        <w:t>, </w:t>
      </w:r>
      <w:r w:rsidRPr="00AB75A7">
        <w:rPr>
          <w:rStyle w:val="author"/>
          <w:rFonts w:cstheme="minorHAnsi"/>
          <w:color w:val="1C1D1E"/>
          <w:shd w:val="clear" w:color="auto" w:fill="FFFFFF"/>
        </w:rPr>
        <w:t>Tesi, B</w:t>
      </w:r>
      <w:r w:rsidRPr="00AB75A7">
        <w:rPr>
          <w:rFonts w:cstheme="minorHAnsi"/>
          <w:color w:val="1C1D1E"/>
          <w:shd w:val="clear" w:color="auto" w:fill="FFFFFF"/>
        </w:rPr>
        <w:t>, </w:t>
      </w:r>
      <w:r w:rsidRPr="00AB75A7">
        <w:rPr>
          <w:rStyle w:val="author"/>
          <w:rFonts w:cstheme="minorHAnsi"/>
          <w:color w:val="1C1D1E"/>
          <w:shd w:val="clear" w:color="auto" w:fill="FFFFFF"/>
        </w:rPr>
        <w:t>Wallander, K</w:t>
      </w:r>
      <w:r w:rsidRPr="00AB75A7">
        <w:rPr>
          <w:rFonts w:cstheme="minorHAnsi"/>
          <w:color w:val="1C1D1E"/>
          <w:shd w:val="clear" w:color="auto" w:fill="FFFFFF"/>
        </w:rPr>
        <w:t>, </w:t>
      </w:r>
      <w:proofErr w:type="spellStart"/>
      <w:r w:rsidRPr="00AB75A7">
        <w:rPr>
          <w:rStyle w:val="author"/>
          <w:rFonts w:cstheme="minorHAnsi"/>
          <w:color w:val="1C1D1E"/>
          <w:shd w:val="clear" w:color="auto" w:fill="FFFFFF"/>
        </w:rPr>
        <w:t>Tham</w:t>
      </w:r>
      <w:proofErr w:type="spellEnd"/>
      <w:r w:rsidRPr="00AB75A7">
        <w:rPr>
          <w:rStyle w:val="author"/>
          <w:rFonts w:cstheme="minorHAnsi"/>
          <w:color w:val="1C1D1E"/>
          <w:shd w:val="clear" w:color="auto" w:fill="FFFFFF"/>
        </w:rPr>
        <w:t>, E</w:t>
      </w:r>
      <w:r w:rsidRPr="00AB75A7">
        <w:rPr>
          <w:rFonts w:cstheme="minorHAnsi"/>
          <w:color w:val="1C1D1E"/>
          <w:shd w:val="clear" w:color="auto" w:fill="FFFFFF"/>
        </w:rPr>
        <w:t xml:space="preserve">. (Karolinska University Hospital Solna; Karolinska </w:t>
      </w:r>
      <w:proofErr w:type="spellStart"/>
      <w:r w:rsidRPr="00AB75A7">
        <w:rPr>
          <w:rFonts w:cstheme="minorHAnsi"/>
          <w:color w:val="1C1D1E"/>
          <w:shd w:val="clear" w:color="auto" w:fill="FFFFFF"/>
        </w:rPr>
        <w:t>Institutet</w:t>
      </w:r>
      <w:proofErr w:type="spellEnd"/>
      <w:r w:rsidRPr="00AB75A7">
        <w:rPr>
          <w:rFonts w:cstheme="minorHAnsi"/>
          <w:color w:val="1C1D1E"/>
          <w:shd w:val="clear" w:color="auto" w:fill="FFFFFF"/>
        </w:rPr>
        <w:t>, Stockholm, Sweden). </w:t>
      </w:r>
      <w:r w:rsidRPr="00AB75A7">
        <w:rPr>
          <w:rStyle w:val="articletitle"/>
          <w:rFonts w:cstheme="minorHAnsi"/>
          <w:color w:val="1C1D1E"/>
          <w:shd w:val="clear" w:color="auto" w:fill="FFFFFF"/>
        </w:rPr>
        <w:t xml:space="preserve">Cell-free </w:t>
      </w:r>
      <w:proofErr w:type="spellStart"/>
      <w:r w:rsidRPr="00AB75A7">
        <w:rPr>
          <w:rStyle w:val="articletitle"/>
          <w:rFonts w:cstheme="minorHAnsi"/>
          <w:color w:val="1C1D1E"/>
          <w:shd w:val="clear" w:color="auto" w:fill="FFFFFF"/>
        </w:rPr>
        <w:t>tumour</w:t>
      </w:r>
      <w:proofErr w:type="spellEnd"/>
      <w:r w:rsidRPr="00AB75A7">
        <w:rPr>
          <w:rStyle w:val="articletitle"/>
          <w:rFonts w:cstheme="minorHAnsi"/>
          <w:color w:val="1C1D1E"/>
          <w:shd w:val="clear" w:color="auto" w:fill="FFFFFF"/>
        </w:rPr>
        <w:t xml:space="preserve"> DNA testing for early detection of cancer – a potential future tool</w:t>
      </w:r>
      <w:r w:rsidRPr="00AB75A7">
        <w:rPr>
          <w:rFonts w:cstheme="minorHAnsi"/>
          <w:color w:val="1C1D1E"/>
          <w:shd w:val="clear" w:color="auto" w:fill="FFFFFF"/>
        </w:rPr>
        <w:t>. </w:t>
      </w:r>
      <w:r w:rsidRPr="00AB75A7">
        <w:rPr>
          <w:rFonts w:cstheme="minorHAnsi"/>
          <w:i/>
          <w:iCs/>
          <w:color w:val="1C1D1E"/>
          <w:shd w:val="clear" w:color="auto" w:fill="FFFFFF"/>
        </w:rPr>
        <w:t>J Intern Med</w:t>
      </w:r>
      <w:r w:rsidRPr="00AB75A7">
        <w:rPr>
          <w:rFonts w:cstheme="minorHAnsi"/>
          <w:color w:val="1C1D1E"/>
          <w:shd w:val="clear" w:color="auto" w:fill="FFFFFF"/>
        </w:rPr>
        <w:t> (Review). </w:t>
      </w:r>
      <w:r w:rsidRPr="00AB75A7">
        <w:rPr>
          <w:rStyle w:val="pubyear"/>
          <w:rFonts w:cstheme="minorHAnsi"/>
          <w:color w:val="1C1D1E"/>
          <w:shd w:val="clear" w:color="auto" w:fill="FFFFFF"/>
        </w:rPr>
        <w:t>2019</w:t>
      </w:r>
      <w:r w:rsidRPr="00AB75A7">
        <w:rPr>
          <w:rFonts w:cstheme="minorHAnsi"/>
          <w:color w:val="1C1D1E"/>
          <w:shd w:val="clear" w:color="auto" w:fill="FFFFFF"/>
        </w:rPr>
        <w:t>; </w:t>
      </w:r>
      <w:r w:rsidRPr="00AB75A7">
        <w:rPr>
          <w:rStyle w:val="vol"/>
          <w:rFonts w:cstheme="minorHAnsi"/>
          <w:color w:val="1C1D1E"/>
          <w:shd w:val="clear" w:color="auto" w:fill="FFFFFF"/>
        </w:rPr>
        <w:t>286</w:t>
      </w:r>
      <w:r w:rsidRPr="00AB75A7">
        <w:rPr>
          <w:rFonts w:cstheme="minorHAnsi"/>
          <w:color w:val="1C1D1E"/>
          <w:shd w:val="clear" w:color="auto" w:fill="FFFFFF"/>
        </w:rPr>
        <w:t>: </w:t>
      </w:r>
      <w:r w:rsidRPr="00AB75A7">
        <w:rPr>
          <w:rStyle w:val="pagefirst"/>
          <w:rFonts w:cstheme="minorHAnsi"/>
          <w:color w:val="1C1D1E"/>
          <w:shd w:val="clear" w:color="auto" w:fill="FFFFFF"/>
        </w:rPr>
        <w:t>118</w:t>
      </w:r>
      <w:r w:rsidRPr="00AB75A7">
        <w:rPr>
          <w:rFonts w:cstheme="minorHAnsi"/>
          <w:color w:val="1C1D1E"/>
          <w:shd w:val="clear" w:color="auto" w:fill="FFFFFF"/>
        </w:rPr>
        <w:t>– </w:t>
      </w:r>
      <w:r w:rsidRPr="00AB75A7">
        <w:rPr>
          <w:rStyle w:val="pagelast"/>
          <w:rFonts w:cstheme="minorHAnsi"/>
          <w:color w:val="1C1D1E"/>
          <w:shd w:val="clear" w:color="auto" w:fill="FFFFFF"/>
        </w:rPr>
        <w:t>136</w:t>
      </w:r>
      <w:r w:rsidRPr="00AB75A7">
        <w:rPr>
          <w:rFonts w:cstheme="minorHAnsi"/>
          <w:color w:val="1C1D1E"/>
          <w:shd w:val="clear" w:color="auto" w:fill="FFFFFF"/>
        </w:rPr>
        <w:t>.</w:t>
      </w:r>
    </w:p>
    <w:p w14:paraId="4BAC6137" w14:textId="77777777" w:rsidR="00F03A73" w:rsidRPr="00AB75A7" w:rsidRDefault="00F03A73" w:rsidP="00F03A73">
      <w:pPr>
        <w:pStyle w:val="ListParagraph"/>
        <w:numPr>
          <w:ilvl w:val="0"/>
          <w:numId w:val="3"/>
        </w:numPr>
        <w:rPr>
          <w:rFonts w:cstheme="minorHAnsi"/>
          <w:lang w:val="en-CA"/>
        </w:rPr>
      </w:pPr>
      <w:r w:rsidRPr="00AB75A7">
        <w:rPr>
          <w:rFonts w:cstheme="minorHAnsi"/>
          <w:color w:val="000000"/>
          <w:shd w:val="clear" w:color="auto" w:fill="FFFFFF"/>
        </w:rPr>
        <w:t>Hu Z, Chen H, Long Y, Li P, Gu Y. The main sources of circulating cell-free DNA: Apoptosis, necrosis and active secretion. </w:t>
      </w:r>
      <w:r w:rsidRPr="00AB75A7">
        <w:rPr>
          <w:rFonts w:cstheme="minorHAnsi"/>
          <w:i/>
          <w:iCs/>
          <w:color w:val="000000"/>
          <w:shd w:val="clear" w:color="auto" w:fill="FFFFFF"/>
        </w:rPr>
        <w:t>Critical reviews in oncology/hematology</w:t>
      </w:r>
      <w:r w:rsidRPr="00AB75A7">
        <w:rPr>
          <w:rFonts w:cstheme="minorHAnsi"/>
          <w:color w:val="000000"/>
          <w:shd w:val="clear" w:color="auto" w:fill="FFFFFF"/>
        </w:rPr>
        <w:t xml:space="preserve">. </w:t>
      </w:r>
      <w:proofErr w:type="gramStart"/>
      <w:r w:rsidRPr="00AB75A7">
        <w:rPr>
          <w:rFonts w:cstheme="minorHAnsi"/>
          <w:color w:val="000000"/>
          <w:shd w:val="clear" w:color="auto" w:fill="FFFFFF"/>
        </w:rPr>
        <w:t>2021;157:103166</w:t>
      </w:r>
      <w:proofErr w:type="gramEnd"/>
      <w:r w:rsidRPr="00AB75A7">
        <w:rPr>
          <w:rFonts w:cstheme="minorHAnsi"/>
          <w:color w:val="000000"/>
          <w:shd w:val="clear" w:color="auto" w:fill="FFFFFF"/>
        </w:rPr>
        <w:t>. </w:t>
      </w:r>
      <w:hyperlink r:id="rId17" w:tgtFrame="_blank" w:history="1">
        <w:r w:rsidRPr="00AB75A7">
          <w:rPr>
            <w:rStyle w:val="Hyperlink"/>
            <w:rFonts w:cstheme="minorHAnsi"/>
            <w:color w:val="0066CC"/>
            <w:shd w:val="clear" w:color="auto" w:fill="FFFFFF"/>
          </w:rPr>
          <w:t>http://dx.doi.org/10.1016/j.critrevonc.2020.103166.</w:t>
        </w:r>
      </w:hyperlink>
      <w:r w:rsidRPr="00AB75A7">
        <w:rPr>
          <w:rFonts w:cstheme="minorHAnsi"/>
          <w:color w:val="000000"/>
          <w:shd w:val="clear" w:color="auto" w:fill="FFFFFF"/>
        </w:rPr>
        <w:t> </w:t>
      </w:r>
      <w:proofErr w:type="gramStart"/>
      <w:r w:rsidRPr="00AB75A7">
        <w:rPr>
          <w:rFonts w:cstheme="minorHAnsi"/>
          <w:color w:val="000000"/>
          <w:shd w:val="clear" w:color="auto" w:fill="FFFFFF"/>
        </w:rPr>
        <w:t>doi:10.1016/j.critrevonc</w:t>
      </w:r>
      <w:proofErr w:type="gramEnd"/>
      <w:r w:rsidRPr="00AB75A7">
        <w:rPr>
          <w:rFonts w:cstheme="minorHAnsi"/>
          <w:color w:val="000000"/>
          <w:shd w:val="clear" w:color="auto" w:fill="FFFFFF"/>
        </w:rPr>
        <w:t>.2020.103166.</w:t>
      </w:r>
    </w:p>
    <w:p w14:paraId="2F1A562B" w14:textId="77777777" w:rsidR="00F03A73" w:rsidRPr="00AB75A7" w:rsidRDefault="00F03A73" w:rsidP="00F03A73">
      <w:pPr>
        <w:pStyle w:val="ListParagraph"/>
        <w:numPr>
          <w:ilvl w:val="0"/>
          <w:numId w:val="3"/>
        </w:numPr>
        <w:rPr>
          <w:rFonts w:cstheme="minorHAnsi"/>
          <w:lang w:val="en-CA"/>
        </w:rPr>
      </w:pPr>
      <w:r w:rsidRPr="00AB75A7">
        <w:rPr>
          <w:rFonts w:cstheme="minorHAnsi"/>
          <w:color w:val="222222"/>
          <w:shd w:val="clear" w:color="auto" w:fill="FFFFFF"/>
          <w:lang w:val="es-ES"/>
        </w:rPr>
        <w:t xml:space="preserve">Rose </w:t>
      </w:r>
      <w:proofErr w:type="spellStart"/>
      <w:r w:rsidRPr="00AB75A7">
        <w:rPr>
          <w:rFonts w:cstheme="minorHAnsi"/>
          <w:color w:val="222222"/>
          <w:shd w:val="clear" w:color="auto" w:fill="FFFFFF"/>
          <w:lang w:val="es-ES"/>
        </w:rPr>
        <w:t>Brannon</w:t>
      </w:r>
      <w:proofErr w:type="spellEnd"/>
      <w:r w:rsidRPr="00AB75A7">
        <w:rPr>
          <w:rFonts w:cstheme="minorHAnsi"/>
          <w:color w:val="222222"/>
          <w:shd w:val="clear" w:color="auto" w:fill="FFFFFF"/>
          <w:lang w:val="es-ES"/>
        </w:rPr>
        <w:t xml:space="preserve">, A., </w:t>
      </w:r>
      <w:proofErr w:type="spellStart"/>
      <w:r w:rsidRPr="00AB75A7">
        <w:rPr>
          <w:rFonts w:cstheme="minorHAnsi"/>
          <w:color w:val="222222"/>
          <w:shd w:val="clear" w:color="auto" w:fill="FFFFFF"/>
          <w:lang w:val="es-ES"/>
        </w:rPr>
        <w:t>Jayakumaran</w:t>
      </w:r>
      <w:proofErr w:type="spellEnd"/>
      <w:r w:rsidRPr="00AB75A7">
        <w:rPr>
          <w:rFonts w:cstheme="minorHAnsi"/>
          <w:color w:val="222222"/>
          <w:shd w:val="clear" w:color="auto" w:fill="FFFFFF"/>
          <w:lang w:val="es-ES"/>
        </w:rPr>
        <w:t>, G., Diosdado, M. </w:t>
      </w:r>
      <w:r w:rsidRPr="00AB75A7">
        <w:rPr>
          <w:rFonts w:cstheme="minorHAnsi"/>
          <w:i/>
          <w:iCs/>
          <w:color w:val="222222"/>
          <w:shd w:val="clear" w:color="auto" w:fill="FFFFFF"/>
          <w:lang w:val="es-ES"/>
        </w:rPr>
        <w:t>et al.</w:t>
      </w:r>
      <w:r w:rsidRPr="00AB75A7">
        <w:rPr>
          <w:rFonts w:cstheme="minorHAnsi"/>
          <w:color w:val="222222"/>
          <w:shd w:val="clear" w:color="auto" w:fill="FFFFFF"/>
          <w:lang w:val="es-ES"/>
        </w:rPr>
        <w:t> </w:t>
      </w:r>
      <w:r w:rsidRPr="00AB75A7">
        <w:rPr>
          <w:rFonts w:cstheme="minorHAnsi"/>
          <w:color w:val="222222"/>
          <w:shd w:val="clear" w:color="auto" w:fill="FFFFFF"/>
        </w:rPr>
        <w:t>Enhanced specificity of clinical high-sensitivity tumor mutation profiling in cell-free DNA via paired normal sequencing using MSK-ACCESS. </w:t>
      </w:r>
      <w:r w:rsidRPr="00AB75A7">
        <w:rPr>
          <w:rFonts w:cstheme="minorHAnsi"/>
          <w:i/>
          <w:iCs/>
          <w:color w:val="222222"/>
          <w:shd w:val="clear" w:color="auto" w:fill="FFFFFF"/>
        </w:rPr>
        <w:t xml:space="preserve">Nat </w:t>
      </w:r>
      <w:proofErr w:type="spellStart"/>
      <w:r w:rsidRPr="00AB75A7">
        <w:rPr>
          <w:rFonts w:cstheme="minorHAnsi"/>
          <w:i/>
          <w:iCs/>
          <w:color w:val="222222"/>
          <w:shd w:val="clear" w:color="auto" w:fill="FFFFFF"/>
        </w:rPr>
        <w:t>Commun</w:t>
      </w:r>
      <w:proofErr w:type="spellEnd"/>
      <w:r w:rsidRPr="00AB75A7">
        <w:rPr>
          <w:rFonts w:cstheme="minorHAnsi"/>
          <w:color w:val="222222"/>
          <w:shd w:val="clear" w:color="auto" w:fill="FFFFFF"/>
        </w:rPr>
        <w:t> </w:t>
      </w:r>
      <w:r w:rsidRPr="00AB75A7">
        <w:rPr>
          <w:rFonts w:cstheme="minorHAnsi"/>
          <w:b/>
          <w:bCs/>
          <w:color w:val="222222"/>
          <w:shd w:val="clear" w:color="auto" w:fill="FFFFFF"/>
        </w:rPr>
        <w:t>12</w:t>
      </w:r>
      <w:r w:rsidRPr="00AB75A7">
        <w:rPr>
          <w:rFonts w:cstheme="minorHAnsi"/>
          <w:color w:val="222222"/>
          <w:shd w:val="clear" w:color="auto" w:fill="FFFFFF"/>
        </w:rPr>
        <w:t xml:space="preserve">, 3770 (2021). </w:t>
      </w:r>
      <w:hyperlink r:id="rId18" w:history="1">
        <w:r w:rsidRPr="00AB75A7">
          <w:rPr>
            <w:rStyle w:val="Hyperlink"/>
            <w:rFonts w:cstheme="minorHAnsi"/>
            <w:shd w:val="clear" w:color="auto" w:fill="FFFFFF"/>
          </w:rPr>
          <w:t>https://doi.org/10.1038/s41467-021-24109-5</w:t>
        </w:r>
      </w:hyperlink>
    </w:p>
    <w:p w14:paraId="20688BA3" w14:textId="77777777" w:rsidR="00F03A73" w:rsidRPr="00AB75A7" w:rsidRDefault="00F03A73" w:rsidP="00F03A73">
      <w:pPr>
        <w:pStyle w:val="ListParagraph"/>
        <w:numPr>
          <w:ilvl w:val="0"/>
          <w:numId w:val="3"/>
        </w:numPr>
        <w:rPr>
          <w:rFonts w:cstheme="minorHAnsi"/>
          <w:lang w:val="en-CA"/>
        </w:rPr>
      </w:pPr>
      <w:r w:rsidRPr="00AB75A7">
        <w:rPr>
          <w:rFonts w:cstheme="minorHAnsi"/>
          <w:color w:val="000000"/>
          <w:shd w:val="clear" w:color="auto" w:fill="FFFFFF"/>
        </w:rPr>
        <w:t>Chan HT, Nagayama S, Chin YM, et al. Clinical significance of clonal hematopoiesis in the interpretation of blood liquid biopsy. </w:t>
      </w:r>
      <w:r w:rsidRPr="00AB75A7">
        <w:rPr>
          <w:rFonts w:cstheme="minorHAnsi"/>
          <w:i/>
          <w:iCs/>
          <w:color w:val="000000"/>
          <w:shd w:val="clear" w:color="auto" w:fill="FFFFFF"/>
        </w:rPr>
        <w:t>Molecular oncology</w:t>
      </w:r>
      <w:r w:rsidRPr="00AB75A7">
        <w:rPr>
          <w:rFonts w:cstheme="minorHAnsi"/>
          <w:color w:val="000000"/>
          <w:shd w:val="clear" w:color="auto" w:fill="FFFFFF"/>
        </w:rPr>
        <w:t>. 2020;14(8):1719-1730. </w:t>
      </w:r>
      <w:hyperlink r:id="rId19" w:tgtFrame="_blank" w:history="1">
        <w:r w:rsidRPr="00AB75A7">
          <w:rPr>
            <w:rStyle w:val="Hyperlink"/>
            <w:rFonts w:cstheme="minorHAnsi"/>
            <w:color w:val="0066CC"/>
            <w:shd w:val="clear" w:color="auto" w:fill="FFFFFF"/>
          </w:rPr>
          <w:t>https://pubmed.ncbi.nlm.nih.gov/32449983</w:t>
        </w:r>
      </w:hyperlink>
      <w:r w:rsidRPr="00AB75A7">
        <w:rPr>
          <w:rFonts w:cstheme="minorHAnsi"/>
          <w:color w:val="000000"/>
          <w:shd w:val="clear" w:color="auto" w:fill="FFFFFF"/>
        </w:rPr>
        <w:t> </w:t>
      </w:r>
      <w:hyperlink r:id="rId20" w:tgtFrame="_blank" w:history="1">
        <w:r w:rsidRPr="00AB75A7">
          <w:rPr>
            <w:rStyle w:val="Hyperlink"/>
            <w:rFonts w:cstheme="minorHAnsi"/>
            <w:color w:val="0066CC"/>
            <w:shd w:val="clear" w:color="auto" w:fill="FFFFFF"/>
          </w:rPr>
          <w:t>https://www.ncbi.nlm.nih.gov/pmc/articles/PMC7400786/.</w:t>
        </w:r>
      </w:hyperlink>
      <w:r w:rsidRPr="00AB75A7">
        <w:rPr>
          <w:rFonts w:cstheme="minorHAnsi"/>
          <w:color w:val="000000"/>
          <w:shd w:val="clear" w:color="auto" w:fill="FFFFFF"/>
        </w:rPr>
        <w:t> doi: 10.1002/1878-0261.12727.</w:t>
      </w:r>
    </w:p>
    <w:p w14:paraId="65C1A1C9"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Jaiswal S, Ebert BL. Clonal hematopoiesis in human aging and disease. </w:t>
      </w:r>
      <w:r w:rsidRPr="00AB75A7">
        <w:rPr>
          <w:rFonts w:cstheme="minorHAnsi"/>
          <w:i/>
          <w:iCs/>
          <w:color w:val="000000"/>
          <w:shd w:val="clear" w:color="auto" w:fill="FFFFFF"/>
        </w:rPr>
        <w:t>Science</w:t>
      </w:r>
      <w:r w:rsidRPr="00AB75A7">
        <w:rPr>
          <w:rFonts w:cstheme="minorHAnsi"/>
          <w:color w:val="000000"/>
          <w:shd w:val="clear" w:color="auto" w:fill="FFFFFF"/>
        </w:rPr>
        <w:t>. 2019;366(6465</w:t>
      </w:r>
      <w:proofErr w:type="gramStart"/>
      <w:r w:rsidRPr="00AB75A7">
        <w:rPr>
          <w:rFonts w:cstheme="minorHAnsi"/>
          <w:color w:val="000000"/>
          <w:shd w:val="clear" w:color="auto" w:fill="FFFFFF"/>
        </w:rPr>
        <w:t>):eaan</w:t>
      </w:r>
      <w:proofErr w:type="gramEnd"/>
      <w:r w:rsidRPr="00AB75A7">
        <w:rPr>
          <w:rFonts w:cstheme="minorHAnsi"/>
          <w:color w:val="000000"/>
          <w:shd w:val="clear" w:color="auto" w:fill="FFFFFF"/>
        </w:rPr>
        <w:t>4673. </w:t>
      </w:r>
      <w:hyperlink r:id="rId21" w:tgtFrame="_blank" w:history="1">
        <w:r w:rsidRPr="00AB75A7">
          <w:rPr>
            <w:rStyle w:val="Hyperlink"/>
            <w:rFonts w:cstheme="minorHAnsi"/>
            <w:color w:val="0066CC"/>
            <w:shd w:val="clear" w:color="auto" w:fill="FFFFFF"/>
          </w:rPr>
          <w:t>https://www.ncbi.nlm.nih.gov/pmc/articles/PMC8050831/.</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science.aan</w:t>
      </w:r>
      <w:proofErr w:type="gramEnd"/>
      <w:r w:rsidRPr="00AB75A7">
        <w:rPr>
          <w:rFonts w:cstheme="minorHAnsi"/>
          <w:color w:val="000000"/>
          <w:shd w:val="clear" w:color="auto" w:fill="FFFFFF"/>
        </w:rPr>
        <w:t>4673.</w:t>
      </w:r>
    </w:p>
    <w:p w14:paraId="5068975A"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Abbosh C, Swanton C, </w:t>
      </w:r>
      <w:proofErr w:type="spellStart"/>
      <w:r w:rsidRPr="00AB75A7">
        <w:rPr>
          <w:rFonts w:cstheme="minorHAnsi"/>
          <w:color w:val="000000"/>
          <w:shd w:val="clear" w:color="auto" w:fill="FFFFFF"/>
        </w:rPr>
        <w:t>Birkbak</w:t>
      </w:r>
      <w:proofErr w:type="spellEnd"/>
      <w:r w:rsidRPr="00AB75A7">
        <w:rPr>
          <w:rFonts w:cstheme="minorHAnsi"/>
          <w:color w:val="000000"/>
          <w:shd w:val="clear" w:color="auto" w:fill="FFFFFF"/>
        </w:rPr>
        <w:t xml:space="preserve"> NJ. Clonal </w:t>
      </w:r>
      <w:proofErr w:type="spellStart"/>
      <w:r w:rsidRPr="00AB75A7">
        <w:rPr>
          <w:rFonts w:cstheme="minorHAnsi"/>
          <w:color w:val="000000"/>
          <w:shd w:val="clear" w:color="auto" w:fill="FFFFFF"/>
        </w:rPr>
        <w:t>haematopoiesis</w:t>
      </w:r>
      <w:proofErr w:type="spellEnd"/>
      <w:r w:rsidRPr="00AB75A7">
        <w:rPr>
          <w:rFonts w:cstheme="minorHAnsi"/>
          <w:color w:val="000000"/>
          <w:shd w:val="clear" w:color="auto" w:fill="FFFFFF"/>
        </w:rPr>
        <w:t>: A source of biological noise in cell-free DNA analyses. </w:t>
      </w:r>
      <w:r w:rsidRPr="00AB75A7">
        <w:rPr>
          <w:rFonts w:cstheme="minorHAnsi"/>
          <w:i/>
          <w:iCs/>
          <w:color w:val="000000"/>
          <w:shd w:val="clear" w:color="auto" w:fill="FFFFFF"/>
        </w:rPr>
        <w:t>Ann Oncol</w:t>
      </w:r>
      <w:r w:rsidRPr="00AB75A7">
        <w:rPr>
          <w:rFonts w:cstheme="minorHAnsi"/>
          <w:color w:val="000000"/>
          <w:shd w:val="clear" w:color="auto" w:fill="FFFFFF"/>
        </w:rPr>
        <w:t xml:space="preserve">. 2019;30(3):358-359.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S0923-7534(19)31080-4 [</w:t>
      </w:r>
      <w:proofErr w:type="spellStart"/>
      <w:r w:rsidRPr="00AB75A7">
        <w:rPr>
          <w:rFonts w:cstheme="minorHAnsi"/>
          <w:color w:val="000000"/>
          <w:shd w:val="clear" w:color="auto" w:fill="FFFFFF"/>
        </w:rPr>
        <w:t>pii</w:t>
      </w:r>
      <w:proofErr w:type="spellEnd"/>
      <w:r w:rsidRPr="00AB75A7">
        <w:rPr>
          <w:rFonts w:cstheme="minorHAnsi"/>
          <w:color w:val="000000"/>
          <w:shd w:val="clear" w:color="auto" w:fill="FFFFFF"/>
        </w:rPr>
        <w:t>].</w:t>
      </w:r>
    </w:p>
    <w:p w14:paraId="578330C9"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Chan HT, Chin YM, Nakamura Y, Low S. Clonal hematopoiesis in liquid biopsy: From biological noise to valuable clinical implications. </w:t>
      </w:r>
      <w:r w:rsidRPr="00AB75A7">
        <w:rPr>
          <w:rFonts w:cstheme="minorHAnsi"/>
          <w:i/>
          <w:iCs/>
          <w:color w:val="000000"/>
          <w:shd w:val="clear" w:color="auto" w:fill="FFFFFF"/>
        </w:rPr>
        <w:t>Cancers (Basel)</w:t>
      </w:r>
      <w:r w:rsidRPr="00AB75A7">
        <w:rPr>
          <w:rFonts w:cstheme="minorHAnsi"/>
          <w:color w:val="000000"/>
          <w:shd w:val="clear" w:color="auto" w:fill="FFFFFF"/>
        </w:rPr>
        <w:t>. 2020;12(8):2277. </w:t>
      </w:r>
      <w:hyperlink r:id="rId22" w:tgtFrame="_blank" w:history="1">
        <w:r w:rsidRPr="00AB75A7">
          <w:rPr>
            <w:rStyle w:val="Hyperlink"/>
            <w:rFonts w:cstheme="minorHAnsi"/>
            <w:color w:val="0066CC"/>
            <w:shd w:val="clear" w:color="auto" w:fill="FFFFFF"/>
          </w:rPr>
          <w:t>https://www.ncbi.nlm.nih.gov/pmc/articles/PMC7463455/.</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10.3390/cancers12082277.</w:t>
      </w:r>
    </w:p>
    <w:p w14:paraId="5EF367BC"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000000"/>
          <w:shd w:val="clear" w:color="auto" w:fill="FFFFFF"/>
        </w:rPr>
        <w:t>Razavi</w:t>
      </w:r>
      <w:proofErr w:type="spellEnd"/>
      <w:r w:rsidRPr="00AB75A7">
        <w:rPr>
          <w:rFonts w:cstheme="minorHAnsi"/>
          <w:color w:val="000000"/>
          <w:shd w:val="clear" w:color="auto" w:fill="FFFFFF"/>
        </w:rPr>
        <w:t xml:space="preserve"> P, Li BT, Brown DN, et al. High-intensity sequencing reveals the sources of plasma circulating cell-free DNA variants. </w:t>
      </w:r>
      <w:r w:rsidRPr="00AB75A7">
        <w:rPr>
          <w:rFonts w:cstheme="minorHAnsi"/>
          <w:i/>
          <w:iCs/>
          <w:color w:val="000000"/>
          <w:shd w:val="clear" w:color="auto" w:fill="FFFFFF"/>
        </w:rPr>
        <w:t>Nat Med</w:t>
      </w:r>
      <w:r w:rsidRPr="00AB75A7">
        <w:rPr>
          <w:rFonts w:cstheme="minorHAnsi"/>
          <w:color w:val="000000"/>
          <w:shd w:val="clear" w:color="auto" w:fill="FFFFFF"/>
        </w:rPr>
        <w:t>. 2019;25(12):1928-1937. </w:t>
      </w:r>
      <w:hyperlink r:id="rId23" w:tgtFrame="_blank" w:history="1">
        <w:r w:rsidRPr="00AB75A7">
          <w:rPr>
            <w:rStyle w:val="Hyperlink"/>
            <w:rFonts w:cstheme="minorHAnsi"/>
            <w:color w:val="0066CC"/>
            <w:shd w:val="clear" w:color="auto" w:fill="FFFFFF"/>
          </w:rPr>
          <w:t>https://www.ncbi.nlm.nih.gov/pmc/articles/PMC7061455/.</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10.1038/s41591-019-0652-7</w:t>
      </w:r>
    </w:p>
    <w:p w14:paraId="3ADF7389"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Hu Y, Ulrich BC, Supplee J, et al. False-positive plasma genotyping due to clonal hematopoiesis. </w:t>
      </w:r>
      <w:r w:rsidRPr="00AB75A7">
        <w:rPr>
          <w:rFonts w:cstheme="minorHAnsi"/>
          <w:i/>
          <w:iCs/>
          <w:color w:val="000000"/>
          <w:shd w:val="clear" w:color="auto" w:fill="FFFFFF"/>
        </w:rPr>
        <w:t>Clin Cancer Res</w:t>
      </w:r>
      <w:r w:rsidRPr="00AB75A7">
        <w:rPr>
          <w:rFonts w:cstheme="minorHAnsi"/>
          <w:color w:val="000000"/>
          <w:shd w:val="clear" w:color="auto" w:fill="FFFFFF"/>
        </w:rPr>
        <w:t xml:space="preserve">. 2018;24(18):4437-4443.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10.1158/1078-0432.CCR-18-0143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w:t>
      </w:r>
    </w:p>
    <w:p w14:paraId="29601940"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lastRenderedPageBreak/>
        <w:t xml:space="preserve">Leal A, van </w:t>
      </w:r>
      <w:proofErr w:type="spellStart"/>
      <w:r w:rsidRPr="00AB75A7">
        <w:rPr>
          <w:rFonts w:cstheme="minorHAnsi"/>
          <w:color w:val="000000"/>
          <w:shd w:val="clear" w:color="auto" w:fill="FFFFFF"/>
        </w:rPr>
        <w:t>Grieken</w:t>
      </w:r>
      <w:proofErr w:type="spellEnd"/>
      <w:r w:rsidRPr="00AB75A7">
        <w:rPr>
          <w:rFonts w:cstheme="minorHAnsi"/>
          <w:color w:val="000000"/>
          <w:shd w:val="clear" w:color="auto" w:fill="FFFFFF"/>
        </w:rPr>
        <w:t xml:space="preserve"> </w:t>
      </w:r>
      <w:proofErr w:type="gramStart"/>
      <w:r w:rsidRPr="00AB75A7">
        <w:rPr>
          <w:rFonts w:cstheme="minorHAnsi"/>
          <w:color w:val="000000"/>
          <w:shd w:val="clear" w:color="auto" w:fill="FFFFFF"/>
        </w:rPr>
        <w:t>N,C.T.</w:t>
      </w:r>
      <w:proofErr w:type="gramEnd"/>
      <w:r w:rsidRPr="00AB75A7">
        <w:rPr>
          <w:rFonts w:cstheme="minorHAnsi"/>
          <w:color w:val="000000"/>
          <w:shd w:val="clear" w:color="auto" w:fill="FFFFFF"/>
        </w:rPr>
        <w:t xml:space="preserve">, </w:t>
      </w:r>
      <w:proofErr w:type="spellStart"/>
      <w:r w:rsidRPr="00AB75A7">
        <w:rPr>
          <w:rFonts w:cstheme="minorHAnsi"/>
          <w:color w:val="000000"/>
          <w:shd w:val="clear" w:color="auto" w:fill="FFFFFF"/>
        </w:rPr>
        <w:t>Palsgrove</w:t>
      </w:r>
      <w:proofErr w:type="spellEnd"/>
      <w:r w:rsidRPr="00AB75A7">
        <w:rPr>
          <w:rFonts w:cstheme="minorHAnsi"/>
          <w:color w:val="000000"/>
          <w:shd w:val="clear" w:color="auto" w:fill="FFFFFF"/>
        </w:rPr>
        <w:t xml:space="preserve"> DN, et al. White blood cell and cell-free DNA analyses for detection of residual disease in gastric cancer. </w:t>
      </w:r>
      <w:r w:rsidRPr="00AB75A7">
        <w:rPr>
          <w:rFonts w:cstheme="minorHAnsi"/>
          <w:i/>
          <w:iCs/>
          <w:color w:val="000000"/>
          <w:shd w:val="clear" w:color="auto" w:fill="FFFFFF"/>
        </w:rPr>
        <w:t>Nature communications</w:t>
      </w:r>
      <w:r w:rsidRPr="00AB75A7">
        <w:rPr>
          <w:rFonts w:cstheme="minorHAnsi"/>
          <w:color w:val="000000"/>
          <w:shd w:val="clear" w:color="auto" w:fill="FFFFFF"/>
        </w:rPr>
        <w:t>. 2020;11(1):525. </w:t>
      </w:r>
      <w:hyperlink r:id="rId24" w:tgtFrame="_blank" w:history="1">
        <w:r w:rsidRPr="00AB75A7">
          <w:rPr>
            <w:rStyle w:val="Hyperlink"/>
            <w:rFonts w:cstheme="minorHAnsi"/>
            <w:color w:val="0066CC"/>
            <w:shd w:val="clear" w:color="auto" w:fill="FFFFFF"/>
          </w:rPr>
          <w:t>https://pubmed.ncbi.nlm.nih.gov/31988276</w:t>
        </w:r>
      </w:hyperlink>
      <w:r w:rsidRPr="00AB75A7">
        <w:rPr>
          <w:rFonts w:cstheme="minorHAnsi"/>
          <w:color w:val="000000"/>
          <w:shd w:val="clear" w:color="auto" w:fill="FFFFFF"/>
        </w:rPr>
        <w:t> </w:t>
      </w:r>
      <w:hyperlink r:id="rId25" w:tgtFrame="_blank" w:history="1">
        <w:r w:rsidRPr="00AB75A7">
          <w:rPr>
            <w:rStyle w:val="Hyperlink"/>
            <w:rFonts w:cstheme="minorHAnsi"/>
            <w:color w:val="0066CC"/>
            <w:shd w:val="clear" w:color="auto" w:fill="FFFFFF"/>
          </w:rPr>
          <w:t>https://www.ncbi.nlm.nih.gov/pmc/articles/PMC6985115/.</w:t>
        </w:r>
      </w:hyperlink>
      <w:r w:rsidRPr="00AB75A7">
        <w:rPr>
          <w:rFonts w:cstheme="minorHAnsi"/>
          <w:color w:val="000000"/>
          <w:shd w:val="clear" w:color="auto" w:fill="FFFFFF"/>
        </w:rPr>
        <w:t> doi: 10.1038/s41467-020-14310-3.</w:t>
      </w:r>
    </w:p>
    <w:p w14:paraId="66B574DA"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1A1A1A"/>
          <w:shd w:val="clear" w:color="auto" w:fill="FFFFFF"/>
        </w:rPr>
        <w:t>Lavanya Sivapalan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Wade T. </w:t>
      </w:r>
      <w:proofErr w:type="spellStart"/>
      <w:r w:rsidRPr="00AB75A7">
        <w:rPr>
          <w:rFonts w:cstheme="minorHAnsi"/>
          <w:color w:val="1A1A1A"/>
          <w:shd w:val="clear" w:color="auto" w:fill="FFFFFF"/>
        </w:rPr>
        <w:t>Iams</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Zineb </w:t>
      </w:r>
      <w:proofErr w:type="spellStart"/>
      <w:r w:rsidRPr="00AB75A7">
        <w:rPr>
          <w:rFonts w:cstheme="minorHAnsi"/>
          <w:color w:val="1A1A1A"/>
          <w:shd w:val="clear" w:color="auto" w:fill="FFFFFF"/>
        </w:rPr>
        <w:t>Belcaid</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Susan C. Scott</w:t>
      </w:r>
      <w:r w:rsidRPr="00AB75A7">
        <w:rPr>
          <w:rStyle w:val="al-author-delim"/>
          <w:rFonts w:cstheme="minorHAnsi"/>
          <w:color w:val="1A1A1A"/>
          <w:bdr w:val="none" w:sz="0" w:space="0" w:color="auto" w:frame="1"/>
          <w:shd w:val="clear" w:color="auto" w:fill="FFFFFF"/>
        </w:rPr>
        <w:t>, </w:t>
      </w:r>
      <w:proofErr w:type="spellStart"/>
      <w:r w:rsidRPr="00AB75A7">
        <w:rPr>
          <w:rFonts w:cstheme="minorHAnsi"/>
          <w:color w:val="1A1A1A"/>
          <w:shd w:val="clear" w:color="auto" w:fill="FFFFFF"/>
        </w:rPr>
        <w:t>Noushin</w:t>
      </w:r>
      <w:proofErr w:type="spellEnd"/>
      <w:r w:rsidRPr="00AB75A7">
        <w:rPr>
          <w:rFonts w:cstheme="minorHAnsi"/>
          <w:color w:val="1A1A1A"/>
          <w:shd w:val="clear" w:color="auto" w:fill="FFFFFF"/>
        </w:rPr>
        <w:t xml:space="preserve"> </w:t>
      </w:r>
      <w:proofErr w:type="spellStart"/>
      <w:r w:rsidRPr="00AB75A7">
        <w:rPr>
          <w:rFonts w:cstheme="minorHAnsi"/>
          <w:color w:val="1A1A1A"/>
          <w:shd w:val="clear" w:color="auto" w:fill="FFFFFF"/>
        </w:rPr>
        <w:t>Niknafs</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Archana Balan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James R. White</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Prasad </w:t>
      </w:r>
      <w:proofErr w:type="spellStart"/>
      <w:r w:rsidRPr="00AB75A7">
        <w:rPr>
          <w:rFonts w:cstheme="minorHAnsi"/>
          <w:color w:val="1A1A1A"/>
          <w:shd w:val="clear" w:color="auto" w:fill="FFFFFF"/>
        </w:rPr>
        <w:t>Kopparapu</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Christopher </w:t>
      </w:r>
      <w:proofErr w:type="spellStart"/>
      <w:r w:rsidRPr="00AB75A7">
        <w:rPr>
          <w:rFonts w:cstheme="minorHAnsi"/>
          <w:color w:val="1A1A1A"/>
          <w:shd w:val="clear" w:color="auto" w:fill="FFFFFF"/>
        </w:rPr>
        <w:t>Cann</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Blair V. Landon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Gavin Pereira</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Victor E. </w:t>
      </w:r>
      <w:proofErr w:type="spellStart"/>
      <w:r w:rsidRPr="00AB75A7">
        <w:rPr>
          <w:rFonts w:cstheme="minorHAnsi"/>
          <w:color w:val="1A1A1A"/>
          <w:shd w:val="clear" w:color="auto" w:fill="FFFFFF"/>
        </w:rPr>
        <w:t>Velculescu</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Christine L. Hann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Christine M. </w:t>
      </w:r>
      <w:proofErr w:type="spellStart"/>
      <w:r w:rsidRPr="00AB75A7">
        <w:rPr>
          <w:rFonts w:cstheme="minorHAnsi"/>
          <w:color w:val="1A1A1A"/>
          <w:shd w:val="clear" w:color="auto" w:fill="FFFFFF"/>
        </w:rPr>
        <w:t>Lovly</w:t>
      </w:r>
      <w:proofErr w:type="spellEnd"/>
      <w:r w:rsidRPr="00AB75A7">
        <w:rPr>
          <w:rStyle w:val="al-author-delim"/>
          <w:rFonts w:cstheme="minorHAnsi"/>
          <w:color w:val="1A1A1A"/>
          <w:bdr w:val="none" w:sz="0" w:space="0" w:color="auto" w:frame="1"/>
          <w:shd w:val="clear" w:color="auto" w:fill="FFFFFF"/>
        </w:rPr>
        <w:t>, </w:t>
      </w:r>
      <w:proofErr w:type="spellStart"/>
      <w:r w:rsidRPr="00AB75A7">
        <w:rPr>
          <w:rFonts w:cstheme="minorHAnsi"/>
          <w:color w:val="1A1A1A"/>
          <w:shd w:val="clear" w:color="auto" w:fill="FFFFFF"/>
        </w:rPr>
        <w:t>Valsamo</w:t>
      </w:r>
      <w:proofErr w:type="spellEnd"/>
      <w:r w:rsidRPr="00AB75A7">
        <w:rPr>
          <w:rFonts w:cstheme="minorHAnsi"/>
          <w:color w:val="1A1A1A"/>
          <w:shd w:val="clear" w:color="auto" w:fill="FFFFFF"/>
        </w:rPr>
        <w:t xml:space="preserve"> </w:t>
      </w:r>
      <w:proofErr w:type="spellStart"/>
      <w:r w:rsidRPr="00AB75A7">
        <w:rPr>
          <w:rFonts w:cstheme="minorHAnsi"/>
          <w:color w:val="1A1A1A"/>
          <w:shd w:val="clear" w:color="auto" w:fill="FFFFFF"/>
        </w:rPr>
        <w:t>Anagnostou</w:t>
      </w:r>
      <w:proofErr w:type="spellEnd"/>
      <w:r w:rsidRPr="00AB75A7">
        <w:rPr>
          <w:rFonts w:cstheme="minorHAnsi"/>
          <w:color w:val="1A1A1A"/>
          <w:shd w:val="clear" w:color="auto" w:fill="FFFFFF"/>
        </w:rPr>
        <w:t>; Dynamics of Sequence and Structural Cell-Free DNA Landscapes in Small-Cell Lung Cancer. </w:t>
      </w:r>
      <w:r w:rsidRPr="00AB75A7">
        <w:rPr>
          <w:rStyle w:val="Emphasis"/>
          <w:rFonts w:cstheme="minorHAnsi"/>
          <w:color w:val="1A1A1A"/>
          <w:bdr w:val="none" w:sz="0" w:space="0" w:color="auto" w:frame="1"/>
          <w:shd w:val="clear" w:color="auto" w:fill="FFFFFF"/>
        </w:rPr>
        <w:t>Clin Cancer Res</w:t>
      </w:r>
      <w:r w:rsidRPr="00AB75A7">
        <w:rPr>
          <w:rFonts w:cstheme="minorHAnsi"/>
          <w:color w:val="1A1A1A"/>
          <w:shd w:val="clear" w:color="auto" w:fill="FFFFFF"/>
        </w:rPr>
        <w:t> 15 June 2023; 29 (12): 2310–2323. </w:t>
      </w:r>
      <w:hyperlink r:id="rId26" w:tgtFrame="_blank" w:history="1">
        <w:r w:rsidRPr="00AB75A7">
          <w:rPr>
            <w:rStyle w:val="Hyperlink"/>
            <w:rFonts w:cstheme="minorHAnsi"/>
            <w:color w:val="0F5DB9"/>
            <w:bdr w:val="none" w:sz="0" w:space="0" w:color="auto" w:frame="1"/>
            <w:shd w:val="clear" w:color="auto" w:fill="FFFFFF"/>
          </w:rPr>
          <w:t>https://doi.org/10.1158/1078-0432.CCR-22-2242</w:t>
        </w:r>
      </w:hyperlink>
    </w:p>
    <w:p w14:paraId="5A50CFC5"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rPr>
        <w:t>Chan HT, Nagayama S, Otaki M, Chin YM, Fukunaga Y, Ueno M, Nakamura Y and Low S-K (2023) Tumor-informed or tumor-agnostic circulating tumor DNA as a biomarker for risk of recurrence in resected colorectal cancer patients. Front. Oncol. 12:1055968. doi:10.3389/fonc.2022.1055968</w:t>
      </w:r>
    </w:p>
    <w:p w14:paraId="693FAD14"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lang w:val="es-ES"/>
        </w:rPr>
        <w:t xml:space="preserve">Lo YMD, Han DSC, </w:t>
      </w:r>
      <w:proofErr w:type="spellStart"/>
      <w:r w:rsidRPr="00AB75A7">
        <w:rPr>
          <w:rFonts w:cstheme="minorHAnsi"/>
          <w:color w:val="000000"/>
          <w:shd w:val="clear" w:color="auto" w:fill="FFFFFF"/>
          <w:lang w:val="es-ES"/>
        </w:rPr>
        <w:t>Jiang</w:t>
      </w:r>
      <w:proofErr w:type="spellEnd"/>
      <w:r w:rsidRPr="00AB75A7">
        <w:rPr>
          <w:rFonts w:cstheme="minorHAnsi"/>
          <w:color w:val="000000"/>
          <w:shd w:val="clear" w:color="auto" w:fill="FFFFFF"/>
          <w:lang w:val="es-ES"/>
        </w:rPr>
        <w:t xml:space="preserve"> P, </w:t>
      </w:r>
      <w:proofErr w:type="spellStart"/>
      <w:r w:rsidRPr="00AB75A7">
        <w:rPr>
          <w:rFonts w:cstheme="minorHAnsi"/>
          <w:color w:val="000000"/>
          <w:shd w:val="clear" w:color="auto" w:fill="FFFFFF"/>
          <w:lang w:val="es-ES"/>
        </w:rPr>
        <w:t>Chiu</w:t>
      </w:r>
      <w:proofErr w:type="spellEnd"/>
      <w:r w:rsidRPr="00AB75A7">
        <w:rPr>
          <w:rFonts w:cstheme="minorHAnsi"/>
          <w:color w:val="000000"/>
          <w:shd w:val="clear" w:color="auto" w:fill="FFFFFF"/>
          <w:lang w:val="es-ES"/>
        </w:rPr>
        <w:t xml:space="preserve"> RWK. </w:t>
      </w:r>
      <w:r w:rsidRPr="00AB75A7">
        <w:rPr>
          <w:rFonts w:cstheme="minorHAnsi"/>
          <w:color w:val="000000"/>
          <w:shd w:val="clear" w:color="auto" w:fill="FFFFFF"/>
        </w:rPr>
        <w:t xml:space="preserve">Epigenetics, </w:t>
      </w:r>
      <w:proofErr w:type="spellStart"/>
      <w:r w:rsidRPr="00AB75A7">
        <w:rPr>
          <w:rFonts w:cstheme="minorHAnsi"/>
          <w:color w:val="000000"/>
          <w:shd w:val="clear" w:color="auto" w:fill="FFFFFF"/>
        </w:rPr>
        <w:t>fragmentomics</w:t>
      </w:r>
      <w:proofErr w:type="spellEnd"/>
      <w:r w:rsidRPr="00AB75A7">
        <w:rPr>
          <w:rFonts w:cstheme="minorHAnsi"/>
          <w:color w:val="000000"/>
          <w:shd w:val="clear" w:color="auto" w:fill="FFFFFF"/>
        </w:rPr>
        <w:t>, and topology of cell-free DNA in liquid biopsies. </w:t>
      </w:r>
      <w:r w:rsidRPr="00AB75A7">
        <w:rPr>
          <w:rFonts w:cstheme="minorHAnsi"/>
          <w:i/>
          <w:iCs/>
          <w:color w:val="000000"/>
          <w:shd w:val="clear" w:color="auto" w:fill="FFFFFF"/>
        </w:rPr>
        <w:t>Science</w:t>
      </w:r>
      <w:r w:rsidRPr="00AB75A7">
        <w:rPr>
          <w:rFonts w:cstheme="minorHAnsi"/>
          <w:color w:val="000000"/>
          <w:shd w:val="clear" w:color="auto" w:fill="FFFFFF"/>
        </w:rPr>
        <w:t xml:space="preserve">. 2021;372(6538).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science.aaw</w:t>
      </w:r>
      <w:proofErr w:type="gramEnd"/>
      <w:r w:rsidRPr="00AB75A7">
        <w:rPr>
          <w:rFonts w:cstheme="minorHAnsi"/>
          <w:color w:val="000000"/>
          <w:shd w:val="clear" w:color="auto" w:fill="FFFFFF"/>
        </w:rPr>
        <w:t>3616.</w:t>
      </w:r>
    </w:p>
    <w:p w14:paraId="4ADFC36A"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212121"/>
          <w:shd w:val="clear" w:color="auto" w:fill="FFFFFF"/>
        </w:rPr>
        <w:t>Oberhofer</w:t>
      </w:r>
      <w:proofErr w:type="spellEnd"/>
      <w:r w:rsidRPr="00AB75A7">
        <w:rPr>
          <w:rFonts w:cstheme="minorHAnsi"/>
          <w:color w:val="212121"/>
          <w:shd w:val="clear" w:color="auto" w:fill="FFFFFF"/>
        </w:rPr>
        <w:t xml:space="preserve"> A, </w:t>
      </w:r>
      <w:proofErr w:type="spellStart"/>
      <w:r w:rsidRPr="00AB75A7">
        <w:rPr>
          <w:rFonts w:cstheme="minorHAnsi"/>
          <w:color w:val="212121"/>
          <w:shd w:val="clear" w:color="auto" w:fill="FFFFFF"/>
        </w:rPr>
        <w:t>Bronkhorst</w:t>
      </w:r>
      <w:proofErr w:type="spellEnd"/>
      <w:r w:rsidRPr="00AB75A7">
        <w:rPr>
          <w:rFonts w:cstheme="minorHAnsi"/>
          <w:color w:val="212121"/>
          <w:shd w:val="clear" w:color="auto" w:fill="FFFFFF"/>
        </w:rPr>
        <w:t xml:space="preserve"> AJ, Uhlig C, </w:t>
      </w:r>
      <w:proofErr w:type="spellStart"/>
      <w:r w:rsidRPr="00AB75A7">
        <w:rPr>
          <w:rFonts w:cstheme="minorHAnsi"/>
          <w:color w:val="212121"/>
          <w:shd w:val="clear" w:color="auto" w:fill="FFFFFF"/>
        </w:rPr>
        <w:t>Ungerer</w:t>
      </w:r>
      <w:proofErr w:type="spellEnd"/>
      <w:r w:rsidRPr="00AB75A7">
        <w:rPr>
          <w:rFonts w:cstheme="minorHAnsi"/>
          <w:color w:val="212121"/>
          <w:shd w:val="clear" w:color="auto" w:fill="FFFFFF"/>
        </w:rPr>
        <w:t xml:space="preserve"> V, </w:t>
      </w:r>
      <w:proofErr w:type="spellStart"/>
      <w:r w:rsidRPr="00AB75A7">
        <w:rPr>
          <w:rFonts w:cstheme="minorHAnsi"/>
          <w:color w:val="212121"/>
          <w:shd w:val="clear" w:color="auto" w:fill="FFFFFF"/>
        </w:rPr>
        <w:t>Holdenrieder</w:t>
      </w:r>
      <w:proofErr w:type="spellEnd"/>
      <w:r w:rsidRPr="00AB75A7">
        <w:rPr>
          <w:rFonts w:cstheme="minorHAnsi"/>
          <w:color w:val="212121"/>
          <w:shd w:val="clear" w:color="auto" w:fill="FFFFFF"/>
        </w:rPr>
        <w:t xml:space="preserve"> S. Tracing the Origin of Cell-Free DNA Molecules through Tissue-Specific Epigenetic Signatures. Diagnostics (Basel). 2022 Jul 29;12(8):1834. </w:t>
      </w:r>
      <w:proofErr w:type="spellStart"/>
      <w:r w:rsidRPr="00AB75A7">
        <w:rPr>
          <w:rFonts w:cstheme="minorHAnsi"/>
          <w:color w:val="212121"/>
          <w:shd w:val="clear" w:color="auto" w:fill="FFFFFF"/>
        </w:rPr>
        <w:t>doi</w:t>
      </w:r>
      <w:proofErr w:type="spellEnd"/>
      <w:r w:rsidRPr="00AB75A7">
        <w:rPr>
          <w:rFonts w:cstheme="minorHAnsi"/>
          <w:color w:val="212121"/>
          <w:shd w:val="clear" w:color="auto" w:fill="FFFFFF"/>
        </w:rPr>
        <w:t>: 10.3390/diagnostics12081834. PMID: 36010184; PMCID: PMC9406971.</w:t>
      </w:r>
    </w:p>
    <w:p w14:paraId="0558899C"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000000"/>
          <w:shd w:val="clear" w:color="auto" w:fill="FFFFFF"/>
        </w:rPr>
        <w:t>Mouliere</w:t>
      </w:r>
      <w:proofErr w:type="spellEnd"/>
      <w:r w:rsidRPr="00AB75A7">
        <w:rPr>
          <w:rFonts w:cstheme="minorHAnsi"/>
          <w:color w:val="000000"/>
          <w:shd w:val="clear" w:color="auto" w:fill="FFFFFF"/>
        </w:rPr>
        <w:t xml:space="preserve"> F, </w:t>
      </w:r>
      <w:proofErr w:type="spellStart"/>
      <w:r w:rsidRPr="00AB75A7">
        <w:rPr>
          <w:rFonts w:cstheme="minorHAnsi"/>
          <w:color w:val="000000"/>
          <w:shd w:val="clear" w:color="auto" w:fill="FFFFFF"/>
        </w:rPr>
        <w:t>Chandrananda</w:t>
      </w:r>
      <w:proofErr w:type="spellEnd"/>
      <w:r w:rsidRPr="00AB75A7">
        <w:rPr>
          <w:rFonts w:cstheme="minorHAnsi"/>
          <w:color w:val="000000"/>
          <w:shd w:val="clear" w:color="auto" w:fill="FFFFFF"/>
        </w:rPr>
        <w:t xml:space="preserve"> D, </w:t>
      </w:r>
      <w:proofErr w:type="spellStart"/>
      <w:r w:rsidRPr="00AB75A7">
        <w:rPr>
          <w:rFonts w:cstheme="minorHAnsi"/>
          <w:color w:val="000000"/>
          <w:shd w:val="clear" w:color="auto" w:fill="FFFFFF"/>
        </w:rPr>
        <w:t>Piskorz</w:t>
      </w:r>
      <w:proofErr w:type="spellEnd"/>
      <w:r w:rsidRPr="00AB75A7">
        <w:rPr>
          <w:rFonts w:cstheme="minorHAnsi"/>
          <w:color w:val="000000"/>
          <w:shd w:val="clear" w:color="auto" w:fill="FFFFFF"/>
        </w:rPr>
        <w:t xml:space="preserve"> AM, et al. Enhanced detection of circulating tumor DNA by fragment size analysis. </w:t>
      </w:r>
      <w:r w:rsidRPr="00AB75A7">
        <w:rPr>
          <w:rFonts w:cstheme="minorHAnsi"/>
          <w:i/>
          <w:iCs/>
          <w:color w:val="000000"/>
          <w:shd w:val="clear" w:color="auto" w:fill="FFFFFF"/>
        </w:rPr>
        <w:t xml:space="preserve">Sci </w:t>
      </w:r>
      <w:proofErr w:type="spellStart"/>
      <w:r w:rsidRPr="00AB75A7">
        <w:rPr>
          <w:rFonts w:cstheme="minorHAnsi"/>
          <w:i/>
          <w:iCs/>
          <w:color w:val="000000"/>
          <w:shd w:val="clear" w:color="auto" w:fill="FFFFFF"/>
        </w:rPr>
        <w:t>Transl</w:t>
      </w:r>
      <w:proofErr w:type="spellEnd"/>
      <w:r w:rsidRPr="00AB75A7">
        <w:rPr>
          <w:rFonts w:cstheme="minorHAnsi"/>
          <w:i/>
          <w:iCs/>
          <w:color w:val="000000"/>
          <w:shd w:val="clear" w:color="auto" w:fill="FFFFFF"/>
        </w:rPr>
        <w:t xml:space="preserve"> Med</w:t>
      </w:r>
      <w:r w:rsidRPr="00AB75A7">
        <w:rPr>
          <w:rFonts w:cstheme="minorHAnsi"/>
          <w:color w:val="000000"/>
          <w:shd w:val="clear" w:color="auto" w:fill="FFFFFF"/>
        </w:rPr>
        <w:t>. 2018;10(466</w:t>
      </w:r>
      <w:proofErr w:type="gramStart"/>
      <w:r w:rsidRPr="00AB75A7">
        <w:rPr>
          <w:rFonts w:cstheme="minorHAnsi"/>
          <w:color w:val="000000"/>
          <w:shd w:val="clear" w:color="auto" w:fill="FFFFFF"/>
        </w:rPr>
        <w:t>):eaat</w:t>
      </w:r>
      <w:proofErr w:type="gramEnd"/>
      <w:r w:rsidRPr="00AB75A7">
        <w:rPr>
          <w:rFonts w:cstheme="minorHAnsi"/>
          <w:color w:val="000000"/>
          <w:shd w:val="clear" w:color="auto" w:fill="FFFFFF"/>
        </w:rPr>
        <w:t xml:space="preserve">4921.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scitranslmed.aat</w:t>
      </w:r>
      <w:proofErr w:type="gramEnd"/>
      <w:r w:rsidRPr="00AB75A7">
        <w:rPr>
          <w:rFonts w:cstheme="minorHAnsi"/>
          <w:color w:val="000000"/>
          <w:shd w:val="clear" w:color="auto" w:fill="FFFFFF"/>
        </w:rPr>
        <w:t xml:space="preserve">4921.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scitranslmed.aat</w:t>
      </w:r>
      <w:proofErr w:type="gramEnd"/>
      <w:r w:rsidRPr="00AB75A7">
        <w:rPr>
          <w:rFonts w:cstheme="minorHAnsi"/>
          <w:color w:val="000000"/>
          <w:shd w:val="clear" w:color="auto" w:fill="FFFFFF"/>
        </w:rPr>
        <w:t>4921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w:t>
      </w:r>
    </w:p>
    <w:p w14:paraId="30A3DFD1" w14:textId="77777777" w:rsidR="00F03A73" w:rsidRPr="00AB75A7" w:rsidRDefault="00F03A73" w:rsidP="00F03A73">
      <w:pPr>
        <w:pStyle w:val="NormalWeb"/>
        <w:numPr>
          <w:ilvl w:val="0"/>
          <w:numId w:val="3"/>
        </w:numPr>
        <w:rPr>
          <w:rFonts w:asciiTheme="minorHAnsi" w:hAnsiTheme="minorHAnsi" w:cstheme="minorHAnsi"/>
          <w:sz w:val="22"/>
          <w:szCs w:val="22"/>
        </w:rPr>
      </w:pPr>
      <w:r w:rsidRPr="00AB75A7">
        <w:rPr>
          <w:rFonts w:asciiTheme="minorHAnsi" w:hAnsiTheme="minorHAnsi" w:cstheme="minorHAnsi"/>
          <w:sz w:val="22"/>
          <w:szCs w:val="22"/>
        </w:rPr>
        <w:t xml:space="preserve">Jiang, </w:t>
      </w:r>
      <w:proofErr w:type="spellStart"/>
      <w:r w:rsidRPr="00AB75A7">
        <w:rPr>
          <w:rFonts w:asciiTheme="minorHAnsi" w:hAnsiTheme="minorHAnsi" w:cstheme="minorHAnsi"/>
          <w:sz w:val="22"/>
          <w:szCs w:val="22"/>
        </w:rPr>
        <w:t>Peiyong</w:t>
      </w:r>
      <w:proofErr w:type="spellEnd"/>
      <w:r w:rsidRPr="00AB75A7">
        <w:rPr>
          <w:rFonts w:asciiTheme="minorHAnsi" w:hAnsiTheme="minorHAnsi" w:cstheme="minorHAnsi"/>
          <w:sz w:val="22"/>
          <w:szCs w:val="22"/>
        </w:rPr>
        <w:t xml:space="preserve">, et al. “Lengthening and Shortening of Plasma DNA in Hepatocellular Carcinoma Patients.” </w:t>
      </w:r>
      <w:r w:rsidRPr="00AB75A7">
        <w:rPr>
          <w:rFonts w:asciiTheme="minorHAnsi" w:hAnsiTheme="minorHAnsi" w:cstheme="minorHAnsi"/>
          <w:i/>
          <w:iCs/>
          <w:sz w:val="22"/>
          <w:szCs w:val="22"/>
        </w:rPr>
        <w:t>Proceedings of the National Academy of Sciences</w:t>
      </w:r>
      <w:r w:rsidRPr="00AB75A7">
        <w:rPr>
          <w:rFonts w:asciiTheme="minorHAnsi" w:hAnsiTheme="minorHAnsi" w:cstheme="minorHAnsi"/>
          <w:sz w:val="22"/>
          <w:szCs w:val="22"/>
        </w:rPr>
        <w:t xml:space="preserve">, vol. 112, no. 11, 2015, https://doi.org/10.1073/pnas.1500076112. </w:t>
      </w:r>
    </w:p>
    <w:p w14:paraId="19CE2CF8"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Cristiano S, Leal A, </w:t>
      </w:r>
      <w:proofErr w:type="spellStart"/>
      <w:r w:rsidRPr="00AB75A7">
        <w:rPr>
          <w:rFonts w:cstheme="minorHAnsi"/>
          <w:color w:val="000000"/>
          <w:shd w:val="clear" w:color="auto" w:fill="FFFFFF"/>
        </w:rPr>
        <w:t>Phallen</w:t>
      </w:r>
      <w:proofErr w:type="spellEnd"/>
      <w:r w:rsidRPr="00AB75A7">
        <w:rPr>
          <w:rFonts w:cstheme="minorHAnsi"/>
          <w:color w:val="000000"/>
          <w:shd w:val="clear" w:color="auto" w:fill="FFFFFF"/>
        </w:rPr>
        <w:t xml:space="preserve"> J, et al. Genome-wide cell-free DNA fragmentation in patients with cancer. </w:t>
      </w:r>
      <w:r w:rsidRPr="00AB75A7">
        <w:rPr>
          <w:rFonts w:cstheme="minorHAnsi"/>
          <w:i/>
          <w:iCs/>
          <w:color w:val="000000"/>
          <w:shd w:val="clear" w:color="auto" w:fill="FFFFFF"/>
        </w:rPr>
        <w:t>Nature</w:t>
      </w:r>
      <w:r w:rsidRPr="00AB75A7">
        <w:rPr>
          <w:rFonts w:cstheme="minorHAnsi"/>
          <w:color w:val="000000"/>
          <w:shd w:val="clear" w:color="auto" w:fill="FFFFFF"/>
        </w:rPr>
        <w:t>. 2019;570(7761):385-389. </w:t>
      </w:r>
      <w:hyperlink r:id="rId27" w:tgtFrame="_blank" w:history="1">
        <w:r w:rsidRPr="00AB75A7">
          <w:rPr>
            <w:rStyle w:val="Hyperlink"/>
            <w:rFonts w:cstheme="minorHAnsi"/>
            <w:color w:val="0066CC"/>
            <w:shd w:val="clear" w:color="auto" w:fill="FFFFFF"/>
          </w:rPr>
          <w:t>https://www.ncbi.nlm.nih.gov/pmc/articles/PMC6774252/.</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10.1038/s41586-019-1272-6.</w:t>
      </w:r>
    </w:p>
    <w:p w14:paraId="159FE9FB"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000000"/>
          <w:shd w:val="clear" w:color="auto" w:fill="FFFFFF"/>
        </w:rPr>
        <w:t>Marass</w:t>
      </w:r>
      <w:proofErr w:type="spellEnd"/>
      <w:r w:rsidRPr="00AB75A7">
        <w:rPr>
          <w:rFonts w:cstheme="minorHAnsi"/>
          <w:color w:val="000000"/>
          <w:shd w:val="clear" w:color="auto" w:fill="FFFFFF"/>
        </w:rPr>
        <w:t xml:space="preserve"> F, Stephens D, </w:t>
      </w:r>
      <w:proofErr w:type="spellStart"/>
      <w:r w:rsidRPr="00AB75A7">
        <w:rPr>
          <w:rFonts w:cstheme="minorHAnsi"/>
          <w:color w:val="000000"/>
          <w:shd w:val="clear" w:color="auto" w:fill="FFFFFF"/>
        </w:rPr>
        <w:t>Ptashkin</w:t>
      </w:r>
      <w:proofErr w:type="spellEnd"/>
      <w:r w:rsidRPr="00AB75A7">
        <w:rPr>
          <w:rFonts w:cstheme="minorHAnsi"/>
          <w:color w:val="000000"/>
          <w:shd w:val="clear" w:color="auto" w:fill="FFFFFF"/>
        </w:rPr>
        <w:t xml:space="preserve"> R, et al. Fragment size analysis may distinguish clonal hematopoiesis from tumor-derived mutations in cell-free DNA. </w:t>
      </w:r>
      <w:r w:rsidRPr="00AB75A7">
        <w:rPr>
          <w:rFonts w:cstheme="minorHAnsi"/>
          <w:i/>
          <w:iCs/>
          <w:color w:val="000000"/>
          <w:shd w:val="clear" w:color="auto" w:fill="FFFFFF"/>
        </w:rPr>
        <w:t>Clinical chemistry (Baltimore, Md.)</w:t>
      </w:r>
      <w:r w:rsidRPr="00AB75A7">
        <w:rPr>
          <w:rFonts w:cstheme="minorHAnsi"/>
          <w:color w:val="000000"/>
          <w:shd w:val="clear" w:color="auto" w:fill="FFFFFF"/>
        </w:rPr>
        <w:t>. 2020;66(4):616-618. </w:t>
      </w:r>
      <w:hyperlink r:id="rId28" w:tgtFrame="_blank" w:history="1">
        <w:r w:rsidRPr="00AB75A7">
          <w:rPr>
            <w:rStyle w:val="Hyperlink"/>
            <w:rFonts w:cstheme="minorHAnsi"/>
            <w:color w:val="0066CC"/>
            <w:shd w:val="clear" w:color="auto" w:fill="FFFFFF"/>
          </w:rPr>
          <w:t>https://www.ncbi.nlm.nih.gov/pubmed/32191320.</w:t>
        </w:r>
      </w:hyperlink>
      <w:r w:rsidRPr="00AB75A7">
        <w:rPr>
          <w:rFonts w:cstheme="minorHAnsi"/>
          <w:color w:val="000000"/>
          <w:shd w:val="clear" w:color="auto" w:fill="FFFFFF"/>
        </w:rPr>
        <w:t>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10.1093/</w:t>
      </w:r>
      <w:proofErr w:type="spellStart"/>
      <w:r w:rsidRPr="00AB75A7">
        <w:rPr>
          <w:rFonts w:cstheme="minorHAnsi"/>
          <w:color w:val="000000"/>
          <w:shd w:val="clear" w:color="auto" w:fill="FFFFFF"/>
        </w:rPr>
        <w:t>clinchem</w:t>
      </w:r>
      <w:proofErr w:type="spellEnd"/>
      <w:r w:rsidRPr="00AB75A7">
        <w:rPr>
          <w:rFonts w:cstheme="minorHAnsi"/>
          <w:color w:val="000000"/>
          <w:shd w:val="clear" w:color="auto" w:fill="FFFFFF"/>
        </w:rPr>
        <w:t>/hvaa026.</w:t>
      </w:r>
    </w:p>
    <w:p w14:paraId="32E00B64"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Jiang P, Sun K, Peng W, et al. Plasma DNA end-motif profiling as a </w:t>
      </w:r>
      <w:proofErr w:type="spellStart"/>
      <w:r w:rsidRPr="00AB75A7">
        <w:rPr>
          <w:rFonts w:cstheme="minorHAnsi"/>
          <w:color w:val="000000"/>
          <w:shd w:val="clear" w:color="auto" w:fill="FFFFFF"/>
        </w:rPr>
        <w:t>fragmentomic</w:t>
      </w:r>
      <w:proofErr w:type="spellEnd"/>
      <w:r w:rsidRPr="00AB75A7">
        <w:rPr>
          <w:rFonts w:cstheme="minorHAnsi"/>
          <w:color w:val="000000"/>
          <w:shd w:val="clear" w:color="auto" w:fill="FFFFFF"/>
        </w:rPr>
        <w:t xml:space="preserve"> marker in cancer, pregnancy, and transplantation. </w:t>
      </w:r>
      <w:r w:rsidRPr="00AB75A7">
        <w:rPr>
          <w:rFonts w:cstheme="minorHAnsi"/>
          <w:i/>
          <w:iCs/>
          <w:color w:val="000000"/>
          <w:shd w:val="clear" w:color="auto" w:fill="FFFFFF"/>
        </w:rPr>
        <w:t xml:space="preserve">Cancer </w:t>
      </w:r>
      <w:proofErr w:type="spellStart"/>
      <w:r w:rsidRPr="00AB75A7">
        <w:rPr>
          <w:rFonts w:cstheme="minorHAnsi"/>
          <w:i/>
          <w:iCs/>
          <w:color w:val="000000"/>
          <w:shd w:val="clear" w:color="auto" w:fill="FFFFFF"/>
        </w:rPr>
        <w:t>Discov</w:t>
      </w:r>
      <w:proofErr w:type="spellEnd"/>
      <w:r w:rsidRPr="00AB75A7">
        <w:rPr>
          <w:rFonts w:cstheme="minorHAnsi"/>
          <w:color w:val="000000"/>
          <w:shd w:val="clear" w:color="auto" w:fill="FFFFFF"/>
        </w:rPr>
        <w:t>. 2020;10(5):664. </w:t>
      </w:r>
      <w:hyperlink r:id="rId29" w:tgtFrame="_blank" w:history="1">
        <w:r w:rsidRPr="00AB75A7">
          <w:rPr>
            <w:rStyle w:val="Hyperlink"/>
            <w:rFonts w:cstheme="minorHAnsi"/>
            <w:color w:val="0066CC"/>
            <w:shd w:val="clear" w:color="auto" w:fill="FFFFFF"/>
          </w:rPr>
          <w:t>http://cancerdiscovery.aacrjournals.org/content/10/5/664.abstract.</w:t>
        </w:r>
      </w:hyperlink>
      <w:r w:rsidRPr="00AB75A7">
        <w:rPr>
          <w:rFonts w:cstheme="minorHAnsi"/>
          <w:color w:val="000000"/>
          <w:shd w:val="clear" w:color="auto" w:fill="FFFFFF"/>
        </w:rPr>
        <w:t> doi: 10.1158/2159-8290.CD-19-0622.</w:t>
      </w:r>
    </w:p>
    <w:p w14:paraId="5821C090"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Snyder MW, Kircher M, Hill AJ, </w:t>
      </w:r>
      <w:proofErr w:type="spellStart"/>
      <w:r w:rsidRPr="00AB75A7">
        <w:rPr>
          <w:rFonts w:cstheme="minorHAnsi"/>
          <w:color w:val="000000"/>
          <w:shd w:val="clear" w:color="auto" w:fill="FFFFFF"/>
        </w:rPr>
        <w:t>Daza</w:t>
      </w:r>
      <w:proofErr w:type="spellEnd"/>
      <w:r w:rsidRPr="00AB75A7">
        <w:rPr>
          <w:rFonts w:cstheme="minorHAnsi"/>
          <w:color w:val="000000"/>
          <w:shd w:val="clear" w:color="auto" w:fill="FFFFFF"/>
        </w:rPr>
        <w:t xml:space="preserve"> RM, </w:t>
      </w:r>
      <w:proofErr w:type="spellStart"/>
      <w:r w:rsidRPr="00AB75A7">
        <w:rPr>
          <w:rFonts w:cstheme="minorHAnsi"/>
          <w:color w:val="000000"/>
          <w:shd w:val="clear" w:color="auto" w:fill="FFFFFF"/>
        </w:rPr>
        <w:t>Shendure</w:t>
      </w:r>
      <w:proofErr w:type="spellEnd"/>
      <w:r w:rsidRPr="00AB75A7">
        <w:rPr>
          <w:rFonts w:cstheme="minorHAnsi"/>
          <w:color w:val="000000"/>
          <w:shd w:val="clear" w:color="auto" w:fill="FFFFFF"/>
        </w:rPr>
        <w:t xml:space="preserve"> J. Cell-free DNA comprises an in vivo nucleosome footprint that informs its tissues-of-origin. </w:t>
      </w:r>
      <w:r w:rsidRPr="00AB75A7">
        <w:rPr>
          <w:rFonts w:cstheme="minorHAnsi"/>
          <w:i/>
          <w:iCs/>
          <w:color w:val="000000"/>
          <w:shd w:val="clear" w:color="auto" w:fill="FFFFFF"/>
        </w:rPr>
        <w:t>Cell</w:t>
      </w:r>
      <w:r w:rsidRPr="00AB75A7">
        <w:rPr>
          <w:rFonts w:cstheme="minorHAnsi"/>
          <w:color w:val="000000"/>
          <w:shd w:val="clear" w:color="auto" w:fill="FFFFFF"/>
        </w:rPr>
        <w:t>. 2016;164(0):57-68. </w:t>
      </w:r>
      <w:hyperlink r:id="rId30" w:tgtFrame="_blank" w:history="1">
        <w:r w:rsidRPr="00AB75A7">
          <w:rPr>
            <w:rStyle w:val="Hyperlink"/>
            <w:rFonts w:cstheme="minorHAnsi"/>
            <w:color w:val="0066CC"/>
            <w:shd w:val="clear" w:color="auto" w:fill="FFFFFF"/>
          </w:rPr>
          <w:t>https://www.ncbi.nlm.nih.gov/pmc/articles/PMC4715266/.</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10.1016/j.cell.2015.11.050.</w:t>
      </w:r>
    </w:p>
    <w:p w14:paraId="5E8B5DB1" w14:textId="3C727F90" w:rsidR="00843EC5" w:rsidRDefault="00843EC5" w:rsidP="00843EC5">
      <w:pPr>
        <w:jc w:val="both"/>
        <w:rPr>
          <w:rFonts w:ascii="Calibri" w:hAnsi="Calibri"/>
        </w:rPr>
      </w:pPr>
      <w:r>
        <w:rPr>
          <w:rFonts w:ascii="Calibri" w:hAnsi="Calibri"/>
        </w:rPr>
        <w:br w:type="page"/>
      </w:r>
    </w:p>
    <w:p w14:paraId="56884CD9" w14:textId="3C617C98" w:rsidR="00BD319A" w:rsidRPr="00BD319A" w:rsidRDefault="00BD319A" w:rsidP="00B26C43">
      <w:pPr>
        <w:spacing w:line="480" w:lineRule="auto"/>
        <w:jc w:val="both"/>
        <w:rPr>
          <w:b/>
        </w:rPr>
      </w:pPr>
      <w:r w:rsidRPr="00BD319A">
        <w:rPr>
          <w:b/>
        </w:rPr>
        <w:lastRenderedPageBreak/>
        <w:t>Methods</w:t>
      </w:r>
      <w:r>
        <w:rPr>
          <w:b/>
        </w:rPr>
        <w:t xml:space="preserve"> </w:t>
      </w:r>
    </w:p>
    <w:p w14:paraId="5BA72ED2" w14:textId="77777777" w:rsidR="00C63068" w:rsidRDefault="00BB1715" w:rsidP="00571480">
      <w:pPr>
        <w:spacing w:line="480" w:lineRule="auto"/>
        <w:rPr>
          <w:rFonts w:cstheme="minorHAnsi"/>
          <w:i/>
        </w:rPr>
      </w:pPr>
      <w:r>
        <w:rPr>
          <w:rFonts w:cstheme="minorHAnsi"/>
          <w:i/>
        </w:rPr>
        <w:t>Cohorts</w:t>
      </w:r>
    </w:p>
    <w:p w14:paraId="13600CD2" w14:textId="1EE76855" w:rsidR="00364333" w:rsidRDefault="00C63068" w:rsidP="00364333">
      <w:pPr>
        <w:spacing w:line="480" w:lineRule="auto"/>
        <w:ind w:firstLine="720"/>
        <w:rPr>
          <w:rFonts w:cstheme="minorHAnsi"/>
        </w:rPr>
      </w:pPr>
      <w:r>
        <w:rPr>
          <w:rFonts w:cstheme="minorHAnsi"/>
        </w:rPr>
        <w:t>T</w:t>
      </w:r>
      <w:r w:rsidR="00D461E2">
        <w:rPr>
          <w:rFonts w:cstheme="minorHAnsi"/>
        </w:rPr>
        <w:t>he training cohort</w:t>
      </w:r>
      <w:r>
        <w:rPr>
          <w:rFonts w:cstheme="minorHAnsi"/>
        </w:rPr>
        <w:t xml:space="preserve"> included 225 patients with stage I-IV breast, colorectal, esophageal, ovarian</w:t>
      </w:r>
      <w:r w:rsidR="00D461E2">
        <w:rPr>
          <w:rFonts w:cstheme="minorHAnsi"/>
        </w:rPr>
        <w:t>, non-small cell lung cancer or</w:t>
      </w:r>
      <w:r>
        <w:rPr>
          <w:rFonts w:cstheme="minorHAnsi"/>
        </w:rPr>
        <w:t xml:space="preserve"> small cell lung cancer</w:t>
      </w:r>
      <w:r w:rsidR="00856F62">
        <w:rPr>
          <w:rFonts w:cstheme="minorHAnsi"/>
        </w:rPr>
        <w:t xml:space="preserve"> and</w:t>
      </w:r>
      <w:r w:rsidR="0078310A">
        <w:rPr>
          <w:rFonts w:cstheme="minorHAnsi"/>
        </w:rPr>
        <w:t xml:space="preserve"> was assembled from cohorts </w:t>
      </w:r>
      <w:r w:rsidR="006A5077">
        <w:rPr>
          <w:rFonts w:cstheme="minorHAnsi"/>
        </w:rPr>
        <w:t xml:space="preserve">of patients enrolled in clinical trials or in an IRB-approved biorepository </w:t>
      </w:r>
      <w:r w:rsidR="0078310A">
        <w:rPr>
          <w:rFonts w:cstheme="minorHAnsi"/>
        </w:rPr>
        <w:t>that have previously been described</w:t>
      </w:r>
      <w:r w:rsidR="00724778">
        <w:rPr>
          <w:rFonts w:ascii="Calibri" w:hAnsi="Calibri" w:cs="Calibri"/>
          <w:color w:val="000000"/>
          <w:highlight w:val="white"/>
        </w:rPr>
        <w:t xml:space="preserve"> </w:t>
      </w:r>
      <w:sdt>
        <w:sdtPr>
          <w:rPr>
            <w:rFonts w:ascii="Calibri" w:hAnsi="Calibri" w:cs="Calibri"/>
            <w:color w:val="000000"/>
            <w:highlight w:val="white"/>
          </w:rPr>
          <w:alias w:val="Citation"/>
          <w:tag w:val="{&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
          <w:id w:val="-340009513"/>
          <w:placeholder>
            <w:docPart w:val="1465E47057464424BE90D2B7F430B396"/>
          </w:placeholder>
        </w:sdtPr>
        <w:sdtContent>
          <w:r w:rsidR="00CD192D">
            <w:rPr>
              <w:rFonts w:ascii="Calibri" w:eastAsia="Times New Roman" w:hAnsi="Calibri" w:cs="Calibri"/>
              <w:color w:val="000000"/>
              <w:vertAlign w:val="superscript"/>
            </w:rPr>
            <w:t>1-6</w:t>
          </w:r>
        </w:sdtContent>
      </w:sdt>
      <w:r w:rsidR="00F03A73">
        <w:rPr>
          <w:rFonts w:cstheme="minorHAnsi"/>
        </w:rPr>
        <w:t xml:space="preserve"> </w:t>
      </w:r>
      <w:r w:rsidR="0078310A">
        <w:rPr>
          <w:rFonts w:cstheme="minorHAnsi"/>
        </w:rPr>
        <w:t xml:space="preserve">. </w:t>
      </w:r>
      <w:r>
        <w:rPr>
          <w:rFonts w:cstheme="minorHAnsi"/>
        </w:rPr>
        <w:t xml:space="preserve">All patients </w:t>
      </w:r>
      <w:r w:rsidR="006A5077">
        <w:rPr>
          <w:rFonts w:cstheme="minorHAnsi"/>
        </w:rPr>
        <w:t xml:space="preserve">were required to have </w:t>
      </w:r>
      <w:r>
        <w:rPr>
          <w:rFonts w:cstheme="minorHAnsi"/>
        </w:rPr>
        <w:t>matched WBC (buffy coat sequencing)</w:t>
      </w:r>
      <w:r w:rsidR="004619E9">
        <w:rPr>
          <w:rFonts w:cstheme="minorHAnsi"/>
        </w:rPr>
        <w:t xml:space="preserve">, and </w:t>
      </w:r>
      <w:r w:rsidR="0078310A">
        <w:rPr>
          <w:rFonts w:cstheme="minorHAnsi"/>
        </w:rPr>
        <w:t xml:space="preserve">152 patients (67.6%) also had matched tumor tissue sequencing.  </w:t>
      </w:r>
      <w:r w:rsidR="00364333">
        <w:rPr>
          <w:rFonts w:cstheme="minorHAnsi"/>
        </w:rPr>
        <w:t>For patients who had serial cfDNA assessment, only the baseline assessment was used in the training cohort.</w:t>
      </w:r>
    </w:p>
    <w:p w14:paraId="525E6682" w14:textId="25D960A0" w:rsidR="00364333" w:rsidRDefault="00D461E2" w:rsidP="00364333">
      <w:pPr>
        <w:spacing w:line="480" w:lineRule="auto"/>
        <w:ind w:firstLine="720"/>
        <w:rPr>
          <w:rFonts w:cstheme="minorHAnsi"/>
        </w:rPr>
      </w:pPr>
      <w:r>
        <w:rPr>
          <w:rFonts w:cstheme="minorHAnsi"/>
        </w:rPr>
        <w:t xml:space="preserve">The serial cohort included </w:t>
      </w:r>
      <w:r w:rsidR="00231EEB">
        <w:rPr>
          <w:rFonts w:cstheme="minorHAnsi"/>
        </w:rPr>
        <w:t>29</w:t>
      </w:r>
      <w:r>
        <w:rPr>
          <w:rFonts w:cstheme="minorHAnsi"/>
        </w:rPr>
        <w:t xml:space="preserve"> patients with stage I-III colorectal, esophageal, or NSCLC </w:t>
      </w:r>
      <w:r w:rsidR="00364333">
        <w:rPr>
          <w:rFonts w:cstheme="minorHAnsi"/>
        </w:rPr>
        <w:t>who were undergoing treatment as part of a clinical trial</w:t>
      </w:r>
      <w:r w:rsidR="006A5077">
        <w:rPr>
          <w:rFonts w:cstheme="minorHAnsi"/>
        </w:rPr>
        <w:t xml:space="preserve">.  Patients were included in the serial cohort if they </w:t>
      </w:r>
      <w:r w:rsidR="00364333">
        <w:rPr>
          <w:rFonts w:cstheme="minorHAnsi"/>
        </w:rPr>
        <w:t>had the same variants detected in plasma at two separate time points</w:t>
      </w:r>
      <w:r w:rsidR="006A5077">
        <w:rPr>
          <w:rFonts w:cstheme="minorHAnsi"/>
        </w:rPr>
        <w:t xml:space="preserve"> </w:t>
      </w:r>
      <w:proofErr w:type="gramStart"/>
      <w:r w:rsidR="006A5077">
        <w:rPr>
          <w:rFonts w:cstheme="minorHAnsi"/>
        </w:rPr>
        <w:t>in order to</w:t>
      </w:r>
      <w:proofErr w:type="gramEnd"/>
      <w:r w:rsidR="006A5077">
        <w:rPr>
          <w:rFonts w:cstheme="minorHAnsi"/>
        </w:rPr>
        <w:t xml:space="preserve"> allow assessment of </w:t>
      </w:r>
      <w:proofErr w:type="spellStart"/>
      <w:r w:rsidR="006A5077">
        <w:rPr>
          <w:rFonts w:cstheme="minorHAnsi"/>
        </w:rPr>
        <w:t>fragmentomic</w:t>
      </w:r>
      <w:proofErr w:type="spellEnd"/>
      <w:r w:rsidR="006A5077">
        <w:rPr>
          <w:rFonts w:cstheme="minorHAnsi"/>
        </w:rPr>
        <w:t xml:space="preserve"> features </w:t>
      </w:r>
      <w:r w:rsidR="004619E9">
        <w:rPr>
          <w:rFonts w:cstheme="minorHAnsi"/>
        </w:rPr>
        <w:t>throughout their treatment</w:t>
      </w:r>
      <w:r w:rsidR="00364333">
        <w:rPr>
          <w:rFonts w:cstheme="minorHAnsi"/>
        </w:rPr>
        <w:t xml:space="preserve">.  Of these patients, </w:t>
      </w:r>
      <w:r w:rsidR="0068206C">
        <w:rPr>
          <w:rFonts w:cstheme="minorHAnsi"/>
        </w:rPr>
        <w:t>20</w:t>
      </w:r>
      <w:r w:rsidR="00364333">
        <w:rPr>
          <w:rFonts w:cstheme="minorHAnsi"/>
        </w:rPr>
        <w:t xml:space="preserve"> patients had baseline samples that were also included in the training cohort.</w:t>
      </w:r>
    </w:p>
    <w:p w14:paraId="445E98BF" w14:textId="416AA6E5" w:rsidR="00571480" w:rsidRDefault="0078310A" w:rsidP="00FF117D">
      <w:pPr>
        <w:spacing w:line="480" w:lineRule="auto"/>
        <w:ind w:firstLine="720"/>
        <w:rPr>
          <w:rFonts w:cstheme="minorHAnsi"/>
        </w:rPr>
      </w:pPr>
      <w:r>
        <w:rPr>
          <w:rFonts w:cstheme="minorHAnsi"/>
        </w:rPr>
        <w:t xml:space="preserve">The independent validation cohort included </w:t>
      </w:r>
      <w:r w:rsidR="00D86A53">
        <w:rPr>
          <w:rFonts w:cstheme="minorHAnsi"/>
        </w:rPr>
        <w:t>124</w:t>
      </w:r>
      <w:r>
        <w:rPr>
          <w:rFonts w:cstheme="minorHAnsi"/>
        </w:rPr>
        <w:t xml:space="preserve"> patients with stage IV breast, NSCLC</w:t>
      </w:r>
      <w:r w:rsidR="00D461E2">
        <w:rPr>
          <w:rFonts w:cstheme="minorHAnsi"/>
        </w:rPr>
        <w:t>, or</w:t>
      </w:r>
      <w:r>
        <w:rPr>
          <w:rFonts w:cstheme="minorHAnsi"/>
        </w:rPr>
        <w:t xml:space="preserve"> prostate cancer</w:t>
      </w:r>
      <w:r w:rsidR="00FD586A">
        <w:rPr>
          <w:rFonts w:cstheme="minorHAnsi"/>
        </w:rPr>
        <w:t xml:space="preserve"> </w:t>
      </w:r>
      <w:r w:rsidR="007E6760">
        <w:rPr>
          <w:rFonts w:cstheme="minorHAnsi"/>
        </w:rPr>
        <w:t xml:space="preserve">who had cfDNA, WBC (buffy coat) and tumor tissue obtained as part of a prospective observational study </w:t>
      </w:r>
      <w:r w:rsidR="00FD586A">
        <w:rPr>
          <w:rFonts w:cstheme="minorHAnsi"/>
        </w:rPr>
        <w:t xml:space="preserve">described by </w:t>
      </w:r>
      <w:proofErr w:type="spellStart"/>
      <w:r w:rsidR="00FD586A">
        <w:rPr>
          <w:rFonts w:cstheme="minorHAnsi"/>
        </w:rPr>
        <w:t>Razavi</w:t>
      </w:r>
      <w:proofErr w:type="spellEnd"/>
      <w:r w:rsidR="00FD586A">
        <w:rPr>
          <w:rFonts w:cstheme="minorHAnsi"/>
        </w:rPr>
        <w:t xml:space="preserve"> et al</w:t>
      </w:r>
      <w:r w:rsidR="00FD586A">
        <w:rPr>
          <w:rFonts w:cstheme="minorHAnsi"/>
        </w:rPr>
        <w:fldChar w:fldCharType="begin"/>
      </w:r>
      <w:r w:rsidR="008A4C70">
        <w:rPr>
          <w:rFonts w:cstheme="minorHAnsi"/>
        </w:rPr>
        <w:instrText>ADDIN RW.CITE{{doc:618d3e738f084f2595eacfe8 Razavi,P. 2019}}</w:instrText>
      </w:r>
      <w:r w:rsidR="00FD586A">
        <w:rPr>
          <w:rFonts w:cstheme="minorHAnsi"/>
        </w:rPr>
        <w:fldChar w:fldCharType="separate"/>
      </w:r>
      <w:r w:rsidR="008A4C70" w:rsidRPr="008A4C70">
        <w:rPr>
          <w:rFonts w:ascii="Calibri" w:hAnsi="Calibri" w:cs="Calibri"/>
          <w:bCs/>
          <w:vertAlign w:val="superscript"/>
        </w:rPr>
        <w:t>3</w:t>
      </w:r>
      <w:r w:rsidR="00FD586A">
        <w:rPr>
          <w:rFonts w:cstheme="minorHAnsi"/>
        </w:rPr>
        <w:fldChar w:fldCharType="end"/>
      </w:r>
      <w:r w:rsidR="00FD586A">
        <w:rPr>
          <w:rFonts w:cstheme="minorHAnsi"/>
        </w:rPr>
        <w:t>.</w:t>
      </w:r>
      <w:r w:rsidR="007E6760">
        <w:rPr>
          <w:rFonts w:cstheme="minorHAnsi"/>
        </w:rPr>
        <w:t xml:space="preserve"> </w:t>
      </w:r>
      <w:r w:rsidR="00D86A53" w:rsidRPr="007013B0">
        <w:rPr>
          <w:rFonts w:cstheme="minorHAnsi"/>
          <w:strike/>
        </w:rPr>
        <w:t>Of the published cohort, 74 patient</w:t>
      </w:r>
      <w:r w:rsidR="006A5077" w:rsidRPr="007013B0">
        <w:rPr>
          <w:rFonts w:cstheme="minorHAnsi"/>
          <w:strike/>
        </w:rPr>
        <w:t>s</w:t>
      </w:r>
      <w:r w:rsidR="00D86A53" w:rsidRPr="007013B0">
        <w:rPr>
          <w:rFonts w:cstheme="minorHAnsi"/>
          <w:strike/>
        </w:rPr>
        <w:t xml:space="preserve"> had plasma variants with well-characterized reference origin </w:t>
      </w:r>
      <w:r w:rsidR="006A5077" w:rsidRPr="007013B0">
        <w:rPr>
          <w:rFonts w:cstheme="minorHAnsi"/>
          <w:strike/>
        </w:rPr>
        <w:t xml:space="preserve">described in the original publication </w:t>
      </w:r>
      <w:r w:rsidR="00D86A53" w:rsidRPr="007013B0">
        <w:rPr>
          <w:rFonts w:cstheme="minorHAnsi"/>
          <w:strike/>
        </w:rPr>
        <w:t>(classified as phenotype WBC matched, biopsy matched, or IMPACT-bam matched)</w:t>
      </w:r>
      <w:r w:rsidR="00D710C5" w:rsidRPr="007013B0">
        <w:rPr>
          <w:rFonts w:cstheme="minorHAnsi"/>
          <w:strike/>
        </w:rPr>
        <w:t xml:space="preserve"> and had age data available</w:t>
      </w:r>
      <w:r w:rsidR="00D86A53" w:rsidRPr="007013B0">
        <w:rPr>
          <w:rFonts w:cstheme="minorHAnsi"/>
          <w:strike/>
        </w:rPr>
        <w:t xml:space="preserve"> and so were included in the validation analysis.</w:t>
      </w:r>
      <w:r w:rsidR="00D86A53">
        <w:rPr>
          <w:rFonts w:cstheme="minorHAnsi"/>
        </w:rPr>
        <w:t xml:space="preserve"> </w:t>
      </w:r>
      <w:r w:rsidR="00FF117D">
        <w:rPr>
          <w:rFonts w:cstheme="minorHAnsi"/>
        </w:rPr>
        <w:t>[</w:t>
      </w:r>
      <w:r w:rsidR="00FF117D" w:rsidRPr="00FF117D">
        <w:rPr>
          <w:rFonts w:cstheme="minorHAnsi"/>
          <w:highlight w:val="yellow"/>
        </w:rPr>
        <w:t xml:space="preserve">We </w:t>
      </w:r>
      <w:r w:rsidR="00FF117D">
        <w:rPr>
          <w:rFonts w:cstheme="minorHAnsi"/>
          <w:highlight w:val="yellow"/>
        </w:rPr>
        <w:t>included only</w:t>
      </w:r>
      <w:r w:rsidR="00FF117D" w:rsidRPr="00FF117D">
        <w:rPr>
          <w:rFonts w:cstheme="minorHAnsi"/>
          <w:highlight w:val="yellow"/>
        </w:rPr>
        <w:t xml:space="preserve"> patients that had both plasma variants with well-characterized reference origins (classified as WBC-matched, biopsy-matched, or IMPACT-bam-matched) and available age data. In total, 74 patients were included in the validation analysis.]</w:t>
      </w:r>
      <w:r w:rsidR="00D86A53">
        <w:rPr>
          <w:rFonts w:cstheme="minorHAnsi"/>
        </w:rPr>
        <w:t xml:space="preserve"> </w:t>
      </w:r>
      <w:r w:rsidR="006F406E">
        <w:rPr>
          <w:rFonts w:cstheme="minorHAnsi"/>
        </w:rPr>
        <w:t>All patients in this cohort had blood drawn within 6 weeks of tumor biopsy.</w:t>
      </w:r>
    </w:p>
    <w:p w14:paraId="61D7F23E" w14:textId="5FD143C7" w:rsidR="009A4EA6" w:rsidRDefault="00D06197" w:rsidP="009A4EA6">
      <w:pPr>
        <w:spacing w:line="480" w:lineRule="auto"/>
        <w:jc w:val="both"/>
        <w:rPr>
          <w:i/>
        </w:rPr>
      </w:pPr>
      <w:r>
        <w:rPr>
          <w:i/>
        </w:rPr>
        <w:t>Targeted error-correction</w:t>
      </w:r>
      <w:r w:rsidR="009A4EA6" w:rsidRPr="00D80123">
        <w:rPr>
          <w:i/>
        </w:rPr>
        <w:t xml:space="preserve"> </w:t>
      </w:r>
      <w:r>
        <w:rPr>
          <w:i/>
        </w:rPr>
        <w:t>s</w:t>
      </w:r>
      <w:r w:rsidR="009A4EA6" w:rsidRPr="00D80123">
        <w:rPr>
          <w:i/>
        </w:rPr>
        <w:t xml:space="preserve">equencing </w:t>
      </w:r>
      <w:r w:rsidR="00EB02DE">
        <w:rPr>
          <w:i/>
        </w:rPr>
        <w:t xml:space="preserve">and </w:t>
      </w:r>
      <w:r>
        <w:rPr>
          <w:i/>
        </w:rPr>
        <w:t>s</w:t>
      </w:r>
      <w:r w:rsidR="00EB02DE">
        <w:rPr>
          <w:i/>
        </w:rPr>
        <w:t xml:space="preserve">equence </w:t>
      </w:r>
      <w:r>
        <w:rPr>
          <w:i/>
        </w:rPr>
        <w:t>d</w:t>
      </w:r>
      <w:r w:rsidR="00EB02DE">
        <w:rPr>
          <w:i/>
        </w:rPr>
        <w:t xml:space="preserve">ata </w:t>
      </w:r>
      <w:r>
        <w:rPr>
          <w:i/>
        </w:rPr>
        <w:t>p</w:t>
      </w:r>
      <w:r w:rsidR="00EB02DE">
        <w:rPr>
          <w:i/>
        </w:rPr>
        <w:t>rocessing</w:t>
      </w:r>
    </w:p>
    <w:p w14:paraId="7A2213B0" w14:textId="04D37949" w:rsidR="00FD586A" w:rsidRDefault="009F62EC" w:rsidP="006F406E">
      <w:pPr>
        <w:spacing w:line="480" w:lineRule="auto"/>
        <w:ind w:firstLine="720"/>
        <w:jc w:val="both"/>
      </w:pPr>
      <w:r>
        <w:lastRenderedPageBreak/>
        <w:t xml:space="preserve">All the </w:t>
      </w:r>
      <w:r w:rsidR="008105B8">
        <w:t xml:space="preserve">plasma </w:t>
      </w:r>
      <w:r w:rsidR="00FD586A">
        <w:t xml:space="preserve">cfDNA and matched </w:t>
      </w:r>
      <w:r w:rsidR="008105B8">
        <w:t xml:space="preserve">buffy coat </w:t>
      </w:r>
      <w:r w:rsidR="00FD586A">
        <w:t xml:space="preserve">WBC samples </w:t>
      </w:r>
      <w:r>
        <w:t xml:space="preserve">used for the training and serial cohorts </w:t>
      </w:r>
      <w:r w:rsidR="008105B8">
        <w:t>were sequenced using</w:t>
      </w:r>
      <w:r w:rsidR="00FD586A">
        <w:t xml:space="preserve"> TEC</w:t>
      </w:r>
      <w:r>
        <w:t>-</w:t>
      </w:r>
      <w:r w:rsidR="00FD586A">
        <w:t>Seq</w:t>
      </w:r>
      <w:r>
        <w:t xml:space="preserve"> protocol</w:t>
      </w:r>
      <w:sdt>
        <w:sdtPr>
          <w:rPr>
            <w:rFonts w:ascii="Calibri" w:hAnsi="Calibri" w:cs="Calibri"/>
            <w:color w:val="000000"/>
            <w:highlight w:val="white"/>
          </w:rPr>
          <w:alias w:val="Citation"/>
          <w:tag w:val="{&quot;referencesIds&quot;:[&quot;doc:61310ce38f0894a259c96a13&quot;],&quot;referencesOptions&quot;:{&quot;doc:61310ce38f0894a259c96a13&quot;:{&quot;author&quot;:true,&quot;year&quot;:true,&quot;pageReplace&quot;:&quot;&quot;,&quot;prefix&quot;:&quot;&quot;,&quot;suffix&quot;:&quot;&quot;}},&quot;hasBrokenReferences&quot;:false,&quot;hasManualEdits&quot;:false,&quot;citationType&quot;:&quot;inline&quot;}"/>
          <w:id w:val="1550570822"/>
          <w:placeholder>
            <w:docPart w:val="06C23D70FDE04A098347D3308E61299B"/>
          </w:placeholder>
        </w:sdtPr>
        <w:sdtContent>
          <w:r w:rsidR="00CD192D">
            <w:rPr>
              <w:rFonts w:ascii="Calibri" w:eastAsia="Times New Roman" w:hAnsi="Calibri" w:cs="Calibri"/>
              <w:color w:val="000000"/>
              <w:vertAlign w:val="superscript"/>
            </w:rPr>
            <w:t>8</w:t>
          </w:r>
        </w:sdtContent>
      </w:sdt>
      <w:r w:rsidR="00FD586A">
        <w:t>.</w:t>
      </w:r>
      <w:r w:rsidR="008105B8">
        <w:t xml:space="preserve">  Mean depth of coverage for both</w:t>
      </w:r>
      <w:r w:rsidR="002D6352">
        <w:t xml:space="preserve"> cfDNA and WBC</w:t>
      </w:r>
      <w:r w:rsidR="008105B8">
        <w:t xml:space="preserve"> was 5000</w:t>
      </w:r>
      <w:proofErr w:type="gramStart"/>
      <w:r w:rsidR="008105B8">
        <w:t>x</w:t>
      </w:r>
      <w:r>
        <w:t xml:space="preserve">, </w:t>
      </w:r>
      <w:r w:rsidR="002D6352">
        <w:t xml:space="preserve"> </w:t>
      </w:r>
      <w:r>
        <w:t>depending</w:t>
      </w:r>
      <w:proofErr w:type="gramEnd"/>
      <w:r>
        <w:t xml:space="preserve"> on the cohort the targeted </w:t>
      </w:r>
      <w:r w:rsidR="002D6352">
        <w:t xml:space="preserve">panel </w:t>
      </w:r>
      <w:r>
        <w:t>included between</w:t>
      </w:r>
      <w:r w:rsidR="002D6352">
        <w:t xml:space="preserve"> 63-219 genes</w:t>
      </w:r>
      <w:r>
        <w:t xml:space="preserve"> commonly mutated </w:t>
      </w:r>
      <w:r w:rsidR="00F510B2">
        <w:t xml:space="preserve">in </w:t>
      </w:r>
      <w:r>
        <w:t>cancer</w:t>
      </w:r>
      <w:r w:rsidR="008105B8">
        <w:t>.</w:t>
      </w:r>
      <w:r w:rsidR="00FD586A">
        <w:t xml:space="preserve"> </w:t>
      </w:r>
      <w:r w:rsidR="008105B8">
        <w:t xml:space="preserve"> </w:t>
      </w:r>
      <w:r w:rsidRPr="009F62EC">
        <w:t xml:space="preserve">Further details on protocol specifications, sample collection, sequencing parameters, and gene </w:t>
      </w:r>
      <w:r>
        <w:t>panels</w:t>
      </w:r>
      <w:r w:rsidRPr="009F62EC">
        <w:t xml:space="preserve"> have been previously </w:t>
      </w:r>
      <w:r>
        <w:t>described</w:t>
      </w:r>
      <w:r w:rsidRPr="009F62EC">
        <w:t>.</w:t>
      </w:r>
      <w:r w:rsidRPr="009F62EC">
        <w:t xml:space="preserve"> </w:t>
      </w:r>
      <w:sdt>
        <w:sdtPr>
          <w:rPr>
            <w:rFonts w:ascii="Calibri" w:hAnsi="Calibri" w:cs="Calibri"/>
            <w:color w:val="000000"/>
            <w:highlight w:val="white"/>
          </w:rPr>
          <w:alias w:val="Citation"/>
          <w:tag w:val="{&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
          <w:id w:val="853531763"/>
          <w:placeholder>
            <w:docPart w:val="E7EEF361EE654C58ADCEA338FE1BEDBF"/>
          </w:placeholder>
        </w:sdtPr>
        <w:sdtContent>
          <w:r w:rsidR="00CD192D">
            <w:rPr>
              <w:rFonts w:ascii="Calibri" w:eastAsia="Times New Roman" w:hAnsi="Calibri" w:cs="Calibri"/>
              <w:color w:val="000000"/>
              <w:vertAlign w:val="superscript"/>
            </w:rPr>
            <w:t>1-6</w:t>
          </w:r>
        </w:sdtContent>
      </w:sdt>
      <w:r w:rsidR="00F03A73">
        <w:rPr>
          <w:rFonts w:cstheme="minorHAnsi"/>
        </w:rPr>
        <w:t xml:space="preserve"> </w:t>
      </w:r>
      <w:r w:rsidR="00FD586A">
        <w:t xml:space="preserve"> </w:t>
      </w:r>
      <w:r w:rsidR="00533680" w:rsidRPr="00533680">
        <w:t xml:space="preserve">For patients in the MEDOCC </w:t>
      </w:r>
      <w:proofErr w:type="spellStart"/>
      <w:r w:rsidR="00533680" w:rsidRPr="00533680">
        <w:t>subcohort</w:t>
      </w:r>
      <w:proofErr w:type="spellEnd"/>
      <w:r w:rsidR="00533680" w:rsidRPr="00533680">
        <w:t>, tissue sequencing was performed using a targeted panel of cancer-associated genes at an average depth of 750x. For the remaining patients with available matched tumor tissue, whole exome sequencing was conducted on both tumor and normal tissue to a mean depth of 100x as previously described</w:t>
      </w:r>
      <w:sdt>
        <w:sdtPr>
          <w:rPr>
            <w:rFonts w:ascii="Calibri" w:hAnsi="Calibri" w:cs="Calibri"/>
            <w:color w:val="000000"/>
            <w:highlight w:val="white"/>
          </w:rPr>
          <w:alias w:val="Citation"/>
          <w:tag w:val="{&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
          <w:id w:val="1826933558"/>
          <w:placeholder>
            <w:docPart w:val="D7754B2077814276924483EB93C55FDC"/>
          </w:placeholder>
        </w:sdtPr>
        <w:sdtContent>
          <w:r w:rsidR="00CD192D">
            <w:rPr>
              <w:rFonts w:ascii="Calibri" w:eastAsia="Times New Roman" w:hAnsi="Calibri" w:cs="Calibri"/>
              <w:color w:val="000000"/>
              <w:vertAlign w:val="superscript"/>
            </w:rPr>
            <w:t>1-6</w:t>
          </w:r>
        </w:sdtContent>
      </w:sdt>
      <w:r w:rsidR="00364333">
        <w:t xml:space="preserve">.  </w:t>
      </w:r>
      <w:r w:rsidR="00533680" w:rsidRPr="00533680">
        <w:t>A total of 426 variants with definitive origins were identified and met the criteria for inclusion in the training cohort.</w:t>
      </w:r>
    </w:p>
    <w:p w14:paraId="0551103E" w14:textId="77777777" w:rsidR="007B5649" w:rsidRDefault="00364333" w:rsidP="009A4EA6">
      <w:pPr>
        <w:spacing w:line="480" w:lineRule="auto"/>
        <w:jc w:val="both"/>
      </w:pPr>
      <w:r>
        <w:tab/>
        <w:t>For the independent validation cohort,</w:t>
      </w:r>
      <w:r w:rsidR="00081676">
        <w:t xml:space="preserve"> tumor tissue was sequenc</w:t>
      </w:r>
      <w:r w:rsidR="00CD192D">
        <w:t>ed</w:t>
      </w:r>
      <w:r w:rsidR="00081676">
        <w:t xml:space="preserve"> using MSK-Impact panel, and matched buffy coat and plasma underwent next generation sequencing using a panel of 508 genes with &gt;60,000x depth</w:t>
      </w:r>
      <w:sdt>
        <w:sdtPr>
          <w:rPr>
            <w:rFonts w:ascii="Calibri" w:hAnsi="Calibri" w:cs="Calibri"/>
            <w:color w:val="000000"/>
            <w:highlight w:val="white"/>
          </w:rPr>
          <w:alias w:val="Citation"/>
          <w:tag w:val="{&quot;referencesIds&quot;:[&quot;doc:618d3e738f084f2595eacfe8&quot;],&quot;referencesOptions&quot;:{&quot;doc:618d3e738f084f2595eacfe8&quot;:{&quot;author&quot;:true,&quot;year&quot;:true,&quot;pageReplace&quot;:&quot;&quot;,&quot;prefix&quot;:&quot;&quot;,&quot;suffix&quot;:&quot;&quot;}},&quot;hasBrokenReferences&quot;:false,&quot;hasManualEdits&quot;:false,&quot;citationType&quot;:&quot;inline&quot;}"/>
          <w:id w:val="-170109594"/>
          <w:placeholder>
            <w:docPart w:val="8AE22D9F3C684C6198F4E2023BA1F54E"/>
          </w:placeholder>
        </w:sdtPr>
        <w:sdtContent>
          <w:r w:rsidR="00CD192D">
            <w:rPr>
              <w:rFonts w:ascii="Calibri" w:eastAsia="Times New Roman" w:hAnsi="Calibri" w:cs="Calibri"/>
              <w:color w:val="000000"/>
              <w:vertAlign w:val="superscript"/>
            </w:rPr>
            <w:t>9</w:t>
          </w:r>
        </w:sdtContent>
      </w:sdt>
      <w:r w:rsidR="00081676">
        <w:t xml:space="preserve">.  We retrieved the processed plasma bam files from the European Genome-phenome Archive (accession number EGAS00001003755).  The cfDNA variants were extracted from supplementary information </w:t>
      </w:r>
      <w:r w:rsidR="00AA7D24">
        <w:t>included with the</w:t>
      </w:r>
      <w:r w:rsidR="00081676">
        <w:t xml:space="preserve"> original publication</w:t>
      </w:r>
      <w:r w:rsidR="00425C46">
        <w:t xml:space="preserve">. </w:t>
      </w:r>
      <w:r w:rsidR="00081676">
        <w:rPr>
          <w:rFonts w:cstheme="minorHAnsi"/>
          <w:bCs/>
          <w:iCs/>
        </w:rPr>
        <w:t>Only mutations with origin categorized in the original publication (</w:t>
      </w:r>
      <w:r w:rsidR="00081676">
        <w:rPr>
          <w:rFonts w:cstheme="minorHAnsi"/>
        </w:rPr>
        <w:t xml:space="preserve">classified as phenotype WBC matched, biopsy matched, or IMPACT-bam matched) were included; variants </w:t>
      </w:r>
      <w:r w:rsidR="003543B7">
        <w:rPr>
          <w:rFonts w:cstheme="minorHAnsi"/>
        </w:rPr>
        <w:t>classified as</w:t>
      </w:r>
      <w:r w:rsidR="00081676">
        <w:rPr>
          <w:rFonts w:cstheme="minorHAnsi"/>
        </w:rPr>
        <w:t xml:space="preserve"> uncertain origin were discarded. </w:t>
      </w:r>
      <w:r w:rsidR="007B5649" w:rsidRPr="007B5649">
        <w:t xml:space="preserve">Only SNVs and </w:t>
      </w:r>
      <w:proofErr w:type="spellStart"/>
      <w:r w:rsidR="007B5649" w:rsidRPr="007B5649">
        <w:t>InDels</w:t>
      </w:r>
      <w:proofErr w:type="spellEnd"/>
      <w:r w:rsidR="007B5649" w:rsidRPr="007B5649">
        <w:t xml:space="preserve"> were included in the final analysis, excluding TNPs and DNPs, resulting in a total of 1,418 variants.</w:t>
      </w:r>
    </w:p>
    <w:p w14:paraId="7483CF5F" w14:textId="69E15A46" w:rsidR="003A5DB7" w:rsidRPr="008A2B95" w:rsidRDefault="00081676" w:rsidP="009A4EA6">
      <w:pPr>
        <w:spacing w:line="480" w:lineRule="auto"/>
        <w:jc w:val="both"/>
        <w:rPr>
          <w:rFonts w:cstheme="minorHAnsi"/>
          <w:strike/>
        </w:rPr>
      </w:pPr>
      <w:r>
        <w:rPr>
          <w:rFonts w:cstheme="minorHAnsi"/>
        </w:rPr>
        <w:t xml:space="preserve"> </w:t>
      </w:r>
      <w:r w:rsidR="003543B7" w:rsidRPr="008A2B95">
        <w:rPr>
          <w:rFonts w:cstheme="minorHAnsi"/>
          <w:strike/>
        </w:rPr>
        <w:t>Of these 1</w:t>
      </w:r>
      <w:r w:rsidR="00D710C5" w:rsidRPr="008A2B95">
        <w:rPr>
          <w:rFonts w:cstheme="minorHAnsi"/>
          <w:strike/>
        </w:rPr>
        <w:t>440</w:t>
      </w:r>
      <w:r w:rsidR="003543B7" w:rsidRPr="008A2B95">
        <w:rPr>
          <w:rFonts w:cstheme="minorHAnsi"/>
          <w:strike/>
        </w:rPr>
        <w:t xml:space="preserve"> reported variants, 46</w:t>
      </w:r>
      <w:r w:rsidR="00D710C5" w:rsidRPr="008A2B95">
        <w:rPr>
          <w:rFonts w:cstheme="minorHAnsi"/>
          <w:strike/>
        </w:rPr>
        <w:t>5</w:t>
      </w:r>
      <w:r w:rsidR="003543B7" w:rsidRPr="008A2B95">
        <w:rPr>
          <w:rFonts w:cstheme="minorHAnsi"/>
          <w:strike/>
        </w:rPr>
        <w:t xml:space="preserve"> </w:t>
      </w:r>
      <w:r w:rsidR="00D710C5" w:rsidRPr="008A2B95">
        <w:rPr>
          <w:rFonts w:cstheme="minorHAnsi"/>
          <w:strike/>
        </w:rPr>
        <w:t xml:space="preserve">failed </w:t>
      </w:r>
      <w:proofErr w:type="gramStart"/>
      <w:r w:rsidR="00D710C5" w:rsidRPr="008A2B95">
        <w:rPr>
          <w:rFonts w:cstheme="minorHAnsi"/>
          <w:strike/>
        </w:rPr>
        <w:t>extraction</w:t>
      </w:r>
      <w:proofErr w:type="gramEnd"/>
      <w:r w:rsidR="00D710C5" w:rsidRPr="008A2B95">
        <w:rPr>
          <w:rFonts w:cstheme="minorHAnsi"/>
          <w:strike/>
        </w:rPr>
        <w:t xml:space="preserve"> of relevant bam file information</w:t>
      </w:r>
      <w:r w:rsidR="00876FA1" w:rsidRPr="008A2B95">
        <w:rPr>
          <w:rFonts w:cstheme="minorHAnsi"/>
          <w:strike/>
        </w:rPr>
        <w:t>.  An additional 566 variants failed summary statistic calculation</w:t>
      </w:r>
      <w:r w:rsidR="00D61C0B" w:rsidRPr="008A2B95">
        <w:rPr>
          <w:rFonts w:cstheme="minorHAnsi"/>
          <w:strike/>
        </w:rPr>
        <w:t xml:space="preserve"> secondary to insufficient number of mutant </w:t>
      </w:r>
      <w:proofErr w:type="gramStart"/>
      <w:r w:rsidR="00D61C0B" w:rsidRPr="008A2B95">
        <w:rPr>
          <w:rFonts w:cstheme="minorHAnsi"/>
          <w:strike/>
        </w:rPr>
        <w:t>tumor</w:t>
      </w:r>
      <w:proofErr w:type="gramEnd"/>
      <w:r w:rsidR="00D61C0B" w:rsidRPr="008A2B95">
        <w:rPr>
          <w:rFonts w:cstheme="minorHAnsi"/>
          <w:strike/>
        </w:rPr>
        <w:t xml:space="preserve"> reads, with median reported number of mutant reads 8 (median MAF 0.0019) in the failing group versus 82 (0.19) in passing group.  Excluded variants were more likely to be WBC derived (79.3% versus 38.9%).  A total of 409 variants were used for the validation cohort.</w:t>
      </w:r>
    </w:p>
    <w:p w14:paraId="0DAC9D27" w14:textId="180A3C67" w:rsidR="005804FD" w:rsidRDefault="00571480" w:rsidP="00D06197">
      <w:pPr>
        <w:spacing w:line="480" w:lineRule="auto"/>
        <w:rPr>
          <w:rFonts w:cstheme="minorHAnsi"/>
          <w:bCs/>
          <w:i/>
          <w:iCs/>
        </w:rPr>
      </w:pPr>
      <w:r w:rsidRPr="00E1001D">
        <w:rPr>
          <w:rFonts w:cstheme="minorHAnsi"/>
          <w:bCs/>
          <w:i/>
          <w:iCs/>
        </w:rPr>
        <w:t xml:space="preserve">Evaluation of mutation </w:t>
      </w:r>
      <w:r w:rsidR="00D06197">
        <w:rPr>
          <w:rFonts w:cstheme="minorHAnsi"/>
          <w:bCs/>
          <w:i/>
          <w:iCs/>
        </w:rPr>
        <w:t>origin</w:t>
      </w:r>
    </w:p>
    <w:p w14:paraId="45484888" w14:textId="6853DDA0" w:rsidR="0076706A" w:rsidRDefault="008A4C70" w:rsidP="0076706A">
      <w:pPr>
        <w:spacing w:line="480" w:lineRule="auto"/>
        <w:rPr>
          <w:rFonts w:cstheme="minorHAnsi"/>
          <w:bCs/>
          <w:iCs/>
        </w:rPr>
      </w:pPr>
      <w:r>
        <w:rPr>
          <w:rFonts w:cstheme="minorHAnsi"/>
          <w:bCs/>
          <w:iCs/>
        </w:rPr>
        <w:lastRenderedPageBreak/>
        <w:tab/>
      </w:r>
      <w:r w:rsidR="006F406E">
        <w:rPr>
          <w:rFonts w:cstheme="minorHAnsi"/>
          <w:bCs/>
          <w:iCs/>
        </w:rPr>
        <w:t xml:space="preserve">For the training and serial cohorts, </w:t>
      </w:r>
      <w:r w:rsidR="00A53312">
        <w:rPr>
          <w:rFonts w:cstheme="minorHAnsi"/>
          <w:bCs/>
          <w:iCs/>
        </w:rPr>
        <w:t>we</w:t>
      </w:r>
      <w:r w:rsidR="00414AC1">
        <w:rPr>
          <w:rFonts w:cstheme="minorHAnsi"/>
          <w:bCs/>
          <w:iCs/>
        </w:rPr>
        <w:t xml:space="preserve"> developed a custom pipeline to</w:t>
      </w:r>
      <w:r w:rsidR="00A53312">
        <w:rPr>
          <w:rFonts w:cstheme="minorHAnsi"/>
          <w:bCs/>
          <w:iCs/>
        </w:rPr>
        <w:t xml:space="preserve"> determine the reference origin for each variant identified in plasma sequencing by comparison to the matched WBC and tissue sequencing</w:t>
      </w:r>
      <w:r w:rsidR="00452286">
        <w:rPr>
          <w:rFonts w:cstheme="minorHAnsi"/>
          <w:bCs/>
          <w:iCs/>
        </w:rPr>
        <w:t xml:space="preserve">.  </w:t>
      </w:r>
      <w:r w:rsidR="007B5649">
        <w:rPr>
          <w:rFonts w:cstheme="minorHAnsi"/>
          <w:bCs/>
          <w:iCs/>
        </w:rPr>
        <w:t>Following sample, quality control, trimming and alignment</w:t>
      </w:r>
      <w:r w:rsidR="00414AC1">
        <w:rPr>
          <w:rFonts w:cstheme="minorHAnsi"/>
          <w:bCs/>
          <w:iCs/>
        </w:rPr>
        <w:t xml:space="preserve"> </w:t>
      </w:r>
      <w:r w:rsidR="007B5649">
        <w:rPr>
          <w:rFonts w:cstheme="minorHAnsi"/>
          <w:bCs/>
          <w:iCs/>
        </w:rPr>
        <w:t xml:space="preserve">we ran </w:t>
      </w:r>
      <w:r w:rsidR="00414AC1">
        <w:rPr>
          <w:rFonts w:cstheme="minorHAnsi"/>
          <w:bCs/>
          <w:iCs/>
        </w:rPr>
        <w:t xml:space="preserve">X </w:t>
      </w:r>
      <w:r w:rsidR="00414AC1">
        <w:rPr>
          <w:rFonts w:cstheme="minorHAnsi"/>
          <w:bCs/>
          <w:iCs/>
        </w:rPr>
        <w:t>(</w:t>
      </w:r>
      <w:r w:rsidR="00414AC1" w:rsidRPr="007B5649">
        <w:rPr>
          <w:rFonts w:cstheme="minorHAnsi"/>
          <w:bCs/>
          <w:i/>
        </w:rPr>
        <w:t>which variant callers were used</w:t>
      </w:r>
      <w:r w:rsidR="00414AC1">
        <w:rPr>
          <w:rFonts w:cstheme="minorHAnsi"/>
          <w:bCs/>
          <w:iCs/>
        </w:rPr>
        <w:t xml:space="preserve">) </w:t>
      </w:r>
      <w:r w:rsidR="00414AC1">
        <w:rPr>
          <w:rFonts w:cstheme="minorHAnsi"/>
          <w:bCs/>
          <w:iCs/>
        </w:rPr>
        <w:t xml:space="preserve">to identify somatic variants in our plasma sample. </w:t>
      </w:r>
      <w:r w:rsidR="007B5649">
        <w:rPr>
          <w:rFonts w:cstheme="minorHAnsi"/>
          <w:bCs/>
          <w:iCs/>
        </w:rPr>
        <w:t xml:space="preserve">Next, the variants were </w:t>
      </w:r>
      <w:r w:rsidR="005D3C32">
        <w:rPr>
          <w:rFonts w:cstheme="minorHAnsi"/>
          <w:bCs/>
          <w:iCs/>
        </w:rPr>
        <w:t>classif</w:t>
      </w:r>
      <w:r w:rsidR="007B5649">
        <w:rPr>
          <w:rFonts w:cstheme="minorHAnsi"/>
          <w:bCs/>
          <w:iCs/>
        </w:rPr>
        <w:t>ied</w:t>
      </w:r>
      <w:r w:rsidR="005D3C32">
        <w:rPr>
          <w:rFonts w:cstheme="minorHAnsi"/>
          <w:bCs/>
          <w:iCs/>
        </w:rPr>
        <w:t xml:space="preserve"> into one of several origin categories: Tumor,</w:t>
      </w:r>
      <w:r w:rsidR="0008690C">
        <w:rPr>
          <w:rFonts w:cstheme="minorHAnsi"/>
          <w:bCs/>
          <w:iCs/>
        </w:rPr>
        <w:t xml:space="preserve"> likely tumor,</w:t>
      </w:r>
      <w:r w:rsidR="005D3C32">
        <w:rPr>
          <w:rFonts w:cstheme="minorHAnsi"/>
          <w:bCs/>
          <w:iCs/>
        </w:rPr>
        <w:t xml:space="preserve"> WBC, likely WBC, germline or unknown. </w:t>
      </w:r>
      <w:r w:rsidR="007B5649">
        <w:rPr>
          <w:rFonts w:cstheme="minorHAnsi"/>
          <w:bCs/>
          <w:iCs/>
        </w:rPr>
        <w:t>The</w:t>
      </w:r>
      <w:r w:rsidR="00414AC1">
        <w:rPr>
          <w:rFonts w:cstheme="minorHAnsi"/>
          <w:bCs/>
          <w:iCs/>
        </w:rPr>
        <w:t xml:space="preserve"> </w:t>
      </w:r>
      <w:r w:rsidR="00A53312" w:rsidRPr="00A53312">
        <w:rPr>
          <w:rFonts w:cstheme="minorHAnsi"/>
          <w:bCs/>
          <w:iCs/>
        </w:rPr>
        <w:t>COSMIC database</w:t>
      </w:r>
      <w:r w:rsidR="00414AC1">
        <w:rPr>
          <w:rFonts w:cstheme="minorHAnsi"/>
          <w:bCs/>
          <w:iCs/>
        </w:rPr>
        <w:t xml:space="preserve"> w</w:t>
      </w:r>
      <w:r w:rsidR="007B5649">
        <w:rPr>
          <w:rFonts w:cstheme="minorHAnsi"/>
          <w:bCs/>
          <w:iCs/>
        </w:rPr>
        <w:t>as used to</w:t>
      </w:r>
      <w:r w:rsidR="00414AC1">
        <w:rPr>
          <w:rFonts w:cstheme="minorHAnsi"/>
          <w:bCs/>
          <w:iCs/>
        </w:rPr>
        <w:t xml:space="preserve"> annotate each variant and mark c</w:t>
      </w:r>
      <w:r w:rsidR="00A53312" w:rsidRPr="00A53312">
        <w:rPr>
          <w:rFonts w:cstheme="minorHAnsi"/>
          <w:bCs/>
          <w:iCs/>
        </w:rPr>
        <w:t>ancer hotspots a</w:t>
      </w:r>
      <w:r w:rsidR="00414AC1">
        <w:rPr>
          <w:rFonts w:cstheme="minorHAnsi"/>
          <w:bCs/>
          <w:iCs/>
        </w:rPr>
        <w:t>t position</w:t>
      </w:r>
      <w:r w:rsidR="007B5649">
        <w:rPr>
          <w:rFonts w:cstheme="minorHAnsi"/>
          <w:bCs/>
          <w:iCs/>
        </w:rPr>
        <w:t>s</w:t>
      </w:r>
      <w:r w:rsidR="00414AC1">
        <w:rPr>
          <w:rFonts w:cstheme="minorHAnsi"/>
          <w:bCs/>
          <w:iCs/>
        </w:rPr>
        <w:t xml:space="preserve"> with </w:t>
      </w:r>
      <w:r w:rsidR="00A53312" w:rsidRPr="00A53312">
        <w:rPr>
          <w:rFonts w:cstheme="minorHAnsi"/>
          <w:bCs/>
          <w:iCs/>
        </w:rPr>
        <w:t>25 or greate</w:t>
      </w:r>
      <w:r w:rsidR="00414AC1">
        <w:rPr>
          <w:rFonts w:cstheme="minorHAnsi"/>
          <w:bCs/>
          <w:iCs/>
        </w:rPr>
        <w:t>r occurrences</w:t>
      </w:r>
      <w:r w:rsidR="0008690C">
        <w:rPr>
          <w:rFonts w:cstheme="minorHAnsi"/>
          <w:bCs/>
          <w:iCs/>
        </w:rPr>
        <w:t xml:space="preserve"> on COSMIC</w:t>
      </w:r>
      <w:r w:rsidR="00DB2F8D">
        <w:rPr>
          <w:rFonts w:cstheme="minorHAnsi"/>
          <w:bCs/>
          <w:iCs/>
        </w:rPr>
        <w:t xml:space="preserve">. </w:t>
      </w:r>
      <w:r w:rsidR="007B5649">
        <w:rPr>
          <w:rFonts w:cstheme="minorHAnsi"/>
          <w:bCs/>
          <w:iCs/>
        </w:rPr>
        <w:t xml:space="preserve">Variants were classified as germline, if it </w:t>
      </w:r>
      <w:r w:rsidR="00DB2F8D">
        <w:rPr>
          <w:rFonts w:cstheme="minorHAnsi"/>
          <w:bCs/>
          <w:iCs/>
        </w:rPr>
        <w:t>did</w:t>
      </w:r>
      <w:r w:rsidR="00E51314">
        <w:rPr>
          <w:rFonts w:cstheme="minorHAnsi"/>
          <w:bCs/>
          <w:iCs/>
        </w:rPr>
        <w:t xml:space="preserve"> not</w:t>
      </w:r>
      <w:r w:rsidR="00A53312" w:rsidRPr="00A53312">
        <w:rPr>
          <w:rFonts w:cstheme="minorHAnsi"/>
          <w:bCs/>
          <w:iCs/>
        </w:rPr>
        <w:t xml:space="preserve"> </w:t>
      </w:r>
      <w:r w:rsidR="00DB2F8D">
        <w:rPr>
          <w:rFonts w:cstheme="minorHAnsi"/>
          <w:bCs/>
          <w:iCs/>
        </w:rPr>
        <w:t xml:space="preserve">meet </w:t>
      </w:r>
      <w:r w:rsidR="00E51314">
        <w:rPr>
          <w:rFonts w:cstheme="minorHAnsi"/>
          <w:bCs/>
          <w:iCs/>
        </w:rPr>
        <w:t xml:space="preserve">the </w:t>
      </w:r>
      <w:r w:rsidR="00DB2F8D">
        <w:rPr>
          <w:rFonts w:cstheme="minorHAnsi"/>
          <w:bCs/>
          <w:iCs/>
        </w:rPr>
        <w:t>threshold</w:t>
      </w:r>
      <w:r w:rsidR="00E51314">
        <w:rPr>
          <w:rFonts w:cstheme="minorHAnsi"/>
          <w:bCs/>
          <w:iCs/>
        </w:rPr>
        <w:t xml:space="preserve"> to be considered </w:t>
      </w:r>
      <w:r w:rsidR="007B5649">
        <w:rPr>
          <w:rFonts w:cstheme="minorHAnsi"/>
          <w:bCs/>
          <w:iCs/>
        </w:rPr>
        <w:t xml:space="preserve">a </w:t>
      </w:r>
      <w:r w:rsidR="00E51314">
        <w:rPr>
          <w:rFonts w:cstheme="minorHAnsi"/>
          <w:bCs/>
          <w:iCs/>
        </w:rPr>
        <w:t>hotspot,</w:t>
      </w:r>
      <w:r w:rsidR="00A53312" w:rsidRPr="00A53312">
        <w:rPr>
          <w:rFonts w:cstheme="minorHAnsi"/>
          <w:bCs/>
          <w:iCs/>
        </w:rPr>
        <w:t xml:space="preserve"> </w:t>
      </w:r>
      <w:r w:rsidR="007B5649">
        <w:rPr>
          <w:rFonts w:cstheme="minorHAnsi"/>
          <w:bCs/>
          <w:iCs/>
        </w:rPr>
        <w:t xml:space="preserve">and the </w:t>
      </w:r>
      <w:r w:rsidR="00A53312" w:rsidRPr="00A53312">
        <w:rPr>
          <w:rFonts w:cstheme="minorHAnsi"/>
          <w:bCs/>
          <w:iCs/>
        </w:rPr>
        <w:t xml:space="preserve">variant allele frequency </w:t>
      </w:r>
      <w:r w:rsidR="00DB2F8D">
        <w:rPr>
          <w:rFonts w:cstheme="minorHAnsi"/>
          <w:bCs/>
          <w:iCs/>
        </w:rPr>
        <w:t xml:space="preserve">(VAF) </w:t>
      </w:r>
      <w:r w:rsidR="00E51314">
        <w:rPr>
          <w:rFonts w:cstheme="minorHAnsi"/>
          <w:bCs/>
          <w:iCs/>
        </w:rPr>
        <w:t>was greater than</w:t>
      </w:r>
      <w:r w:rsidR="00A53312" w:rsidRPr="00A53312">
        <w:rPr>
          <w:rFonts w:cstheme="minorHAnsi"/>
          <w:bCs/>
          <w:iCs/>
        </w:rPr>
        <w:t xml:space="preserve"> 25% </w:t>
      </w:r>
      <w:r w:rsidR="00F80705">
        <w:rPr>
          <w:rFonts w:cstheme="minorHAnsi"/>
          <w:bCs/>
          <w:iCs/>
        </w:rPr>
        <w:t>in both the patient</w:t>
      </w:r>
      <w:r w:rsidR="00134058">
        <w:rPr>
          <w:rFonts w:cstheme="minorHAnsi"/>
          <w:bCs/>
          <w:iCs/>
        </w:rPr>
        <w:t>’</w:t>
      </w:r>
      <w:r w:rsidR="00F80705">
        <w:rPr>
          <w:rFonts w:cstheme="minorHAnsi"/>
          <w:bCs/>
          <w:iCs/>
        </w:rPr>
        <w:t xml:space="preserve">s </w:t>
      </w:r>
      <w:r w:rsidR="00A53312" w:rsidRPr="00A53312">
        <w:rPr>
          <w:rFonts w:cstheme="minorHAnsi"/>
          <w:bCs/>
          <w:iCs/>
        </w:rPr>
        <w:t>plasma and WBC sample</w:t>
      </w:r>
      <w:r w:rsidR="00134058">
        <w:rPr>
          <w:rFonts w:cstheme="minorHAnsi"/>
          <w:bCs/>
          <w:iCs/>
        </w:rPr>
        <w:t>s</w:t>
      </w:r>
      <w:r w:rsidR="00A53312" w:rsidRPr="00A53312">
        <w:rPr>
          <w:rFonts w:cstheme="minorHAnsi"/>
          <w:bCs/>
          <w:iCs/>
        </w:rPr>
        <w:t xml:space="preserve">. </w:t>
      </w:r>
      <w:r w:rsidR="00AB694E">
        <w:rPr>
          <w:rFonts w:cstheme="minorHAnsi"/>
          <w:bCs/>
          <w:iCs/>
        </w:rPr>
        <w:t xml:space="preserve">Variants detected in plasma were classified as WBC origin if the same mutation was detected in WBC sequencing with at least </w:t>
      </w:r>
      <w:proofErr w:type="gramStart"/>
      <w:r w:rsidR="00452286">
        <w:rPr>
          <w:rFonts w:cstheme="minorHAnsi"/>
          <w:bCs/>
          <w:iCs/>
        </w:rPr>
        <w:t xml:space="preserve">5 </w:t>
      </w:r>
      <w:r w:rsidR="00AB694E">
        <w:rPr>
          <w:rFonts w:cstheme="minorHAnsi"/>
          <w:bCs/>
          <w:iCs/>
        </w:rPr>
        <w:t xml:space="preserve"> </w:t>
      </w:r>
      <w:proofErr w:type="spellStart"/>
      <w:r w:rsidR="00AB694E">
        <w:rPr>
          <w:rFonts w:cstheme="minorHAnsi"/>
          <w:bCs/>
          <w:iCs/>
        </w:rPr>
        <w:t>supermutant</w:t>
      </w:r>
      <w:proofErr w:type="spellEnd"/>
      <w:proofErr w:type="gramEnd"/>
      <w:r w:rsidR="00AB694E">
        <w:rPr>
          <w:rFonts w:cstheme="minorHAnsi"/>
          <w:bCs/>
          <w:iCs/>
        </w:rPr>
        <w:t xml:space="preserve"> families</w:t>
      </w:r>
      <w:r w:rsidR="00B24C04">
        <w:rPr>
          <w:rFonts w:cstheme="minorHAnsi"/>
          <w:bCs/>
          <w:iCs/>
        </w:rPr>
        <w:t>.</w:t>
      </w:r>
      <w:r w:rsidR="00AE37DF">
        <w:rPr>
          <w:rFonts w:cstheme="minorHAnsi"/>
          <w:bCs/>
          <w:iCs/>
        </w:rPr>
        <w:t xml:space="preserve"> </w:t>
      </w:r>
      <w:r w:rsidR="00134058" w:rsidRPr="00134058">
        <w:rPr>
          <w:rFonts w:cstheme="minorHAnsi"/>
          <w:bCs/>
          <w:iCs/>
        </w:rPr>
        <w:t xml:space="preserve">Given that clonal hematopoiesis is closely linked as a precursor to hematological cancers, for variants annotated as hematopoietic in COSMIC, we reduced the required threshold to 2-4 </w:t>
      </w:r>
      <w:proofErr w:type="spellStart"/>
      <w:r w:rsidR="00134058" w:rsidRPr="00134058">
        <w:rPr>
          <w:rFonts w:cstheme="minorHAnsi"/>
          <w:bCs/>
          <w:iCs/>
        </w:rPr>
        <w:t>supermutant</w:t>
      </w:r>
      <w:proofErr w:type="spellEnd"/>
      <w:r w:rsidR="00134058" w:rsidRPr="00134058">
        <w:rPr>
          <w:rFonts w:cstheme="minorHAnsi"/>
          <w:bCs/>
          <w:iCs/>
        </w:rPr>
        <w:t xml:space="preserve"> families to be classified as WBC origin. Additionally, we classified variants as WBC origin if found in WBC in only 2-4 </w:t>
      </w:r>
      <w:proofErr w:type="spellStart"/>
      <w:r w:rsidR="00134058" w:rsidRPr="00134058">
        <w:rPr>
          <w:rFonts w:cstheme="minorHAnsi"/>
          <w:bCs/>
          <w:iCs/>
        </w:rPr>
        <w:t>supermutant</w:t>
      </w:r>
      <w:proofErr w:type="spellEnd"/>
      <w:r w:rsidR="00134058" w:rsidRPr="00134058">
        <w:rPr>
          <w:rFonts w:cstheme="minorHAnsi"/>
          <w:bCs/>
          <w:iCs/>
        </w:rPr>
        <w:t xml:space="preserve"> families, but not detected in available tumor tissue sequencing for positions with at least 100x coverage of the reference base.</w:t>
      </w:r>
      <w:r w:rsidR="00AB694E">
        <w:rPr>
          <w:rFonts w:cstheme="minorHAnsi"/>
          <w:bCs/>
          <w:iCs/>
        </w:rPr>
        <w:t xml:space="preserve"> </w:t>
      </w:r>
      <w:r w:rsidR="00115244" w:rsidRPr="00115244">
        <w:rPr>
          <w:rFonts w:cstheme="minorHAnsi"/>
          <w:bCs/>
          <w:iCs/>
        </w:rPr>
        <w:t xml:space="preserve">Variants were classified as likely WBC origin if they did not fully meet the criteria for WBC origin classification but were either detected in WBC sequencing with 2-4 </w:t>
      </w:r>
      <w:proofErr w:type="spellStart"/>
      <w:r w:rsidR="00115244" w:rsidRPr="00115244">
        <w:rPr>
          <w:rFonts w:cstheme="minorHAnsi"/>
          <w:bCs/>
          <w:iCs/>
        </w:rPr>
        <w:t>supermutant</w:t>
      </w:r>
      <w:proofErr w:type="spellEnd"/>
      <w:r w:rsidR="00115244" w:rsidRPr="00115244">
        <w:rPr>
          <w:rFonts w:cstheme="minorHAnsi"/>
          <w:bCs/>
          <w:iCs/>
        </w:rPr>
        <w:t xml:space="preserve"> families, detected in 1 </w:t>
      </w:r>
      <w:proofErr w:type="spellStart"/>
      <w:r w:rsidR="00115244" w:rsidRPr="00115244">
        <w:rPr>
          <w:rFonts w:cstheme="minorHAnsi"/>
          <w:bCs/>
          <w:iCs/>
        </w:rPr>
        <w:t>supermutant</w:t>
      </w:r>
      <w:proofErr w:type="spellEnd"/>
      <w:r w:rsidR="00115244" w:rsidRPr="00115244">
        <w:rPr>
          <w:rFonts w:cstheme="minorHAnsi"/>
          <w:bCs/>
          <w:iCs/>
        </w:rPr>
        <w:t xml:space="preserve"> family at a position reported as a hematopoietic variant in COSMIC, or not found in the tumor tissue sequencing data.</w:t>
      </w:r>
      <w:r w:rsidR="00AB694E">
        <w:rPr>
          <w:rFonts w:cstheme="minorHAnsi"/>
          <w:bCs/>
          <w:iCs/>
        </w:rPr>
        <w:t xml:space="preserve">  </w:t>
      </w:r>
      <w:r w:rsidR="0076706A">
        <w:rPr>
          <w:rFonts w:cstheme="minorHAnsi"/>
          <w:bCs/>
          <w:iCs/>
        </w:rPr>
        <w:t>Variants</w:t>
      </w:r>
      <w:r w:rsidR="00AB694E">
        <w:rPr>
          <w:rFonts w:cstheme="minorHAnsi"/>
          <w:bCs/>
          <w:iCs/>
        </w:rPr>
        <w:t xml:space="preserve"> detected in plasma were classified as tumor origin if they were </w:t>
      </w:r>
      <w:r w:rsidR="0076706A">
        <w:rPr>
          <w:rFonts w:cstheme="minorHAnsi"/>
          <w:bCs/>
          <w:iCs/>
        </w:rPr>
        <w:t>also detected</w:t>
      </w:r>
      <w:r w:rsidR="00AB694E">
        <w:rPr>
          <w:rFonts w:cstheme="minorHAnsi"/>
          <w:bCs/>
          <w:iCs/>
        </w:rPr>
        <w:t xml:space="preserve"> in tumor sequencing and found in </w:t>
      </w:r>
      <w:r w:rsidR="00863264">
        <w:rPr>
          <w:rFonts w:cstheme="minorHAnsi"/>
          <w:bCs/>
          <w:iCs/>
        </w:rPr>
        <w:t>no more than</w:t>
      </w:r>
      <w:r w:rsidR="00AB694E">
        <w:rPr>
          <w:rFonts w:cstheme="minorHAnsi"/>
          <w:bCs/>
          <w:iCs/>
        </w:rPr>
        <w:t xml:space="preserve"> one </w:t>
      </w:r>
      <w:proofErr w:type="spellStart"/>
      <w:r w:rsidR="00AB694E">
        <w:rPr>
          <w:rFonts w:cstheme="minorHAnsi"/>
          <w:bCs/>
          <w:iCs/>
        </w:rPr>
        <w:t>supermutant</w:t>
      </w:r>
      <w:proofErr w:type="spellEnd"/>
      <w:r w:rsidR="00AB694E">
        <w:rPr>
          <w:rFonts w:cstheme="minorHAnsi"/>
          <w:bCs/>
          <w:iCs/>
        </w:rPr>
        <w:t xml:space="preserve"> </w:t>
      </w:r>
      <w:r w:rsidR="00863264">
        <w:rPr>
          <w:rFonts w:cstheme="minorHAnsi"/>
          <w:bCs/>
          <w:iCs/>
        </w:rPr>
        <w:t xml:space="preserve">family </w:t>
      </w:r>
      <w:r w:rsidR="00AB694E">
        <w:rPr>
          <w:rFonts w:cstheme="minorHAnsi"/>
          <w:bCs/>
          <w:iCs/>
        </w:rPr>
        <w:t xml:space="preserve">in WBC sequencing.  </w:t>
      </w:r>
      <w:r w:rsidR="0076706A" w:rsidRPr="0076706A">
        <w:rPr>
          <w:rFonts w:cstheme="minorHAnsi"/>
          <w:bCs/>
          <w:iCs/>
        </w:rPr>
        <w:t xml:space="preserve">Plasma variants were classified as likely tumor origin if they met at least two of the following criteria: no WBC </w:t>
      </w:r>
      <w:proofErr w:type="spellStart"/>
      <w:r w:rsidR="0076706A" w:rsidRPr="0076706A">
        <w:rPr>
          <w:rFonts w:cstheme="minorHAnsi"/>
          <w:bCs/>
          <w:iCs/>
        </w:rPr>
        <w:t>supermutants</w:t>
      </w:r>
      <w:proofErr w:type="spellEnd"/>
      <w:r w:rsidR="0076706A" w:rsidRPr="0076706A">
        <w:rPr>
          <w:rFonts w:cstheme="minorHAnsi"/>
          <w:bCs/>
          <w:iCs/>
        </w:rPr>
        <w:t xml:space="preserve"> with a read depth of at least 1000x at that locus, at least 10 reports in COSMIC with the primary tumor having more reports than hematologic malignancies, or at least two read families identified in tumor sequencing </w:t>
      </w:r>
      <w:r w:rsidR="0076706A">
        <w:rPr>
          <w:rFonts w:cstheme="minorHAnsi"/>
          <w:bCs/>
          <w:iCs/>
        </w:rPr>
        <w:t xml:space="preserve">through </w:t>
      </w:r>
      <w:r w:rsidR="0076706A" w:rsidRPr="0076706A">
        <w:rPr>
          <w:rFonts w:cstheme="minorHAnsi"/>
          <w:bCs/>
          <w:iCs/>
        </w:rPr>
        <w:t xml:space="preserve">IGV. Plasma variants </w:t>
      </w:r>
      <w:r w:rsidR="000B0BA0">
        <w:rPr>
          <w:rFonts w:cstheme="minorHAnsi"/>
          <w:bCs/>
          <w:iCs/>
        </w:rPr>
        <w:lastRenderedPageBreak/>
        <w:t xml:space="preserve">that did not meet criteria for any of the </w:t>
      </w:r>
      <w:r w:rsidR="00702AA3">
        <w:rPr>
          <w:rFonts w:cstheme="minorHAnsi"/>
          <w:bCs/>
          <w:iCs/>
        </w:rPr>
        <w:t xml:space="preserve">above </w:t>
      </w:r>
      <w:r w:rsidR="000B0BA0">
        <w:rPr>
          <w:rFonts w:cstheme="minorHAnsi"/>
          <w:bCs/>
          <w:iCs/>
        </w:rPr>
        <w:t>classifications</w:t>
      </w:r>
      <w:r w:rsidR="0076706A" w:rsidRPr="0076706A">
        <w:rPr>
          <w:rFonts w:cstheme="minorHAnsi"/>
          <w:bCs/>
          <w:iCs/>
        </w:rPr>
        <w:t xml:space="preserve"> were deemed of unknown origin and were excluded from further analysis.</w:t>
      </w:r>
    </w:p>
    <w:p w14:paraId="5BBBFDBA" w14:textId="1A1D1BB7" w:rsidR="008A4C70" w:rsidRPr="008A4C70" w:rsidRDefault="008A4C70" w:rsidP="0076706A">
      <w:pPr>
        <w:spacing w:line="480" w:lineRule="auto"/>
        <w:rPr>
          <w:rFonts w:cstheme="minorHAnsi"/>
          <w:bCs/>
          <w:iCs/>
        </w:rPr>
      </w:pPr>
      <w:r>
        <w:rPr>
          <w:rFonts w:cstheme="minorHAnsi"/>
          <w:bCs/>
          <w:iCs/>
        </w:rPr>
        <w:t xml:space="preserve">For the independent validation cohort, we used the mutation origin for each variant described in the supplementary table 11 of </w:t>
      </w:r>
      <w:proofErr w:type="spellStart"/>
      <w:r>
        <w:rPr>
          <w:rFonts w:cstheme="minorHAnsi"/>
          <w:bCs/>
          <w:iCs/>
        </w:rPr>
        <w:t>Razavi</w:t>
      </w:r>
      <w:proofErr w:type="spellEnd"/>
      <w:r>
        <w:rPr>
          <w:rFonts w:cstheme="minorHAnsi"/>
          <w:bCs/>
          <w:iCs/>
        </w:rPr>
        <w:t xml:space="preserve"> et al</w:t>
      </w:r>
      <w:r>
        <w:rPr>
          <w:rFonts w:cstheme="minorHAnsi"/>
          <w:bCs/>
          <w:iCs/>
        </w:rPr>
        <w:fldChar w:fldCharType="begin"/>
      </w:r>
      <w:r>
        <w:rPr>
          <w:rFonts w:cstheme="minorHAnsi"/>
          <w:bCs/>
          <w:iCs/>
        </w:rPr>
        <w:instrText>ADDIN RW.CITE{{doc:618d3e738f084f2595eacfe8 Razavi,P. 2019}}</w:instrText>
      </w:r>
      <w:r>
        <w:rPr>
          <w:rFonts w:cstheme="minorHAnsi"/>
          <w:bCs/>
          <w:iCs/>
        </w:rPr>
        <w:fldChar w:fldCharType="separate"/>
      </w:r>
      <w:r w:rsidRPr="008A4C70">
        <w:rPr>
          <w:rFonts w:ascii="Calibri" w:hAnsi="Calibri" w:cs="Calibri"/>
          <w:iCs/>
          <w:vertAlign w:val="superscript"/>
        </w:rPr>
        <w:t>3</w:t>
      </w:r>
      <w:r>
        <w:rPr>
          <w:rFonts w:cstheme="minorHAnsi"/>
          <w:bCs/>
          <w:iCs/>
        </w:rPr>
        <w:fldChar w:fldCharType="end"/>
      </w:r>
      <w:r w:rsidR="009443BD">
        <w:rPr>
          <w:rFonts w:cstheme="minorHAnsi"/>
          <w:bCs/>
          <w:iCs/>
        </w:rPr>
        <w:t xml:space="preserve"> (</w:t>
      </w:r>
      <w:r w:rsidR="009443BD" w:rsidRPr="009443BD">
        <w:rPr>
          <w:rFonts w:cstheme="minorHAnsi"/>
          <w:bCs/>
          <w:i/>
        </w:rPr>
        <w:t>need to correct this citation</w:t>
      </w:r>
      <w:r w:rsidR="009443BD">
        <w:rPr>
          <w:rFonts w:cstheme="minorHAnsi"/>
          <w:bCs/>
          <w:iCs/>
        </w:rPr>
        <w:t>)</w:t>
      </w:r>
      <w:r>
        <w:rPr>
          <w:rFonts w:cstheme="minorHAnsi"/>
          <w:bCs/>
          <w:iCs/>
        </w:rPr>
        <w:t>.</w:t>
      </w:r>
      <w:r w:rsidR="006A5077">
        <w:rPr>
          <w:rFonts w:cstheme="minorHAnsi"/>
          <w:bCs/>
          <w:iCs/>
        </w:rPr>
        <w:t xml:space="preserve">  Only mutations</w:t>
      </w:r>
      <w:r w:rsidR="00240490">
        <w:rPr>
          <w:rFonts w:cstheme="minorHAnsi"/>
          <w:bCs/>
          <w:iCs/>
        </w:rPr>
        <w:t xml:space="preserve"> detected in patients with cancer and</w:t>
      </w:r>
      <w:r w:rsidR="006A5077">
        <w:rPr>
          <w:rFonts w:cstheme="minorHAnsi"/>
          <w:bCs/>
          <w:iCs/>
        </w:rPr>
        <w:t xml:space="preserve"> </w:t>
      </w:r>
      <w:r w:rsidR="006A5077">
        <w:rPr>
          <w:rFonts w:cstheme="minorHAnsi"/>
        </w:rPr>
        <w:t>classified as phenotype WBC matched, biopsy matched, or IMPACT-bam matched were included</w:t>
      </w:r>
      <w:r w:rsidR="000B0BA0">
        <w:rPr>
          <w:rFonts w:cstheme="minorHAnsi"/>
        </w:rPr>
        <w:t xml:space="preserve">, while </w:t>
      </w:r>
      <w:r w:rsidR="00A53312">
        <w:rPr>
          <w:rFonts w:cstheme="minorHAnsi"/>
        </w:rPr>
        <w:t xml:space="preserve">variants </w:t>
      </w:r>
      <w:r w:rsidR="00D73884">
        <w:rPr>
          <w:rFonts w:cstheme="minorHAnsi"/>
        </w:rPr>
        <w:t>of uncertain origin were excluded</w:t>
      </w:r>
      <w:r w:rsidR="006A5077">
        <w:rPr>
          <w:rFonts w:cstheme="minorHAnsi"/>
        </w:rPr>
        <w:t>.</w:t>
      </w:r>
      <w:r w:rsidR="00D61C0B">
        <w:rPr>
          <w:rFonts w:cstheme="minorHAnsi"/>
        </w:rPr>
        <w:t xml:space="preserve">  </w:t>
      </w:r>
      <w:r w:rsidR="000E349D">
        <w:rPr>
          <w:rFonts w:cstheme="minorHAnsi"/>
        </w:rPr>
        <w:t xml:space="preserve">For our </w:t>
      </w:r>
      <w:r w:rsidR="000B0BA0">
        <w:rPr>
          <w:rFonts w:cstheme="minorHAnsi"/>
        </w:rPr>
        <w:t>purposes, biopsy</w:t>
      </w:r>
      <w:r w:rsidR="00D61C0B">
        <w:rPr>
          <w:rFonts w:cstheme="minorHAnsi"/>
        </w:rPr>
        <w:t xml:space="preserve"> matched and IMPACT-bam matched were </w:t>
      </w:r>
      <w:r w:rsidR="000E349D">
        <w:rPr>
          <w:rFonts w:cstheme="minorHAnsi"/>
        </w:rPr>
        <w:t>grouped together</w:t>
      </w:r>
      <w:r w:rsidR="00D61C0B">
        <w:rPr>
          <w:rFonts w:cstheme="minorHAnsi"/>
        </w:rPr>
        <w:t xml:space="preserve"> as tumor origin.</w:t>
      </w:r>
      <w:r w:rsidR="006A5077">
        <w:rPr>
          <w:rFonts w:cstheme="minorHAnsi"/>
        </w:rPr>
        <w:t xml:space="preserve"> </w:t>
      </w:r>
    </w:p>
    <w:p w14:paraId="76236B00" w14:textId="22D7E6DA" w:rsidR="00D06197" w:rsidRDefault="00D06197" w:rsidP="0031001D">
      <w:pPr>
        <w:spacing w:line="480" w:lineRule="auto"/>
        <w:jc w:val="both"/>
        <w:rPr>
          <w:i/>
        </w:rPr>
      </w:pPr>
      <w:r w:rsidRPr="002101EA">
        <w:rPr>
          <w:i/>
        </w:rPr>
        <w:t xml:space="preserve">Longitudinal </w:t>
      </w:r>
      <w:r>
        <w:rPr>
          <w:i/>
        </w:rPr>
        <w:t>evaluation</w:t>
      </w:r>
    </w:p>
    <w:p w14:paraId="1527653E" w14:textId="48119CA8" w:rsidR="004C25C4" w:rsidRPr="004C25C4" w:rsidRDefault="0068206C" w:rsidP="004C25C4">
      <w:pPr>
        <w:spacing w:line="480" w:lineRule="auto"/>
        <w:ind w:firstLine="720"/>
        <w:jc w:val="both"/>
        <w:rPr>
          <w:iCs/>
        </w:rPr>
      </w:pPr>
      <w:r>
        <w:rPr>
          <w:iCs/>
        </w:rPr>
        <w:t xml:space="preserve">In the longitudinal cohort, 41 variants were identified at two separate timepoints in a given patient.  Of these, </w:t>
      </w:r>
      <w:r w:rsidR="00F845B4">
        <w:rPr>
          <w:iCs/>
        </w:rPr>
        <w:t xml:space="preserve">only </w:t>
      </w:r>
      <w:r>
        <w:rPr>
          <w:iCs/>
        </w:rPr>
        <w:t xml:space="preserve">23 variants </w:t>
      </w:r>
      <w:r w:rsidR="00801002">
        <w:rPr>
          <w:iCs/>
        </w:rPr>
        <w:t xml:space="preserve">that </w:t>
      </w:r>
      <w:r w:rsidR="00F845B4">
        <w:rPr>
          <w:iCs/>
        </w:rPr>
        <w:t xml:space="preserve">were </w:t>
      </w:r>
      <w:r>
        <w:rPr>
          <w:iCs/>
        </w:rPr>
        <w:t>detected at baseline timepoints</w:t>
      </w:r>
      <w:r w:rsidR="00702AA3">
        <w:rPr>
          <w:iCs/>
        </w:rPr>
        <w:t xml:space="preserve"> </w:t>
      </w:r>
      <w:r>
        <w:rPr>
          <w:iCs/>
        </w:rPr>
        <w:t xml:space="preserve">were included in the training cohort.  </w:t>
      </w:r>
      <w:r w:rsidR="00617B1B">
        <w:rPr>
          <w:iCs/>
        </w:rPr>
        <w:t>We set out to discover metrics from our fragment data that remained most consistent across sample collections from the same individual, which could be utilized to refi</w:t>
      </w:r>
      <w:r w:rsidR="00A136A2">
        <w:rPr>
          <w:iCs/>
        </w:rPr>
        <w:t xml:space="preserve">ne a machine learning to detect authentic biological signal. In contrast, metrics that vary significantly in different plasma samples are more likely to be reflecting technical sequencing artifacts, or a phenotypic change in the disease, which is less relevant to our project. </w:t>
      </w:r>
      <w:r w:rsidRPr="00A136A2">
        <w:rPr>
          <w:iCs/>
        </w:rPr>
        <w:t xml:space="preserve">These variants underwent evaluation of origin by comparison to matched sequencing as detailed above, but variant origin was not considered in assessment of longitudinal stability of </w:t>
      </w:r>
      <w:proofErr w:type="spellStart"/>
      <w:r w:rsidRPr="00A136A2">
        <w:rPr>
          <w:iCs/>
        </w:rPr>
        <w:t>fragmentomic</w:t>
      </w:r>
      <w:proofErr w:type="spellEnd"/>
      <w:r w:rsidRPr="00A136A2">
        <w:rPr>
          <w:iCs/>
        </w:rPr>
        <w:t xml:space="preserve"> summary statistics. </w:t>
      </w:r>
      <w:r w:rsidR="00801002" w:rsidRPr="00A136A2">
        <w:rPr>
          <w:iCs/>
        </w:rPr>
        <w:t>F</w:t>
      </w:r>
      <w:r w:rsidR="00801002" w:rsidRPr="00A136A2">
        <w:rPr>
          <w:iCs/>
        </w:rPr>
        <w:t xml:space="preserve">or each </w:t>
      </w:r>
      <w:r w:rsidR="00617B1B" w:rsidRPr="00A136A2">
        <w:rPr>
          <w:iCs/>
        </w:rPr>
        <w:t xml:space="preserve">variant and at each </w:t>
      </w:r>
      <w:r w:rsidR="00801002" w:rsidRPr="00A136A2">
        <w:rPr>
          <w:iCs/>
        </w:rPr>
        <w:t>timepoint</w:t>
      </w:r>
      <w:r w:rsidR="00801002" w:rsidRPr="00A136A2">
        <w:rPr>
          <w:iCs/>
        </w:rPr>
        <w:t xml:space="preserve">, </w:t>
      </w:r>
      <w:proofErr w:type="spellStart"/>
      <w:r w:rsidR="00801002" w:rsidRPr="00A136A2">
        <w:rPr>
          <w:iCs/>
        </w:rPr>
        <w:t>f</w:t>
      </w:r>
      <w:r w:rsidRPr="00A136A2">
        <w:rPr>
          <w:iCs/>
        </w:rPr>
        <w:t>ragmentomic</w:t>
      </w:r>
      <w:proofErr w:type="spellEnd"/>
      <w:r w:rsidRPr="00A136A2">
        <w:rPr>
          <w:iCs/>
        </w:rPr>
        <w:t xml:space="preserve"> summary statistics were </w:t>
      </w:r>
      <w:r w:rsidR="00801002" w:rsidRPr="00A136A2">
        <w:rPr>
          <w:iCs/>
        </w:rPr>
        <w:t xml:space="preserve">calculated on reads at the given locus, including </w:t>
      </w:r>
      <w:r w:rsidR="00617B1B" w:rsidRPr="00A136A2">
        <w:rPr>
          <w:iCs/>
        </w:rPr>
        <w:t xml:space="preserve">length distributions, fragment end motif patterns, and statistical comparison between mutant and </w:t>
      </w:r>
      <w:proofErr w:type="gramStart"/>
      <w:r w:rsidR="00617B1B" w:rsidRPr="00A136A2">
        <w:rPr>
          <w:iCs/>
        </w:rPr>
        <w:t>wild-type</w:t>
      </w:r>
      <w:proofErr w:type="gramEnd"/>
      <w:r w:rsidR="00617B1B" w:rsidRPr="00A136A2">
        <w:rPr>
          <w:iCs/>
        </w:rPr>
        <w:t xml:space="preserve"> reads</w:t>
      </w:r>
      <w:r w:rsidRPr="00A136A2">
        <w:rPr>
          <w:iCs/>
        </w:rPr>
        <w:t xml:space="preserve">.  </w:t>
      </w:r>
      <w:r w:rsidR="00617B1B" w:rsidRPr="00A136A2">
        <w:rPr>
          <w:iCs/>
        </w:rPr>
        <w:t>After generating data for each timepoint, the correlation between summary statistics across timepoints was assessed using Pearson’s product-moment correlation on paired samples</w:t>
      </w:r>
      <w:r w:rsidR="00617B1B" w:rsidRPr="00A136A2">
        <w:rPr>
          <w:iCs/>
        </w:rPr>
        <w:t xml:space="preserve">. </w:t>
      </w:r>
      <w:r w:rsidR="00A136A2" w:rsidRPr="00A136A2">
        <w:rPr>
          <w:iCs/>
        </w:rPr>
        <w:t>The summary statistics</w:t>
      </w:r>
      <w:r w:rsidR="004C25C4" w:rsidRPr="00A136A2">
        <w:rPr>
          <w:iCs/>
        </w:rPr>
        <w:t xml:space="preserve"> whose correlation over time had p-value &lt;0.05 were </w:t>
      </w:r>
      <w:r w:rsidR="00A136A2" w:rsidRPr="00A136A2">
        <w:rPr>
          <w:iCs/>
        </w:rPr>
        <w:t>included in the</w:t>
      </w:r>
      <w:r w:rsidR="004C25C4" w:rsidRPr="00A136A2">
        <w:rPr>
          <w:iCs/>
        </w:rPr>
        <w:t xml:space="preserve"> development of machine learning model.</w:t>
      </w:r>
      <w:r w:rsidR="00B75873">
        <w:rPr>
          <w:iCs/>
        </w:rPr>
        <w:t xml:space="preserve">  </w:t>
      </w:r>
    </w:p>
    <w:p w14:paraId="400080BF" w14:textId="09CC0AA0" w:rsidR="00430A5C" w:rsidRPr="00430A5C" w:rsidRDefault="00D06197" w:rsidP="00430A5C">
      <w:pPr>
        <w:spacing w:line="480" w:lineRule="auto"/>
        <w:jc w:val="both"/>
        <w:rPr>
          <w:rFonts w:cstheme="minorHAnsi"/>
          <w:i/>
        </w:rPr>
      </w:pPr>
      <w:r>
        <w:rPr>
          <w:rFonts w:cstheme="minorHAnsi"/>
          <w:i/>
        </w:rPr>
        <w:t>Machine learning</w:t>
      </w:r>
    </w:p>
    <w:p w14:paraId="2A354630" w14:textId="0605168C" w:rsidR="008A566E" w:rsidRPr="008A566E" w:rsidRDefault="000758BA" w:rsidP="008A566E">
      <w:pPr>
        <w:spacing w:line="480" w:lineRule="auto"/>
        <w:jc w:val="both"/>
        <w:rPr>
          <w:rFonts w:cstheme="minorHAnsi"/>
          <w:iCs/>
        </w:rPr>
      </w:pPr>
      <w:r>
        <w:rPr>
          <w:rFonts w:cstheme="minorHAnsi"/>
          <w:iCs/>
        </w:rPr>
        <w:lastRenderedPageBreak/>
        <w:tab/>
      </w:r>
      <w:r w:rsidR="008A566E" w:rsidRPr="008A566E">
        <w:rPr>
          <w:rFonts w:cstheme="minorHAnsi"/>
          <w:iCs/>
        </w:rPr>
        <w:t xml:space="preserve">In each position containing a </w:t>
      </w:r>
      <w:proofErr w:type="spellStart"/>
      <w:r w:rsidR="008A566E" w:rsidRPr="008A566E">
        <w:rPr>
          <w:rFonts w:cstheme="minorHAnsi"/>
          <w:iCs/>
        </w:rPr>
        <w:t>ctDNA</w:t>
      </w:r>
      <w:proofErr w:type="spellEnd"/>
      <w:r w:rsidR="008A566E" w:rsidRPr="008A566E">
        <w:rPr>
          <w:rFonts w:cstheme="minorHAnsi"/>
          <w:iCs/>
        </w:rPr>
        <w:t xml:space="preserve"> variant, we analyzed all cfDNA fragments, including those of cancer origin and </w:t>
      </w:r>
      <w:proofErr w:type="gramStart"/>
      <w:r w:rsidR="008A566E" w:rsidRPr="008A566E">
        <w:rPr>
          <w:rFonts w:cstheme="minorHAnsi"/>
          <w:iCs/>
        </w:rPr>
        <w:t>wild-type</w:t>
      </w:r>
      <w:proofErr w:type="gramEnd"/>
      <w:r w:rsidR="008A566E" w:rsidRPr="008A566E">
        <w:rPr>
          <w:rFonts w:cstheme="minorHAnsi"/>
          <w:iCs/>
        </w:rPr>
        <w:t xml:space="preserve">, to calculate </w:t>
      </w:r>
      <w:r w:rsidR="00A136A2">
        <w:rPr>
          <w:rFonts w:cstheme="minorHAnsi"/>
          <w:iCs/>
        </w:rPr>
        <w:t xml:space="preserve">the </w:t>
      </w:r>
      <w:r w:rsidR="00402423">
        <w:rPr>
          <w:rFonts w:cstheme="minorHAnsi"/>
          <w:iCs/>
        </w:rPr>
        <w:t>selected metrics on</w:t>
      </w:r>
      <w:r w:rsidR="008A566E" w:rsidRPr="008A566E">
        <w:rPr>
          <w:rFonts w:cstheme="minorHAnsi"/>
          <w:iCs/>
        </w:rPr>
        <w:t xml:space="preserve"> fragment lengths, fragment end motifs, and other relevant features. The parameters used to train our MLM model included the variant allele fraction in plasma samples, the total number of distinct reads, the number of distinct reads containing the mutation, and a scaled version of the plasma variant allele fraction. We also included gene-specific parameters to account for the </w:t>
      </w:r>
      <w:r w:rsidR="00402423">
        <w:rPr>
          <w:rFonts w:cstheme="minorHAnsi"/>
          <w:iCs/>
        </w:rPr>
        <w:t xml:space="preserve">broader variant </w:t>
      </w:r>
      <w:r w:rsidR="008A566E" w:rsidRPr="008A566E">
        <w:rPr>
          <w:rFonts w:cstheme="minorHAnsi"/>
          <w:iCs/>
        </w:rPr>
        <w:t>context</w:t>
      </w:r>
      <w:r w:rsidR="00D87043">
        <w:rPr>
          <w:rFonts w:cstheme="minorHAnsi"/>
          <w:iCs/>
        </w:rPr>
        <w:t xml:space="preserve">, that included the gene and </w:t>
      </w:r>
      <w:proofErr w:type="gramStart"/>
      <w:r w:rsidR="00D87043">
        <w:rPr>
          <w:rFonts w:cstheme="minorHAnsi"/>
          <w:iCs/>
        </w:rPr>
        <w:t>whether or not</w:t>
      </w:r>
      <w:proofErr w:type="gramEnd"/>
      <w:r w:rsidR="00D87043">
        <w:rPr>
          <w:rFonts w:cstheme="minorHAnsi"/>
          <w:iCs/>
        </w:rPr>
        <w:t xml:space="preserve"> the variant is a known driver mutation. </w:t>
      </w:r>
    </w:p>
    <w:p w14:paraId="1D106FA4" w14:textId="69D42F93" w:rsidR="008A566E" w:rsidRPr="008A566E" w:rsidRDefault="008A566E" w:rsidP="008A566E">
      <w:pPr>
        <w:spacing w:line="480" w:lineRule="auto"/>
        <w:jc w:val="both"/>
        <w:rPr>
          <w:rFonts w:cstheme="minorHAnsi"/>
          <w:iCs/>
        </w:rPr>
      </w:pPr>
      <w:r w:rsidRPr="008A566E">
        <w:rPr>
          <w:rFonts w:cstheme="minorHAnsi"/>
          <w:iCs/>
        </w:rPr>
        <w:t>Fragment length statistics were represented by the median widths of mutant and wild-type fragments, respectively. Statistical comparisons between fragment widths were conducted using the Kolmogorov-Smirnov statistic and the Mann-Whitney U statistic.</w:t>
      </w:r>
      <w:r w:rsidR="00402423">
        <w:rPr>
          <w:rFonts w:cstheme="minorHAnsi"/>
          <w:iCs/>
        </w:rPr>
        <w:t xml:space="preserve"> </w:t>
      </w:r>
      <w:r w:rsidRPr="008A566E">
        <w:rPr>
          <w:rFonts w:cstheme="minorHAnsi"/>
          <w:iCs/>
        </w:rPr>
        <w:t>Additionally, we considered the absolute average difference score, which reflects the average absolute difference in sequencing depth between mutant and wild-type fragments, and the maximum difference score, indicating the maximum observed difference in sequencing depth.</w:t>
      </w:r>
    </w:p>
    <w:p w14:paraId="1A97A4FF" w14:textId="0D056A55" w:rsidR="008A566E" w:rsidRPr="008A566E" w:rsidRDefault="008A566E" w:rsidP="008A566E">
      <w:pPr>
        <w:spacing w:line="480" w:lineRule="auto"/>
        <w:jc w:val="both"/>
        <w:rPr>
          <w:rFonts w:cstheme="minorHAnsi"/>
          <w:iCs/>
        </w:rPr>
      </w:pPr>
      <w:r w:rsidRPr="008A566E">
        <w:rPr>
          <w:rFonts w:cstheme="minorHAnsi"/>
          <w:iCs/>
        </w:rPr>
        <w:t xml:space="preserve">Motif analysis parameters included the Wilcoxon statistics for two different motif comparisons and an assessment </w:t>
      </w:r>
      <w:r w:rsidR="00D87043">
        <w:rPr>
          <w:rFonts w:cstheme="minorHAnsi"/>
          <w:iCs/>
        </w:rPr>
        <w:t xml:space="preserve">of the distribution of fragment end motifs </w:t>
      </w:r>
      <w:r w:rsidRPr="008A566E">
        <w:rPr>
          <w:rFonts w:cstheme="minorHAnsi"/>
          <w:iCs/>
        </w:rPr>
        <w:t>using the Wilcoxon statistic.</w:t>
      </w:r>
      <w:r w:rsidR="00402423">
        <w:rPr>
          <w:rFonts w:cstheme="minorHAnsi"/>
          <w:iCs/>
        </w:rPr>
        <w:t xml:space="preserve"> Motifs were determined from the 4 bases on each end of the fragment</w:t>
      </w:r>
      <w:r w:rsidRPr="008A566E">
        <w:rPr>
          <w:rFonts w:cstheme="minorHAnsi"/>
          <w:iCs/>
        </w:rPr>
        <w:t xml:space="preserve"> </w:t>
      </w:r>
      <w:r w:rsidR="00402423">
        <w:rPr>
          <w:rFonts w:cstheme="minorHAnsi"/>
          <w:iCs/>
        </w:rPr>
        <w:t xml:space="preserve">on the 5’ orientation. </w:t>
      </w:r>
      <w:r w:rsidRPr="008A566E">
        <w:rPr>
          <w:rFonts w:cstheme="minorHAnsi"/>
          <w:iCs/>
        </w:rPr>
        <w:t>Signature-based parameters and clinical parameters, including patient</w:t>
      </w:r>
      <w:r w:rsidR="00D87043">
        <w:rPr>
          <w:rFonts w:cstheme="minorHAnsi"/>
          <w:iCs/>
        </w:rPr>
        <w:t xml:space="preserve">’s </w:t>
      </w:r>
      <w:r w:rsidRPr="008A566E">
        <w:rPr>
          <w:rFonts w:cstheme="minorHAnsi"/>
          <w:iCs/>
        </w:rPr>
        <w:t>age, cancer, and stage, were also considered to provide a comprehensive view of the sample characteristics.</w:t>
      </w:r>
    </w:p>
    <w:p w14:paraId="1DE9EDF4" w14:textId="7D6F3C2A" w:rsidR="00D87043" w:rsidRDefault="00673A4B" w:rsidP="008A566E">
      <w:pPr>
        <w:spacing w:line="480" w:lineRule="auto"/>
        <w:jc w:val="both"/>
        <w:rPr>
          <w:rFonts w:cstheme="minorHAnsi"/>
          <w:iCs/>
        </w:rPr>
      </w:pPr>
      <w:r>
        <w:rPr>
          <w:rFonts w:cstheme="minorHAnsi"/>
          <w:iCs/>
        </w:rPr>
        <w:t>To further enhance the model</w:t>
      </w:r>
      <w:r w:rsidR="004B1065">
        <w:rPr>
          <w:rFonts w:cstheme="minorHAnsi"/>
          <w:iCs/>
        </w:rPr>
        <w:t>’s predictive accuracy</w:t>
      </w:r>
      <w:r>
        <w:rPr>
          <w:rFonts w:cstheme="minorHAnsi"/>
          <w:iCs/>
        </w:rPr>
        <w:t xml:space="preserve">, </w:t>
      </w:r>
      <w:r w:rsidR="009A62B8">
        <w:rPr>
          <w:rFonts w:cstheme="minorHAnsi"/>
          <w:iCs/>
        </w:rPr>
        <w:t xml:space="preserve">we </w:t>
      </w:r>
      <w:r>
        <w:rPr>
          <w:rFonts w:cstheme="minorHAnsi"/>
          <w:iCs/>
        </w:rPr>
        <w:t xml:space="preserve">incorporated </w:t>
      </w:r>
      <w:r w:rsidR="004B1065">
        <w:rPr>
          <w:rFonts w:cstheme="minorHAnsi"/>
          <w:iCs/>
        </w:rPr>
        <w:t xml:space="preserve">several parameters based on </w:t>
      </w:r>
      <w:r w:rsidR="009A62B8" w:rsidRPr="009A62B8">
        <w:rPr>
          <w:rFonts w:cstheme="minorHAnsi"/>
          <w:iCs/>
        </w:rPr>
        <w:t>annotation</w:t>
      </w:r>
      <w:r>
        <w:rPr>
          <w:rFonts w:cstheme="minorHAnsi"/>
          <w:iCs/>
        </w:rPr>
        <w:t>s</w:t>
      </w:r>
      <w:r w:rsidR="009A62B8" w:rsidRPr="009A62B8">
        <w:rPr>
          <w:rFonts w:cstheme="minorHAnsi"/>
          <w:iCs/>
        </w:rPr>
        <w:t xml:space="preserve"> from the COSMIC database.</w:t>
      </w:r>
      <w:r w:rsidR="009A62B8">
        <w:rPr>
          <w:rFonts w:cstheme="minorHAnsi"/>
          <w:iCs/>
        </w:rPr>
        <w:t xml:space="preserve"> </w:t>
      </w:r>
      <w:r>
        <w:rPr>
          <w:rFonts w:cstheme="minorHAnsi"/>
          <w:iCs/>
        </w:rPr>
        <w:t xml:space="preserve">The fraction of hematological occurrences was calculated taking the </w:t>
      </w:r>
      <w:r w:rsidR="009A62B8">
        <w:rPr>
          <w:rFonts w:cstheme="minorHAnsi"/>
          <w:iCs/>
        </w:rPr>
        <w:t xml:space="preserve">total number of occurrences across all cancer types in COSMIC </w:t>
      </w:r>
      <w:r>
        <w:rPr>
          <w:rFonts w:cstheme="minorHAnsi"/>
          <w:iCs/>
        </w:rPr>
        <w:t xml:space="preserve">and </w:t>
      </w:r>
      <w:r w:rsidR="009A62B8">
        <w:rPr>
          <w:rFonts w:cstheme="minorHAnsi"/>
          <w:iCs/>
        </w:rPr>
        <w:t xml:space="preserve">the number of </w:t>
      </w:r>
      <w:r w:rsidR="00437CC8">
        <w:rPr>
          <w:rFonts w:cstheme="minorHAnsi"/>
          <w:iCs/>
        </w:rPr>
        <w:t xml:space="preserve">catalogued cases </w:t>
      </w:r>
      <w:r>
        <w:rPr>
          <w:rFonts w:cstheme="minorHAnsi"/>
          <w:iCs/>
        </w:rPr>
        <w:t>from</w:t>
      </w:r>
      <w:r w:rsidR="00437CC8">
        <w:rPr>
          <w:rFonts w:cstheme="minorHAnsi"/>
          <w:iCs/>
        </w:rPr>
        <w:t xml:space="preserve"> only hematological cancers</w:t>
      </w:r>
      <w:r w:rsidR="009A62B8">
        <w:rPr>
          <w:rFonts w:cstheme="minorHAnsi"/>
          <w:iCs/>
        </w:rPr>
        <w:t xml:space="preserve">, </w:t>
      </w:r>
      <w:r>
        <w:rPr>
          <w:rFonts w:cstheme="minorHAnsi"/>
          <w:iCs/>
        </w:rPr>
        <w:t xml:space="preserve">which often contain variants that arise during clonal hematopoiesis.  </w:t>
      </w:r>
      <w:r w:rsidR="004B1065">
        <w:rPr>
          <w:rFonts w:cstheme="minorHAnsi"/>
          <w:iCs/>
        </w:rPr>
        <w:lastRenderedPageBreak/>
        <w:t xml:space="preserve">Lastly, for training and testing we relied on the origin classifications that we had determined with the matched tumor/WBC sequencing. </w:t>
      </w:r>
    </w:p>
    <w:p w14:paraId="5FB01A4D" w14:textId="77777777" w:rsidR="009A62B8" w:rsidRPr="008A566E" w:rsidRDefault="009A62B8" w:rsidP="008A566E">
      <w:pPr>
        <w:spacing w:line="480" w:lineRule="auto"/>
        <w:jc w:val="both"/>
        <w:rPr>
          <w:rFonts w:cstheme="minorHAnsi"/>
          <w:iCs/>
        </w:rPr>
      </w:pPr>
    </w:p>
    <w:p w14:paraId="4F9AEA56" w14:textId="563419EE" w:rsidR="00430A5C" w:rsidRDefault="000758BA" w:rsidP="008A566E">
      <w:pPr>
        <w:spacing w:line="480" w:lineRule="auto"/>
        <w:jc w:val="both"/>
        <w:rPr>
          <w:rFonts w:cstheme="minorHAnsi"/>
          <w:iCs/>
        </w:rPr>
      </w:pPr>
      <w:r>
        <w:rPr>
          <w:rFonts w:cstheme="minorHAnsi"/>
          <w:iCs/>
        </w:rPr>
        <w:t>Th</w:t>
      </w:r>
      <w:r w:rsidR="005213A3">
        <w:rPr>
          <w:rFonts w:cstheme="minorHAnsi"/>
          <w:iCs/>
        </w:rPr>
        <w:t>e machine learning algorithm</w:t>
      </w:r>
      <w:r>
        <w:rPr>
          <w:rFonts w:cstheme="minorHAnsi"/>
          <w:iCs/>
        </w:rPr>
        <w:t xml:space="preserve"> </w:t>
      </w:r>
      <w:r w:rsidR="005213A3">
        <w:rPr>
          <w:rFonts w:cstheme="minorHAnsi"/>
          <w:iCs/>
        </w:rPr>
        <w:t xml:space="preserve">integrates </w:t>
      </w:r>
      <w:r w:rsidR="008A566E">
        <w:rPr>
          <w:rFonts w:cstheme="minorHAnsi"/>
          <w:iCs/>
        </w:rPr>
        <w:t>all the above data</w:t>
      </w:r>
      <w:r w:rsidR="005213A3">
        <w:rPr>
          <w:rFonts w:cstheme="minorHAnsi"/>
          <w:iCs/>
        </w:rPr>
        <w:t xml:space="preserve"> to create a score from 0 to 1 for each variant</w:t>
      </w:r>
      <w:r>
        <w:rPr>
          <w:rFonts w:cstheme="minorHAnsi"/>
          <w:iCs/>
        </w:rPr>
        <w:t>.</w:t>
      </w:r>
      <w:r w:rsidR="005213A3">
        <w:rPr>
          <w:rFonts w:cstheme="minorHAnsi"/>
          <w:iCs/>
        </w:rPr>
        <w:t xml:space="preserve">  </w:t>
      </w:r>
      <w:r w:rsidR="00173DBE">
        <w:rPr>
          <w:rFonts w:cstheme="minorHAnsi"/>
          <w:iCs/>
        </w:rPr>
        <w:t xml:space="preserve">Features are described in detail in supplemental table @@@.  </w:t>
      </w:r>
      <w:r w:rsidR="005213A3">
        <w:rPr>
          <w:rFonts w:cstheme="minorHAnsi"/>
          <w:iCs/>
        </w:rPr>
        <w:t xml:space="preserve">Input features are </w:t>
      </w:r>
      <w:r w:rsidR="009820F0">
        <w:rPr>
          <w:rFonts w:cstheme="minorHAnsi"/>
          <w:iCs/>
        </w:rPr>
        <w:t>pre-processed with centering, scaling, and Yeo Johnson transformation, with all pre-processing done within each cross-validation fold.</w:t>
      </w:r>
      <w:r w:rsidR="005213A3">
        <w:rPr>
          <w:rFonts w:cstheme="minorHAnsi"/>
          <w:iCs/>
        </w:rPr>
        <w:t xml:space="preserve"> Output scores are binarized at a cutoff (default 0.5) into CH-predicted origin and tumor-predicted origin. The algorithm was implemented using</w:t>
      </w:r>
      <w:r>
        <w:rPr>
          <w:rFonts w:cstheme="minorHAnsi"/>
          <w:iCs/>
        </w:rPr>
        <w:t xml:space="preserve"> </w:t>
      </w:r>
      <w:proofErr w:type="spellStart"/>
      <w:r>
        <w:rPr>
          <w:rFonts w:cstheme="minorHAnsi"/>
          <w:iCs/>
        </w:rPr>
        <w:t>X</w:t>
      </w:r>
      <w:r w:rsidR="00173DBE">
        <w:rPr>
          <w:rFonts w:cstheme="minorHAnsi"/>
          <w:iCs/>
        </w:rPr>
        <w:t>GB</w:t>
      </w:r>
      <w:r>
        <w:rPr>
          <w:rFonts w:cstheme="minorHAnsi"/>
          <w:iCs/>
        </w:rPr>
        <w:t>oost</w:t>
      </w:r>
      <w:proofErr w:type="spellEnd"/>
      <w:r w:rsidR="0089731B">
        <w:rPr>
          <w:rFonts w:cstheme="minorHAnsi"/>
          <w:iCs/>
        </w:rPr>
        <w:t xml:space="preserve"> (version 1.6.0.1)</w:t>
      </w:r>
      <w:r>
        <w:rPr>
          <w:rFonts w:cstheme="minorHAnsi"/>
          <w:iCs/>
        </w:rPr>
        <w:t xml:space="preserve"> and caret package</w:t>
      </w:r>
      <w:r w:rsidR="0089731B">
        <w:rPr>
          <w:rFonts w:cstheme="minorHAnsi"/>
          <w:iCs/>
        </w:rPr>
        <w:t xml:space="preserve"> (version 6.0-92)</w:t>
      </w:r>
      <w:r>
        <w:rPr>
          <w:rFonts w:cstheme="minorHAnsi"/>
          <w:iCs/>
        </w:rPr>
        <w:t xml:space="preserve"> in R.  </w:t>
      </w:r>
      <w:r w:rsidR="009820F0">
        <w:rPr>
          <w:rFonts w:cstheme="minorHAnsi"/>
          <w:iCs/>
        </w:rPr>
        <w:t xml:space="preserve">Model training performed using 10-fold cross validation repeated 10 times, optimizing ROC.  Feature importance was </w:t>
      </w:r>
      <w:r w:rsidR="003568FE">
        <w:rPr>
          <w:rFonts w:cstheme="minorHAnsi"/>
          <w:iCs/>
        </w:rPr>
        <w:t>extracted</w:t>
      </w:r>
      <w:r w:rsidR="009820F0">
        <w:rPr>
          <w:rFonts w:cstheme="minorHAnsi"/>
          <w:iCs/>
        </w:rPr>
        <w:t xml:space="preserve"> using built-in </w:t>
      </w:r>
      <w:r w:rsidR="003568FE">
        <w:rPr>
          <w:rFonts w:cstheme="minorHAnsi"/>
          <w:iCs/>
        </w:rPr>
        <w:t>caret feature importance function.</w:t>
      </w:r>
    </w:p>
    <w:p w14:paraId="151489BD" w14:textId="77777777" w:rsidR="00430A5C" w:rsidRPr="004C25C4" w:rsidRDefault="00430A5C" w:rsidP="00040FF2">
      <w:pPr>
        <w:spacing w:line="480" w:lineRule="auto"/>
        <w:jc w:val="both"/>
        <w:rPr>
          <w:rFonts w:cstheme="minorHAnsi"/>
          <w:iCs/>
        </w:rPr>
      </w:pPr>
    </w:p>
    <w:p w14:paraId="0BA93F86" w14:textId="29481B0F" w:rsidR="00A12D52" w:rsidRDefault="0031001D" w:rsidP="001949E7">
      <w:pPr>
        <w:spacing w:line="480" w:lineRule="auto"/>
        <w:jc w:val="both"/>
        <w:rPr>
          <w:rFonts w:cstheme="minorHAnsi"/>
          <w:i/>
        </w:rPr>
      </w:pPr>
      <w:r w:rsidRPr="0031001D">
        <w:rPr>
          <w:rFonts w:cstheme="minorHAnsi"/>
          <w:i/>
        </w:rPr>
        <w:t>Statistical Analyses</w:t>
      </w:r>
    </w:p>
    <w:p w14:paraId="4E42C539" w14:textId="02DD24F9" w:rsidR="0089731B" w:rsidRPr="0089731B" w:rsidRDefault="006B0840" w:rsidP="001949E7">
      <w:pPr>
        <w:spacing w:line="480" w:lineRule="auto"/>
        <w:jc w:val="both"/>
        <w:rPr>
          <w:rFonts w:cstheme="minorHAnsi"/>
          <w:iCs/>
        </w:rPr>
      </w:pPr>
      <w:r>
        <w:rPr>
          <w:rFonts w:cstheme="minorHAnsi"/>
          <w:iCs/>
        </w:rPr>
        <w:t>All s</w:t>
      </w:r>
      <w:r w:rsidR="0089731B">
        <w:rPr>
          <w:rFonts w:cstheme="minorHAnsi"/>
          <w:iCs/>
        </w:rPr>
        <w:t>tatistical analysis was conducted in R Version 4.2.1.</w:t>
      </w:r>
      <w:r>
        <w:rPr>
          <w:rFonts w:cstheme="minorHAnsi"/>
          <w:iCs/>
        </w:rPr>
        <w:t xml:space="preserve">  </w:t>
      </w:r>
      <w:proofErr w:type="spellStart"/>
      <w:r>
        <w:rPr>
          <w:rFonts w:cstheme="minorHAnsi"/>
          <w:iCs/>
        </w:rPr>
        <w:t>Fragmentomic</w:t>
      </w:r>
      <w:proofErr w:type="spellEnd"/>
      <w:r>
        <w:rPr>
          <w:rFonts w:cstheme="minorHAnsi"/>
          <w:iCs/>
        </w:rPr>
        <w:t xml:space="preserve"> summary statistics are des</w:t>
      </w:r>
      <w:r w:rsidR="00F03A73">
        <w:rPr>
          <w:rFonts w:cstheme="minorHAnsi"/>
          <w:iCs/>
        </w:rPr>
        <w:t>cribed in supplemental table</w:t>
      </w:r>
      <w:r>
        <w:rPr>
          <w:rFonts w:cstheme="minorHAnsi"/>
          <w:iCs/>
        </w:rPr>
        <w:t xml:space="preserve">.  For serial cohort, </w:t>
      </w:r>
      <w:r>
        <w:rPr>
          <w:iCs/>
        </w:rPr>
        <w:t xml:space="preserve">correlation between the summary statistics across timepoints was determined using Pearson’s product moment correlation between paired samples.  </w:t>
      </w:r>
    </w:p>
    <w:p w14:paraId="07C947A8" w14:textId="06D860BC" w:rsidR="004B0D4A" w:rsidRDefault="004B0D4A" w:rsidP="00040FF2">
      <w:pPr>
        <w:spacing w:line="480" w:lineRule="auto"/>
        <w:jc w:val="both"/>
        <w:rPr>
          <w:i/>
        </w:rPr>
      </w:pPr>
      <w:r w:rsidRPr="004B0D4A">
        <w:rPr>
          <w:i/>
        </w:rPr>
        <w:t>Data Availability</w:t>
      </w:r>
    </w:p>
    <w:p w14:paraId="3603C684" w14:textId="6341F0CF" w:rsidR="007D3DC1" w:rsidRPr="007D3DC1" w:rsidRDefault="007D3DC1" w:rsidP="00040FF2">
      <w:pPr>
        <w:spacing w:line="480" w:lineRule="auto"/>
        <w:jc w:val="both"/>
        <w:rPr>
          <w:iCs/>
        </w:rPr>
      </w:pPr>
      <w:r>
        <w:rPr>
          <w:iCs/>
        </w:rPr>
        <w:t>Upload to EGA</w:t>
      </w:r>
    </w:p>
    <w:p w14:paraId="61467EF4" w14:textId="5B5D4344" w:rsidR="00160D6F" w:rsidRDefault="00160D6F" w:rsidP="00040FF2">
      <w:pPr>
        <w:spacing w:line="480" w:lineRule="auto"/>
        <w:jc w:val="both"/>
        <w:rPr>
          <w:i/>
        </w:rPr>
      </w:pPr>
      <w:r>
        <w:rPr>
          <w:i/>
        </w:rPr>
        <w:t>Code</w:t>
      </w:r>
      <w:r w:rsidRPr="004B0D4A">
        <w:rPr>
          <w:i/>
        </w:rPr>
        <w:t xml:space="preserve"> Availability</w:t>
      </w:r>
    </w:p>
    <w:p w14:paraId="2F34A403" w14:textId="4DFFB4FD" w:rsidR="008A2B95" w:rsidRPr="008A2B95" w:rsidRDefault="008A2B95" w:rsidP="00040FF2">
      <w:pPr>
        <w:spacing w:line="480" w:lineRule="auto"/>
        <w:jc w:val="both"/>
        <w:rPr>
          <w:iCs/>
        </w:rPr>
      </w:pPr>
      <w:r w:rsidRPr="008A2B95">
        <w:rPr>
          <w:iCs/>
        </w:rPr>
        <w:br/>
        <w:t xml:space="preserve">All code that </w:t>
      </w:r>
      <w:r>
        <w:rPr>
          <w:iCs/>
        </w:rPr>
        <w:t>is</w:t>
      </w:r>
      <w:r w:rsidRPr="008A2B95">
        <w:rPr>
          <w:iCs/>
        </w:rPr>
        <w:t xml:space="preserve"> necessary to </w:t>
      </w:r>
      <w:r>
        <w:rPr>
          <w:iCs/>
        </w:rPr>
        <w:t xml:space="preserve">run the machine learning model in R, as well as, additional statistical analyses </w:t>
      </w:r>
      <w:r>
        <w:rPr>
          <w:iCs/>
        </w:rPr>
        <w:lastRenderedPageBreak/>
        <w:t>are publicly available on GitHub (</w:t>
      </w:r>
      <w:hyperlink r:id="rId31" w:history="1">
        <w:r w:rsidRPr="0028023A">
          <w:rPr>
            <w:rStyle w:val="Hyperlink"/>
            <w:iCs/>
          </w:rPr>
          <w:t>https://github.com/dannyrabiz/cfDNA_CHIP_MLM/</w:t>
        </w:r>
      </w:hyperlink>
      <w:r>
        <w:rPr>
          <w:iCs/>
        </w:rPr>
        <w:t>). [</w:t>
      </w:r>
      <w:r w:rsidRPr="008A2B95">
        <w:rPr>
          <w:iCs/>
          <w:highlight w:val="yellow"/>
        </w:rPr>
        <w:t xml:space="preserve">we’ll change this link when we add it to </w:t>
      </w:r>
      <w:proofErr w:type="spellStart"/>
      <w:r w:rsidRPr="008A2B95">
        <w:rPr>
          <w:iCs/>
          <w:highlight w:val="yellow"/>
        </w:rPr>
        <w:t>MolecOnc</w:t>
      </w:r>
      <w:proofErr w:type="spellEnd"/>
      <w:r w:rsidRPr="008A2B95">
        <w:rPr>
          <w:iCs/>
          <w:highlight w:val="yellow"/>
        </w:rPr>
        <w:t xml:space="preserve"> </w:t>
      </w:r>
      <w:proofErr w:type="spellStart"/>
      <w:r w:rsidRPr="008A2B95">
        <w:rPr>
          <w:iCs/>
          <w:highlight w:val="yellow"/>
        </w:rPr>
        <w:t>github</w:t>
      </w:r>
      <w:proofErr w:type="spellEnd"/>
      <w:r>
        <w:rPr>
          <w:iCs/>
        </w:rPr>
        <w:t>]</w:t>
      </w:r>
    </w:p>
    <w:p w14:paraId="20AB310A" w14:textId="77777777" w:rsidR="00D06197" w:rsidRDefault="00D06197" w:rsidP="00386C75">
      <w:pPr>
        <w:spacing w:line="480" w:lineRule="auto"/>
        <w:jc w:val="both"/>
        <w:rPr>
          <w:rFonts w:cstheme="minorHAnsi"/>
          <w:iCs/>
        </w:rPr>
      </w:pPr>
    </w:p>
    <w:p w14:paraId="14C54867" w14:textId="77777777" w:rsidR="00D234DA" w:rsidRDefault="00D234DA" w:rsidP="00D06197">
      <w:pPr>
        <w:rPr>
          <w:rFonts w:cstheme="minorHAnsi"/>
          <w:iCs/>
        </w:rPr>
      </w:pPr>
    </w:p>
    <w:p w14:paraId="58929AB5" w14:textId="77777777" w:rsidR="00D234DA" w:rsidRDefault="00D234DA" w:rsidP="00D06197">
      <w:pPr>
        <w:rPr>
          <w:rFonts w:cstheme="minorHAnsi"/>
          <w:iCs/>
        </w:rPr>
      </w:pPr>
    </w:p>
    <w:p w14:paraId="532841C4" w14:textId="77777777" w:rsidR="00D234DA" w:rsidRDefault="00D234DA" w:rsidP="00D06197">
      <w:pPr>
        <w:rPr>
          <w:rFonts w:cstheme="minorHAnsi"/>
          <w:iCs/>
        </w:rPr>
      </w:pPr>
    </w:p>
    <w:p w14:paraId="0DBF6C91" w14:textId="5F080EAF" w:rsidR="0000328D" w:rsidRDefault="00D06197" w:rsidP="00D06197">
      <w:pPr>
        <w:rPr>
          <w:rFonts w:cstheme="minorHAnsi"/>
          <w:iCs/>
        </w:rPr>
      </w:pPr>
      <w:r>
        <w:rPr>
          <w:rFonts w:cstheme="minorHAnsi"/>
          <w:iCs/>
        </w:rPr>
        <w:fldChar w:fldCharType="begin"/>
      </w:r>
      <w:r>
        <w:rPr>
          <w:rFonts w:cstheme="minorHAnsi"/>
          <w:iCs/>
        </w:rPr>
        <w:instrText xml:space="preserve"> ADDIN EN.REFLIST </w:instrText>
      </w:r>
      <w:r>
        <w:rPr>
          <w:rFonts w:cstheme="minorHAnsi"/>
          <w:iCs/>
        </w:rPr>
        <w:fldChar w:fldCharType="end"/>
      </w:r>
    </w:p>
    <w:sectPr w:rsidR="0000328D" w:rsidSect="005768D2">
      <w:footerReference w:type="default" r:id="rId3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alsamo Anagnostou" w:date="2022-11-08T08:41:00Z" w:initials="VA">
    <w:p w14:paraId="07A3B457" w14:textId="77777777" w:rsidR="00081D12" w:rsidRDefault="00081D12">
      <w:pPr>
        <w:pStyle w:val="CommentText"/>
      </w:pPr>
      <w:r>
        <w:rPr>
          <w:rStyle w:val="CommentReference"/>
        </w:rPr>
        <w:annotationRef/>
      </w:r>
      <w:r>
        <w:t xml:space="preserve">@JC, to increase the impact of the study we may have to include analyses of another dataset not to confirm origin (this we did) but to show the clinical importance of the approach, in other words take a plasma-only cohort and interpret dynamics and resistance mechanisms before and after CHIP determination by the model. </w:t>
      </w:r>
    </w:p>
    <w:p w14:paraId="3AEAC7E1" w14:textId="77777777" w:rsidR="00081D12" w:rsidRDefault="00081D12">
      <w:pPr>
        <w:pStyle w:val="CommentText"/>
      </w:pPr>
    </w:p>
    <w:p w14:paraId="7CAC9840" w14:textId="175D0508" w:rsidR="00081D12" w:rsidRDefault="00081D12">
      <w:pPr>
        <w:pStyle w:val="CommentText"/>
      </w:pPr>
      <w:r>
        <w:t>The cohort that comes to mind is Paola’s oncogene-driven cohort, sequence data is available for a number of cases. We don’t have to complete this now, but it will greatly increase the impact of the study</w:t>
      </w:r>
    </w:p>
  </w:comment>
  <w:comment w:id="2" w:author="Valsamo Anagnostou" w:date="2022-11-08T08:44:00Z" w:initials="VA">
    <w:p w14:paraId="72ABD44C" w14:textId="52D6A1DD" w:rsidR="00081D12" w:rsidRDefault="00081D12">
      <w:pPr>
        <w:pStyle w:val="CommentText"/>
      </w:pPr>
      <w:r>
        <w:rPr>
          <w:rStyle w:val="CommentReference"/>
        </w:rPr>
        <w:annotationRef/>
      </w:r>
      <w:r>
        <w:t xml:space="preserve">@JC, a lot of folks were involved in doing experiments or contributing trial specimens here and I want to make sure we are including them all. Lets please review and add anyone that may be missing. </w:t>
      </w:r>
    </w:p>
  </w:comment>
  <w:comment w:id="3" w:author="Jenna Canzoniero" w:date="2024-02-26T13:14:00Z" w:initials="JC">
    <w:p w14:paraId="4CD74358" w14:textId="612D62E4" w:rsidR="0013149C" w:rsidRDefault="0013149C">
      <w:pPr>
        <w:pStyle w:val="CommentText"/>
      </w:pPr>
      <w:r>
        <w:rPr>
          <w:rStyle w:val="CommentReference"/>
        </w:rPr>
        <w:annotationRef/>
      </w:r>
      <w:r>
        <w:t>Reformat for Nature Cancer</w:t>
      </w:r>
    </w:p>
  </w:comment>
  <w:comment w:id="4" w:author="Jenna Canzoniero" w:date="2024-02-26T13:14:00Z" w:initials="JC">
    <w:p w14:paraId="0EABA813" w14:textId="5463DA1D" w:rsidR="0013149C" w:rsidRDefault="0013149C">
      <w:pPr>
        <w:pStyle w:val="CommentText"/>
      </w:pPr>
      <w:r>
        <w:rPr>
          <w:rStyle w:val="CommentReference"/>
        </w:rPr>
        <w:annotationRef/>
      </w:r>
      <w:r>
        <w:t>Update section based on new analysis from Danny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C9840" w15:done="0"/>
  <w15:commentEx w15:paraId="72ABD44C" w15:done="0"/>
  <w15:commentEx w15:paraId="4CD74358" w15:done="0"/>
  <w15:commentEx w15:paraId="0EABA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870D18" w16cex:dateUtc="2024-02-26T18:14:00Z"/>
  <w16cex:commentExtensible w16cex:durableId="29870D38" w16cex:dateUtc="2024-02-26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C9840" w16cid:durableId="271494B7"/>
  <w16cid:commentId w16cid:paraId="72ABD44C" w16cid:durableId="27149576"/>
  <w16cid:commentId w16cid:paraId="4CD74358" w16cid:durableId="29870D18"/>
  <w16cid:commentId w16cid:paraId="0EABA813" w16cid:durableId="29870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01507" w14:textId="77777777" w:rsidR="008B5278" w:rsidRDefault="008B5278" w:rsidP="00BD319A">
      <w:pPr>
        <w:spacing w:after="0" w:line="240" w:lineRule="auto"/>
      </w:pPr>
      <w:r>
        <w:separator/>
      </w:r>
    </w:p>
  </w:endnote>
  <w:endnote w:type="continuationSeparator" w:id="0">
    <w:p w14:paraId="4EDCA412" w14:textId="77777777" w:rsidR="008B5278" w:rsidRDefault="008B5278" w:rsidP="00BD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84180"/>
      <w:docPartObj>
        <w:docPartGallery w:val="Page Numbers (Bottom of Page)"/>
        <w:docPartUnique/>
      </w:docPartObj>
    </w:sdtPr>
    <w:sdtEndPr>
      <w:rPr>
        <w:noProof/>
      </w:rPr>
    </w:sdtEndPr>
    <w:sdtContent>
      <w:p w14:paraId="76C44855" w14:textId="20750CFC" w:rsidR="00BB1E58" w:rsidRDefault="00BB1E58">
        <w:pPr>
          <w:pStyle w:val="Footer"/>
          <w:jc w:val="right"/>
        </w:pPr>
        <w:r>
          <w:fldChar w:fldCharType="begin"/>
        </w:r>
        <w:r>
          <w:instrText xml:space="preserve"> PAGE   \* MERGEFORMAT </w:instrText>
        </w:r>
        <w:r>
          <w:fldChar w:fldCharType="separate"/>
        </w:r>
        <w:r w:rsidR="00F03A73">
          <w:rPr>
            <w:noProof/>
          </w:rPr>
          <w:t>20</w:t>
        </w:r>
        <w:r>
          <w:rPr>
            <w:noProof/>
          </w:rPr>
          <w:fldChar w:fldCharType="end"/>
        </w:r>
      </w:p>
    </w:sdtContent>
  </w:sdt>
  <w:p w14:paraId="6317E382" w14:textId="77777777" w:rsidR="00BB1E58" w:rsidRDefault="00BB1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E54A" w14:textId="77777777" w:rsidR="008B5278" w:rsidRDefault="008B5278" w:rsidP="00BD319A">
      <w:pPr>
        <w:spacing w:after="0" w:line="240" w:lineRule="auto"/>
      </w:pPr>
      <w:r>
        <w:separator/>
      </w:r>
    </w:p>
  </w:footnote>
  <w:footnote w:type="continuationSeparator" w:id="0">
    <w:p w14:paraId="5372BA93" w14:textId="77777777" w:rsidR="008B5278" w:rsidRDefault="008B5278" w:rsidP="00BD3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5E29"/>
    <w:multiLevelType w:val="hybridMultilevel"/>
    <w:tmpl w:val="C6B4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52DA7"/>
    <w:multiLevelType w:val="hybridMultilevel"/>
    <w:tmpl w:val="213674C8"/>
    <w:lvl w:ilvl="0" w:tplc="FF808866">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51A5659B"/>
    <w:multiLevelType w:val="hybridMultilevel"/>
    <w:tmpl w:val="86807080"/>
    <w:lvl w:ilvl="0" w:tplc="3F9A72B0">
      <w:start w:val="1"/>
      <w:numFmt w:val="decimal"/>
      <w:lvlText w:val="%1"/>
      <w:lvlJc w:val="left"/>
      <w:pPr>
        <w:ind w:left="203"/>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1" w:tplc="3CE0B7B0">
      <w:start w:val="1"/>
      <w:numFmt w:val="lowerLetter"/>
      <w:lvlText w:val="%2"/>
      <w:lvlJc w:val="left"/>
      <w:pPr>
        <w:ind w:left="108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2" w:tplc="5212E564">
      <w:start w:val="1"/>
      <w:numFmt w:val="lowerRoman"/>
      <w:lvlText w:val="%3"/>
      <w:lvlJc w:val="left"/>
      <w:pPr>
        <w:ind w:left="180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3" w:tplc="CFAEE4CC">
      <w:start w:val="1"/>
      <w:numFmt w:val="decimal"/>
      <w:lvlText w:val="%4"/>
      <w:lvlJc w:val="left"/>
      <w:pPr>
        <w:ind w:left="252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4" w:tplc="222E7F62">
      <w:start w:val="1"/>
      <w:numFmt w:val="lowerLetter"/>
      <w:lvlText w:val="%5"/>
      <w:lvlJc w:val="left"/>
      <w:pPr>
        <w:ind w:left="324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5" w:tplc="39420888">
      <w:start w:val="1"/>
      <w:numFmt w:val="lowerRoman"/>
      <w:lvlText w:val="%6"/>
      <w:lvlJc w:val="left"/>
      <w:pPr>
        <w:ind w:left="396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6" w:tplc="9D009D72">
      <w:start w:val="1"/>
      <w:numFmt w:val="decimal"/>
      <w:lvlText w:val="%7"/>
      <w:lvlJc w:val="left"/>
      <w:pPr>
        <w:ind w:left="468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7" w:tplc="8CC282CC">
      <w:start w:val="1"/>
      <w:numFmt w:val="lowerLetter"/>
      <w:lvlText w:val="%8"/>
      <w:lvlJc w:val="left"/>
      <w:pPr>
        <w:ind w:left="540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8" w:tplc="363ABA0A">
      <w:start w:val="1"/>
      <w:numFmt w:val="lowerRoman"/>
      <w:lvlText w:val="%9"/>
      <w:lvlJc w:val="left"/>
      <w:pPr>
        <w:ind w:left="612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abstractNum>
  <w:num w:numId="1" w16cid:durableId="1846674217">
    <w:abstractNumId w:val="1"/>
  </w:num>
  <w:num w:numId="2" w16cid:durableId="1921787628">
    <w:abstractNumId w:val="2"/>
  </w:num>
  <w:num w:numId="3" w16cid:durableId="1717231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samo Anagnostou">
    <w15:presenceInfo w15:providerId="AD" w15:userId="S-1-5-21-1214440339-484763869-725345543-3992086"/>
  </w15:person>
  <w15:person w15:author="Jenna Canzoniero">
    <w15:presenceInfo w15:providerId="AD" w15:userId="S::jcanzon1@jh.edu::320f676e-f35b-4276-8169-b4ab19542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ES"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77702"/>
    <w:rsid w:val="0000328D"/>
    <w:rsid w:val="00005C50"/>
    <w:rsid w:val="0001667E"/>
    <w:rsid w:val="00026BF8"/>
    <w:rsid w:val="00027B36"/>
    <w:rsid w:val="00033720"/>
    <w:rsid w:val="0003636E"/>
    <w:rsid w:val="00040FF2"/>
    <w:rsid w:val="00046DAA"/>
    <w:rsid w:val="00052BF5"/>
    <w:rsid w:val="000533A4"/>
    <w:rsid w:val="0005781C"/>
    <w:rsid w:val="00063F42"/>
    <w:rsid w:val="00066946"/>
    <w:rsid w:val="00070D58"/>
    <w:rsid w:val="00071573"/>
    <w:rsid w:val="00074C6E"/>
    <w:rsid w:val="000758BA"/>
    <w:rsid w:val="00081676"/>
    <w:rsid w:val="00081D12"/>
    <w:rsid w:val="0008264E"/>
    <w:rsid w:val="00083438"/>
    <w:rsid w:val="00083F36"/>
    <w:rsid w:val="000861B8"/>
    <w:rsid w:val="0008690C"/>
    <w:rsid w:val="00087C4F"/>
    <w:rsid w:val="00091A6C"/>
    <w:rsid w:val="00093B49"/>
    <w:rsid w:val="00096FD2"/>
    <w:rsid w:val="00097569"/>
    <w:rsid w:val="000A08B1"/>
    <w:rsid w:val="000A21F5"/>
    <w:rsid w:val="000A5237"/>
    <w:rsid w:val="000A78B1"/>
    <w:rsid w:val="000B0BA0"/>
    <w:rsid w:val="000B2885"/>
    <w:rsid w:val="000B2DFE"/>
    <w:rsid w:val="000B391A"/>
    <w:rsid w:val="000B5B96"/>
    <w:rsid w:val="000B5FEB"/>
    <w:rsid w:val="000C0E5D"/>
    <w:rsid w:val="000D1643"/>
    <w:rsid w:val="000D1CDF"/>
    <w:rsid w:val="000D222B"/>
    <w:rsid w:val="000D4730"/>
    <w:rsid w:val="000D47D5"/>
    <w:rsid w:val="000D5EA1"/>
    <w:rsid w:val="000D6C17"/>
    <w:rsid w:val="000E0592"/>
    <w:rsid w:val="000E0FEF"/>
    <w:rsid w:val="000E349D"/>
    <w:rsid w:val="000E39E1"/>
    <w:rsid w:val="000E4939"/>
    <w:rsid w:val="000E6067"/>
    <w:rsid w:val="000E7DE1"/>
    <w:rsid w:val="000F2109"/>
    <w:rsid w:val="000F3B3A"/>
    <w:rsid w:val="000F41E7"/>
    <w:rsid w:val="0010324C"/>
    <w:rsid w:val="00104308"/>
    <w:rsid w:val="00107E13"/>
    <w:rsid w:val="00115244"/>
    <w:rsid w:val="0011638F"/>
    <w:rsid w:val="00116D67"/>
    <w:rsid w:val="00117423"/>
    <w:rsid w:val="00117588"/>
    <w:rsid w:val="00123F74"/>
    <w:rsid w:val="001279B7"/>
    <w:rsid w:val="00127A08"/>
    <w:rsid w:val="00130913"/>
    <w:rsid w:val="0013149C"/>
    <w:rsid w:val="00133B0F"/>
    <w:rsid w:val="00134058"/>
    <w:rsid w:val="001409C8"/>
    <w:rsid w:val="001426A7"/>
    <w:rsid w:val="00143C04"/>
    <w:rsid w:val="00146744"/>
    <w:rsid w:val="00151236"/>
    <w:rsid w:val="00153F97"/>
    <w:rsid w:val="0015502A"/>
    <w:rsid w:val="00160D6F"/>
    <w:rsid w:val="00161DCD"/>
    <w:rsid w:val="0016339B"/>
    <w:rsid w:val="00163D0E"/>
    <w:rsid w:val="00166E22"/>
    <w:rsid w:val="00173DBE"/>
    <w:rsid w:val="0018041E"/>
    <w:rsid w:val="001829A6"/>
    <w:rsid w:val="00184732"/>
    <w:rsid w:val="001855B7"/>
    <w:rsid w:val="001905DC"/>
    <w:rsid w:val="001942D7"/>
    <w:rsid w:val="001949E7"/>
    <w:rsid w:val="0019761C"/>
    <w:rsid w:val="001A082A"/>
    <w:rsid w:val="001A195D"/>
    <w:rsid w:val="001A3695"/>
    <w:rsid w:val="001A5204"/>
    <w:rsid w:val="001B5627"/>
    <w:rsid w:val="001C3D7E"/>
    <w:rsid w:val="001C6BD0"/>
    <w:rsid w:val="001C6FC6"/>
    <w:rsid w:val="001C7957"/>
    <w:rsid w:val="001D3145"/>
    <w:rsid w:val="001D683D"/>
    <w:rsid w:val="001D732A"/>
    <w:rsid w:val="001D7B82"/>
    <w:rsid w:val="001E571C"/>
    <w:rsid w:val="001E7A54"/>
    <w:rsid w:val="001F555F"/>
    <w:rsid w:val="001F5D73"/>
    <w:rsid w:val="001F5E5E"/>
    <w:rsid w:val="002014DC"/>
    <w:rsid w:val="00201821"/>
    <w:rsid w:val="002019C0"/>
    <w:rsid w:val="0020323D"/>
    <w:rsid w:val="002101EA"/>
    <w:rsid w:val="00221450"/>
    <w:rsid w:val="00223D95"/>
    <w:rsid w:val="00226C8C"/>
    <w:rsid w:val="00230DD2"/>
    <w:rsid w:val="00231EEB"/>
    <w:rsid w:val="002336EE"/>
    <w:rsid w:val="00237C55"/>
    <w:rsid w:val="00237ECF"/>
    <w:rsid w:val="00240490"/>
    <w:rsid w:val="002463D5"/>
    <w:rsid w:val="002467C2"/>
    <w:rsid w:val="002516BA"/>
    <w:rsid w:val="002569C2"/>
    <w:rsid w:val="00257D5F"/>
    <w:rsid w:val="00263325"/>
    <w:rsid w:val="00264514"/>
    <w:rsid w:val="002661FC"/>
    <w:rsid w:val="002664EB"/>
    <w:rsid w:val="00266A7B"/>
    <w:rsid w:val="00270D95"/>
    <w:rsid w:val="002751CD"/>
    <w:rsid w:val="00276BC0"/>
    <w:rsid w:val="00277B84"/>
    <w:rsid w:val="002837D4"/>
    <w:rsid w:val="00290D99"/>
    <w:rsid w:val="002944D4"/>
    <w:rsid w:val="002957AA"/>
    <w:rsid w:val="002968EE"/>
    <w:rsid w:val="002A498F"/>
    <w:rsid w:val="002B0ADE"/>
    <w:rsid w:val="002B3638"/>
    <w:rsid w:val="002B3795"/>
    <w:rsid w:val="002B7B44"/>
    <w:rsid w:val="002C0474"/>
    <w:rsid w:val="002C0C7E"/>
    <w:rsid w:val="002C1C1A"/>
    <w:rsid w:val="002C35A2"/>
    <w:rsid w:val="002D258D"/>
    <w:rsid w:val="002D6352"/>
    <w:rsid w:val="002E05F8"/>
    <w:rsid w:val="002E678D"/>
    <w:rsid w:val="002F2456"/>
    <w:rsid w:val="002F6ABC"/>
    <w:rsid w:val="00300777"/>
    <w:rsid w:val="00301C1F"/>
    <w:rsid w:val="0031001D"/>
    <w:rsid w:val="00310D25"/>
    <w:rsid w:val="00317E3A"/>
    <w:rsid w:val="00320C3E"/>
    <w:rsid w:val="00322B5E"/>
    <w:rsid w:val="0032717D"/>
    <w:rsid w:val="003338CB"/>
    <w:rsid w:val="0033603C"/>
    <w:rsid w:val="0034128B"/>
    <w:rsid w:val="003466A4"/>
    <w:rsid w:val="00351052"/>
    <w:rsid w:val="003517FE"/>
    <w:rsid w:val="003543B7"/>
    <w:rsid w:val="00355A42"/>
    <w:rsid w:val="003565B2"/>
    <w:rsid w:val="003568FE"/>
    <w:rsid w:val="00363A9D"/>
    <w:rsid w:val="00364333"/>
    <w:rsid w:val="00364C46"/>
    <w:rsid w:val="00365633"/>
    <w:rsid w:val="00365DA5"/>
    <w:rsid w:val="0037293D"/>
    <w:rsid w:val="0037773C"/>
    <w:rsid w:val="0038320F"/>
    <w:rsid w:val="00386C75"/>
    <w:rsid w:val="00390A3C"/>
    <w:rsid w:val="00391829"/>
    <w:rsid w:val="00391BE7"/>
    <w:rsid w:val="00393B2C"/>
    <w:rsid w:val="00395693"/>
    <w:rsid w:val="00397241"/>
    <w:rsid w:val="003A0F66"/>
    <w:rsid w:val="003A1C70"/>
    <w:rsid w:val="003A230C"/>
    <w:rsid w:val="003A5DB7"/>
    <w:rsid w:val="003B0BD8"/>
    <w:rsid w:val="003B7A6F"/>
    <w:rsid w:val="003D2DB3"/>
    <w:rsid w:val="003D4CFB"/>
    <w:rsid w:val="003D7B49"/>
    <w:rsid w:val="003E75CB"/>
    <w:rsid w:val="003F008D"/>
    <w:rsid w:val="003F4B84"/>
    <w:rsid w:val="003F54F6"/>
    <w:rsid w:val="003F7336"/>
    <w:rsid w:val="00400B24"/>
    <w:rsid w:val="00400ED1"/>
    <w:rsid w:val="00402423"/>
    <w:rsid w:val="004040E8"/>
    <w:rsid w:val="00412692"/>
    <w:rsid w:val="00414AC1"/>
    <w:rsid w:val="00414EB4"/>
    <w:rsid w:val="00421026"/>
    <w:rsid w:val="00425C46"/>
    <w:rsid w:val="00427923"/>
    <w:rsid w:val="00427EE5"/>
    <w:rsid w:val="004302A1"/>
    <w:rsid w:val="00430A5C"/>
    <w:rsid w:val="004314FC"/>
    <w:rsid w:val="00432139"/>
    <w:rsid w:val="00432EAE"/>
    <w:rsid w:val="00432EB6"/>
    <w:rsid w:val="00435604"/>
    <w:rsid w:val="00435B14"/>
    <w:rsid w:val="00437CC8"/>
    <w:rsid w:val="00440B85"/>
    <w:rsid w:val="004473D7"/>
    <w:rsid w:val="0044747C"/>
    <w:rsid w:val="00447666"/>
    <w:rsid w:val="00452286"/>
    <w:rsid w:val="00452620"/>
    <w:rsid w:val="00453DB7"/>
    <w:rsid w:val="00457DE3"/>
    <w:rsid w:val="0046033C"/>
    <w:rsid w:val="004619E9"/>
    <w:rsid w:val="00464E39"/>
    <w:rsid w:val="00471B25"/>
    <w:rsid w:val="0047258F"/>
    <w:rsid w:val="00476260"/>
    <w:rsid w:val="00480D0D"/>
    <w:rsid w:val="00480EBD"/>
    <w:rsid w:val="00481933"/>
    <w:rsid w:val="004819BB"/>
    <w:rsid w:val="00481A3B"/>
    <w:rsid w:val="00483C91"/>
    <w:rsid w:val="00484B26"/>
    <w:rsid w:val="00492605"/>
    <w:rsid w:val="00497E66"/>
    <w:rsid w:val="004A05AE"/>
    <w:rsid w:val="004A1DB3"/>
    <w:rsid w:val="004A4E91"/>
    <w:rsid w:val="004A76F4"/>
    <w:rsid w:val="004B0D4A"/>
    <w:rsid w:val="004B1065"/>
    <w:rsid w:val="004B5E0A"/>
    <w:rsid w:val="004B6308"/>
    <w:rsid w:val="004C108A"/>
    <w:rsid w:val="004C187A"/>
    <w:rsid w:val="004C1D4C"/>
    <w:rsid w:val="004C2422"/>
    <w:rsid w:val="004C25C4"/>
    <w:rsid w:val="004C2CAD"/>
    <w:rsid w:val="004C682F"/>
    <w:rsid w:val="004D0424"/>
    <w:rsid w:val="004D076B"/>
    <w:rsid w:val="004D1D23"/>
    <w:rsid w:val="004D343E"/>
    <w:rsid w:val="004D7DCF"/>
    <w:rsid w:val="004E16B6"/>
    <w:rsid w:val="004E1DE4"/>
    <w:rsid w:val="004E20E5"/>
    <w:rsid w:val="004E47B4"/>
    <w:rsid w:val="004E53CD"/>
    <w:rsid w:val="004F14E8"/>
    <w:rsid w:val="004F1925"/>
    <w:rsid w:val="004F19F4"/>
    <w:rsid w:val="004F3025"/>
    <w:rsid w:val="004F6529"/>
    <w:rsid w:val="004F7281"/>
    <w:rsid w:val="00500CC1"/>
    <w:rsid w:val="005017BD"/>
    <w:rsid w:val="00503DEA"/>
    <w:rsid w:val="00503F83"/>
    <w:rsid w:val="00507FF6"/>
    <w:rsid w:val="005139C3"/>
    <w:rsid w:val="0051500A"/>
    <w:rsid w:val="005168F6"/>
    <w:rsid w:val="005204C0"/>
    <w:rsid w:val="005213A3"/>
    <w:rsid w:val="00523108"/>
    <w:rsid w:val="00523791"/>
    <w:rsid w:val="005252BA"/>
    <w:rsid w:val="00530E30"/>
    <w:rsid w:val="005319EE"/>
    <w:rsid w:val="005325E1"/>
    <w:rsid w:val="00533680"/>
    <w:rsid w:val="00534F20"/>
    <w:rsid w:val="005366BB"/>
    <w:rsid w:val="00536A99"/>
    <w:rsid w:val="005514FF"/>
    <w:rsid w:val="00554DE5"/>
    <w:rsid w:val="00556D68"/>
    <w:rsid w:val="005577AB"/>
    <w:rsid w:val="005627A9"/>
    <w:rsid w:val="00563CFD"/>
    <w:rsid w:val="005674FE"/>
    <w:rsid w:val="00571480"/>
    <w:rsid w:val="005715E4"/>
    <w:rsid w:val="0057301E"/>
    <w:rsid w:val="005740D5"/>
    <w:rsid w:val="00574381"/>
    <w:rsid w:val="00576092"/>
    <w:rsid w:val="005767D6"/>
    <w:rsid w:val="00576811"/>
    <w:rsid w:val="005768D2"/>
    <w:rsid w:val="005804FD"/>
    <w:rsid w:val="00580A7F"/>
    <w:rsid w:val="00584C56"/>
    <w:rsid w:val="00586CBE"/>
    <w:rsid w:val="0059601F"/>
    <w:rsid w:val="005A0A73"/>
    <w:rsid w:val="005A4C15"/>
    <w:rsid w:val="005A5200"/>
    <w:rsid w:val="005A5EF5"/>
    <w:rsid w:val="005B0441"/>
    <w:rsid w:val="005B25F4"/>
    <w:rsid w:val="005B39D8"/>
    <w:rsid w:val="005B44FF"/>
    <w:rsid w:val="005C100C"/>
    <w:rsid w:val="005C19E3"/>
    <w:rsid w:val="005C65F3"/>
    <w:rsid w:val="005C7674"/>
    <w:rsid w:val="005D1781"/>
    <w:rsid w:val="005D3C32"/>
    <w:rsid w:val="005D4C76"/>
    <w:rsid w:val="005D7550"/>
    <w:rsid w:val="005E1F19"/>
    <w:rsid w:val="005E4913"/>
    <w:rsid w:val="005E4BAE"/>
    <w:rsid w:val="005F04FD"/>
    <w:rsid w:val="005F326C"/>
    <w:rsid w:val="005F53B7"/>
    <w:rsid w:val="005F57A2"/>
    <w:rsid w:val="005F5FF4"/>
    <w:rsid w:val="00606350"/>
    <w:rsid w:val="006079C7"/>
    <w:rsid w:val="00612654"/>
    <w:rsid w:val="00617B1B"/>
    <w:rsid w:val="0062127B"/>
    <w:rsid w:val="0062426F"/>
    <w:rsid w:val="00625279"/>
    <w:rsid w:val="0062685B"/>
    <w:rsid w:val="00626DA5"/>
    <w:rsid w:val="006335DD"/>
    <w:rsid w:val="006340B7"/>
    <w:rsid w:val="00635B6E"/>
    <w:rsid w:val="00637964"/>
    <w:rsid w:val="00637B0B"/>
    <w:rsid w:val="006401AF"/>
    <w:rsid w:val="006413EF"/>
    <w:rsid w:val="0064176B"/>
    <w:rsid w:val="00645BA5"/>
    <w:rsid w:val="006464C8"/>
    <w:rsid w:val="00650706"/>
    <w:rsid w:val="0065114A"/>
    <w:rsid w:val="00653025"/>
    <w:rsid w:val="00656F9A"/>
    <w:rsid w:val="00657CDB"/>
    <w:rsid w:val="00660084"/>
    <w:rsid w:val="00660286"/>
    <w:rsid w:val="006602C9"/>
    <w:rsid w:val="00660405"/>
    <w:rsid w:val="006607F6"/>
    <w:rsid w:val="006630BE"/>
    <w:rsid w:val="00664CB0"/>
    <w:rsid w:val="006655C2"/>
    <w:rsid w:val="006655EC"/>
    <w:rsid w:val="00672CAC"/>
    <w:rsid w:val="00673A4B"/>
    <w:rsid w:val="00676226"/>
    <w:rsid w:val="00676390"/>
    <w:rsid w:val="0068019B"/>
    <w:rsid w:val="006805A0"/>
    <w:rsid w:val="00680A7C"/>
    <w:rsid w:val="0068206C"/>
    <w:rsid w:val="0068428A"/>
    <w:rsid w:val="00690AE0"/>
    <w:rsid w:val="006924DF"/>
    <w:rsid w:val="006940B1"/>
    <w:rsid w:val="006949E9"/>
    <w:rsid w:val="0069540D"/>
    <w:rsid w:val="00697DAE"/>
    <w:rsid w:val="006A02BB"/>
    <w:rsid w:val="006A5077"/>
    <w:rsid w:val="006A51EF"/>
    <w:rsid w:val="006A6EB9"/>
    <w:rsid w:val="006B0840"/>
    <w:rsid w:val="006B700C"/>
    <w:rsid w:val="006C19C0"/>
    <w:rsid w:val="006C2F85"/>
    <w:rsid w:val="006C5178"/>
    <w:rsid w:val="006C520C"/>
    <w:rsid w:val="006C52DC"/>
    <w:rsid w:val="006C6105"/>
    <w:rsid w:val="006D1352"/>
    <w:rsid w:val="006E154A"/>
    <w:rsid w:val="006E33AF"/>
    <w:rsid w:val="006E7348"/>
    <w:rsid w:val="006E746D"/>
    <w:rsid w:val="006E75AE"/>
    <w:rsid w:val="006F406E"/>
    <w:rsid w:val="006F4901"/>
    <w:rsid w:val="006F5924"/>
    <w:rsid w:val="006F73BF"/>
    <w:rsid w:val="007013B0"/>
    <w:rsid w:val="00702AA3"/>
    <w:rsid w:val="00705212"/>
    <w:rsid w:val="00707A39"/>
    <w:rsid w:val="00710BAF"/>
    <w:rsid w:val="00715BBF"/>
    <w:rsid w:val="00716AFC"/>
    <w:rsid w:val="00723E12"/>
    <w:rsid w:val="00724110"/>
    <w:rsid w:val="00724778"/>
    <w:rsid w:val="007250D9"/>
    <w:rsid w:val="00726948"/>
    <w:rsid w:val="007279D5"/>
    <w:rsid w:val="00730E54"/>
    <w:rsid w:val="00734421"/>
    <w:rsid w:val="0073682B"/>
    <w:rsid w:val="007429D6"/>
    <w:rsid w:val="00743C21"/>
    <w:rsid w:val="007465CB"/>
    <w:rsid w:val="00751AA1"/>
    <w:rsid w:val="00752979"/>
    <w:rsid w:val="00752A4A"/>
    <w:rsid w:val="007565B5"/>
    <w:rsid w:val="007569D7"/>
    <w:rsid w:val="007628B6"/>
    <w:rsid w:val="00762D41"/>
    <w:rsid w:val="00764FE9"/>
    <w:rsid w:val="0076706A"/>
    <w:rsid w:val="00776C8A"/>
    <w:rsid w:val="00777AAE"/>
    <w:rsid w:val="00781F39"/>
    <w:rsid w:val="0078310A"/>
    <w:rsid w:val="00787066"/>
    <w:rsid w:val="00787617"/>
    <w:rsid w:val="00791249"/>
    <w:rsid w:val="007921EC"/>
    <w:rsid w:val="007A0E6D"/>
    <w:rsid w:val="007A7489"/>
    <w:rsid w:val="007B31B7"/>
    <w:rsid w:val="007B5649"/>
    <w:rsid w:val="007B75F9"/>
    <w:rsid w:val="007C0A1C"/>
    <w:rsid w:val="007C7468"/>
    <w:rsid w:val="007D280D"/>
    <w:rsid w:val="007D3DC1"/>
    <w:rsid w:val="007D4C15"/>
    <w:rsid w:val="007D4ECD"/>
    <w:rsid w:val="007E0D15"/>
    <w:rsid w:val="007E18AF"/>
    <w:rsid w:val="007E212F"/>
    <w:rsid w:val="007E6760"/>
    <w:rsid w:val="007F031C"/>
    <w:rsid w:val="007F1820"/>
    <w:rsid w:val="007F3264"/>
    <w:rsid w:val="00801002"/>
    <w:rsid w:val="0080314D"/>
    <w:rsid w:val="00804F01"/>
    <w:rsid w:val="0080567E"/>
    <w:rsid w:val="0081014E"/>
    <w:rsid w:val="008105B8"/>
    <w:rsid w:val="00813259"/>
    <w:rsid w:val="008142E3"/>
    <w:rsid w:val="008213C0"/>
    <w:rsid w:val="00821BEC"/>
    <w:rsid w:val="00823BC4"/>
    <w:rsid w:val="00824CF6"/>
    <w:rsid w:val="00824EB5"/>
    <w:rsid w:val="00826509"/>
    <w:rsid w:val="008270F5"/>
    <w:rsid w:val="00830A26"/>
    <w:rsid w:val="008312E0"/>
    <w:rsid w:val="00833F2C"/>
    <w:rsid w:val="00834C16"/>
    <w:rsid w:val="00835976"/>
    <w:rsid w:val="008418E9"/>
    <w:rsid w:val="0084235B"/>
    <w:rsid w:val="00842D36"/>
    <w:rsid w:val="00843530"/>
    <w:rsid w:val="00843EC5"/>
    <w:rsid w:val="008449F3"/>
    <w:rsid w:val="00855CF6"/>
    <w:rsid w:val="00855F30"/>
    <w:rsid w:val="00856F62"/>
    <w:rsid w:val="008570CE"/>
    <w:rsid w:val="00857F11"/>
    <w:rsid w:val="008606AF"/>
    <w:rsid w:val="00862BB3"/>
    <w:rsid w:val="00863264"/>
    <w:rsid w:val="00864D7B"/>
    <w:rsid w:val="00866B34"/>
    <w:rsid w:val="0086798C"/>
    <w:rsid w:val="008714B7"/>
    <w:rsid w:val="00872371"/>
    <w:rsid w:val="00876FA1"/>
    <w:rsid w:val="00883539"/>
    <w:rsid w:val="00883DF8"/>
    <w:rsid w:val="0088635E"/>
    <w:rsid w:val="00892F89"/>
    <w:rsid w:val="00894C91"/>
    <w:rsid w:val="00896A76"/>
    <w:rsid w:val="0089731B"/>
    <w:rsid w:val="008A1504"/>
    <w:rsid w:val="008A2B95"/>
    <w:rsid w:val="008A2C6D"/>
    <w:rsid w:val="008A4204"/>
    <w:rsid w:val="008A4C70"/>
    <w:rsid w:val="008A566E"/>
    <w:rsid w:val="008A6CD7"/>
    <w:rsid w:val="008B08D3"/>
    <w:rsid w:val="008B2D09"/>
    <w:rsid w:val="008B3A5F"/>
    <w:rsid w:val="008B3D01"/>
    <w:rsid w:val="008B5278"/>
    <w:rsid w:val="008C031A"/>
    <w:rsid w:val="008C1FC0"/>
    <w:rsid w:val="008C22D4"/>
    <w:rsid w:val="008C3AA3"/>
    <w:rsid w:val="008E256F"/>
    <w:rsid w:val="008E5713"/>
    <w:rsid w:val="008E7E11"/>
    <w:rsid w:val="008F1D7C"/>
    <w:rsid w:val="008F1DB7"/>
    <w:rsid w:val="008F369D"/>
    <w:rsid w:val="008F4FF0"/>
    <w:rsid w:val="008F6E9E"/>
    <w:rsid w:val="00905879"/>
    <w:rsid w:val="009108E5"/>
    <w:rsid w:val="009114C6"/>
    <w:rsid w:val="00912DDD"/>
    <w:rsid w:val="00917E8A"/>
    <w:rsid w:val="00922CE1"/>
    <w:rsid w:val="00923084"/>
    <w:rsid w:val="00925D0F"/>
    <w:rsid w:val="00926548"/>
    <w:rsid w:val="00932A12"/>
    <w:rsid w:val="00936B4A"/>
    <w:rsid w:val="00936D80"/>
    <w:rsid w:val="00936E80"/>
    <w:rsid w:val="00940949"/>
    <w:rsid w:val="00942840"/>
    <w:rsid w:val="00942AA4"/>
    <w:rsid w:val="009436BE"/>
    <w:rsid w:val="009443BD"/>
    <w:rsid w:val="009460FB"/>
    <w:rsid w:val="009508E8"/>
    <w:rsid w:val="00951F40"/>
    <w:rsid w:val="009533D7"/>
    <w:rsid w:val="009535E5"/>
    <w:rsid w:val="00957192"/>
    <w:rsid w:val="00961BF7"/>
    <w:rsid w:val="009628E7"/>
    <w:rsid w:val="00962FB1"/>
    <w:rsid w:val="009667BC"/>
    <w:rsid w:val="0096707D"/>
    <w:rsid w:val="00975F75"/>
    <w:rsid w:val="00977488"/>
    <w:rsid w:val="00977818"/>
    <w:rsid w:val="00981751"/>
    <w:rsid w:val="009820F0"/>
    <w:rsid w:val="0098452A"/>
    <w:rsid w:val="009916AD"/>
    <w:rsid w:val="00996C02"/>
    <w:rsid w:val="009A0D3D"/>
    <w:rsid w:val="009A0EF1"/>
    <w:rsid w:val="009A1FC9"/>
    <w:rsid w:val="009A31CE"/>
    <w:rsid w:val="009A4EA6"/>
    <w:rsid w:val="009A62B8"/>
    <w:rsid w:val="009B0426"/>
    <w:rsid w:val="009B0486"/>
    <w:rsid w:val="009B5C9D"/>
    <w:rsid w:val="009B64AB"/>
    <w:rsid w:val="009B70EA"/>
    <w:rsid w:val="009B7309"/>
    <w:rsid w:val="009C3E8D"/>
    <w:rsid w:val="009D07C4"/>
    <w:rsid w:val="009D1965"/>
    <w:rsid w:val="009D238C"/>
    <w:rsid w:val="009D2F5C"/>
    <w:rsid w:val="009D3B8B"/>
    <w:rsid w:val="009D49BD"/>
    <w:rsid w:val="009E00E6"/>
    <w:rsid w:val="009F1D02"/>
    <w:rsid w:val="009F3DA0"/>
    <w:rsid w:val="009F62EC"/>
    <w:rsid w:val="00A074EF"/>
    <w:rsid w:val="00A0788F"/>
    <w:rsid w:val="00A12D52"/>
    <w:rsid w:val="00A136A2"/>
    <w:rsid w:val="00A1452A"/>
    <w:rsid w:val="00A20BBE"/>
    <w:rsid w:val="00A31033"/>
    <w:rsid w:val="00A31F95"/>
    <w:rsid w:val="00A32FB3"/>
    <w:rsid w:val="00A341B7"/>
    <w:rsid w:val="00A34C53"/>
    <w:rsid w:val="00A35AFE"/>
    <w:rsid w:val="00A41F20"/>
    <w:rsid w:val="00A42017"/>
    <w:rsid w:val="00A424B4"/>
    <w:rsid w:val="00A4356E"/>
    <w:rsid w:val="00A47EC5"/>
    <w:rsid w:val="00A5022D"/>
    <w:rsid w:val="00A518CB"/>
    <w:rsid w:val="00A523A3"/>
    <w:rsid w:val="00A53312"/>
    <w:rsid w:val="00A53B66"/>
    <w:rsid w:val="00A54C0E"/>
    <w:rsid w:val="00A56FA1"/>
    <w:rsid w:val="00A5738A"/>
    <w:rsid w:val="00A57CEE"/>
    <w:rsid w:val="00A60602"/>
    <w:rsid w:val="00A6355E"/>
    <w:rsid w:val="00A64AAD"/>
    <w:rsid w:val="00A72023"/>
    <w:rsid w:val="00A740C7"/>
    <w:rsid w:val="00A7742C"/>
    <w:rsid w:val="00A8303C"/>
    <w:rsid w:val="00A853E0"/>
    <w:rsid w:val="00A85B5D"/>
    <w:rsid w:val="00A864B4"/>
    <w:rsid w:val="00A87E25"/>
    <w:rsid w:val="00A90F81"/>
    <w:rsid w:val="00A9245B"/>
    <w:rsid w:val="00A94146"/>
    <w:rsid w:val="00AA6D45"/>
    <w:rsid w:val="00AA7D24"/>
    <w:rsid w:val="00AB0BD7"/>
    <w:rsid w:val="00AB4A10"/>
    <w:rsid w:val="00AB694E"/>
    <w:rsid w:val="00AB6C05"/>
    <w:rsid w:val="00AB753C"/>
    <w:rsid w:val="00AC0A18"/>
    <w:rsid w:val="00AC36D6"/>
    <w:rsid w:val="00AC4F59"/>
    <w:rsid w:val="00AD4F47"/>
    <w:rsid w:val="00AE03AE"/>
    <w:rsid w:val="00AE1BA1"/>
    <w:rsid w:val="00AE37DF"/>
    <w:rsid w:val="00AE3A1A"/>
    <w:rsid w:val="00AE3BA4"/>
    <w:rsid w:val="00AE54CD"/>
    <w:rsid w:val="00AE654E"/>
    <w:rsid w:val="00AE75ED"/>
    <w:rsid w:val="00AE7852"/>
    <w:rsid w:val="00AF0103"/>
    <w:rsid w:val="00AF293D"/>
    <w:rsid w:val="00AF40E0"/>
    <w:rsid w:val="00AF4616"/>
    <w:rsid w:val="00AF4C9F"/>
    <w:rsid w:val="00AF51BB"/>
    <w:rsid w:val="00AF7125"/>
    <w:rsid w:val="00B01A94"/>
    <w:rsid w:val="00B01E93"/>
    <w:rsid w:val="00B025B3"/>
    <w:rsid w:val="00B02A40"/>
    <w:rsid w:val="00B03051"/>
    <w:rsid w:val="00B037AC"/>
    <w:rsid w:val="00B068A5"/>
    <w:rsid w:val="00B06FD7"/>
    <w:rsid w:val="00B0720E"/>
    <w:rsid w:val="00B110A4"/>
    <w:rsid w:val="00B11302"/>
    <w:rsid w:val="00B15D5B"/>
    <w:rsid w:val="00B1762C"/>
    <w:rsid w:val="00B17F3A"/>
    <w:rsid w:val="00B205CF"/>
    <w:rsid w:val="00B21C5A"/>
    <w:rsid w:val="00B21FBB"/>
    <w:rsid w:val="00B24542"/>
    <w:rsid w:val="00B24C04"/>
    <w:rsid w:val="00B25105"/>
    <w:rsid w:val="00B26C43"/>
    <w:rsid w:val="00B324A9"/>
    <w:rsid w:val="00B32D04"/>
    <w:rsid w:val="00B33566"/>
    <w:rsid w:val="00B40AD4"/>
    <w:rsid w:val="00B424EC"/>
    <w:rsid w:val="00B4615E"/>
    <w:rsid w:val="00B50215"/>
    <w:rsid w:val="00B51067"/>
    <w:rsid w:val="00B52D70"/>
    <w:rsid w:val="00B54CDA"/>
    <w:rsid w:val="00B57AB7"/>
    <w:rsid w:val="00B6189C"/>
    <w:rsid w:val="00B626B7"/>
    <w:rsid w:val="00B648C4"/>
    <w:rsid w:val="00B65443"/>
    <w:rsid w:val="00B65FFA"/>
    <w:rsid w:val="00B661D9"/>
    <w:rsid w:val="00B71B6D"/>
    <w:rsid w:val="00B72AFD"/>
    <w:rsid w:val="00B75873"/>
    <w:rsid w:val="00B76DC1"/>
    <w:rsid w:val="00B808E8"/>
    <w:rsid w:val="00B81D3C"/>
    <w:rsid w:val="00B823F4"/>
    <w:rsid w:val="00B84D73"/>
    <w:rsid w:val="00B9628F"/>
    <w:rsid w:val="00B9653B"/>
    <w:rsid w:val="00B96EDE"/>
    <w:rsid w:val="00BA0B65"/>
    <w:rsid w:val="00BA0EF9"/>
    <w:rsid w:val="00BA4044"/>
    <w:rsid w:val="00BB1715"/>
    <w:rsid w:val="00BB1E58"/>
    <w:rsid w:val="00BB231B"/>
    <w:rsid w:val="00BB51DF"/>
    <w:rsid w:val="00BB61FF"/>
    <w:rsid w:val="00BC0F1B"/>
    <w:rsid w:val="00BC12DE"/>
    <w:rsid w:val="00BC3514"/>
    <w:rsid w:val="00BC3EAE"/>
    <w:rsid w:val="00BC58FD"/>
    <w:rsid w:val="00BC6B40"/>
    <w:rsid w:val="00BD0D52"/>
    <w:rsid w:val="00BD2B68"/>
    <w:rsid w:val="00BD319A"/>
    <w:rsid w:val="00BD3E16"/>
    <w:rsid w:val="00BD4477"/>
    <w:rsid w:val="00BD4834"/>
    <w:rsid w:val="00BD59F9"/>
    <w:rsid w:val="00BD64F4"/>
    <w:rsid w:val="00BD670B"/>
    <w:rsid w:val="00BD6B3F"/>
    <w:rsid w:val="00BD70A8"/>
    <w:rsid w:val="00BE1688"/>
    <w:rsid w:val="00BE1F8D"/>
    <w:rsid w:val="00BE2D2C"/>
    <w:rsid w:val="00BE496C"/>
    <w:rsid w:val="00BE5A34"/>
    <w:rsid w:val="00BE6274"/>
    <w:rsid w:val="00BF0B47"/>
    <w:rsid w:val="00BF29AD"/>
    <w:rsid w:val="00BF2FFA"/>
    <w:rsid w:val="00BF6BD1"/>
    <w:rsid w:val="00C02794"/>
    <w:rsid w:val="00C0434F"/>
    <w:rsid w:val="00C079B7"/>
    <w:rsid w:val="00C12161"/>
    <w:rsid w:val="00C201EC"/>
    <w:rsid w:val="00C205AD"/>
    <w:rsid w:val="00C23184"/>
    <w:rsid w:val="00C237A3"/>
    <w:rsid w:val="00C27527"/>
    <w:rsid w:val="00C33947"/>
    <w:rsid w:val="00C33FB4"/>
    <w:rsid w:val="00C342E6"/>
    <w:rsid w:val="00C42318"/>
    <w:rsid w:val="00C5589F"/>
    <w:rsid w:val="00C5723E"/>
    <w:rsid w:val="00C61294"/>
    <w:rsid w:val="00C61D62"/>
    <w:rsid w:val="00C63068"/>
    <w:rsid w:val="00C65998"/>
    <w:rsid w:val="00C66F85"/>
    <w:rsid w:val="00C72617"/>
    <w:rsid w:val="00C72F3D"/>
    <w:rsid w:val="00C81ACB"/>
    <w:rsid w:val="00C82196"/>
    <w:rsid w:val="00C84204"/>
    <w:rsid w:val="00C8520C"/>
    <w:rsid w:val="00C86853"/>
    <w:rsid w:val="00C869E0"/>
    <w:rsid w:val="00C9330E"/>
    <w:rsid w:val="00CA0089"/>
    <w:rsid w:val="00CA2951"/>
    <w:rsid w:val="00CA4564"/>
    <w:rsid w:val="00CA5179"/>
    <w:rsid w:val="00CA593A"/>
    <w:rsid w:val="00CA674C"/>
    <w:rsid w:val="00CB6865"/>
    <w:rsid w:val="00CB6F76"/>
    <w:rsid w:val="00CB70AE"/>
    <w:rsid w:val="00CC30FC"/>
    <w:rsid w:val="00CC6205"/>
    <w:rsid w:val="00CD192D"/>
    <w:rsid w:val="00CD471E"/>
    <w:rsid w:val="00CD568B"/>
    <w:rsid w:val="00CD5A92"/>
    <w:rsid w:val="00CD6D5B"/>
    <w:rsid w:val="00CD784F"/>
    <w:rsid w:val="00CE2585"/>
    <w:rsid w:val="00CE2F86"/>
    <w:rsid w:val="00CE7250"/>
    <w:rsid w:val="00CF0CC1"/>
    <w:rsid w:val="00CF194D"/>
    <w:rsid w:val="00CF2D30"/>
    <w:rsid w:val="00CF348D"/>
    <w:rsid w:val="00CF4255"/>
    <w:rsid w:val="00CF44F4"/>
    <w:rsid w:val="00CF528F"/>
    <w:rsid w:val="00D0215B"/>
    <w:rsid w:val="00D02FB4"/>
    <w:rsid w:val="00D040D5"/>
    <w:rsid w:val="00D04622"/>
    <w:rsid w:val="00D06197"/>
    <w:rsid w:val="00D07B83"/>
    <w:rsid w:val="00D11CDF"/>
    <w:rsid w:val="00D1410C"/>
    <w:rsid w:val="00D21D8C"/>
    <w:rsid w:val="00D234DA"/>
    <w:rsid w:val="00D333D3"/>
    <w:rsid w:val="00D350BD"/>
    <w:rsid w:val="00D364F3"/>
    <w:rsid w:val="00D4111A"/>
    <w:rsid w:val="00D420E4"/>
    <w:rsid w:val="00D4348D"/>
    <w:rsid w:val="00D461E2"/>
    <w:rsid w:val="00D50403"/>
    <w:rsid w:val="00D550AF"/>
    <w:rsid w:val="00D57B48"/>
    <w:rsid w:val="00D61246"/>
    <w:rsid w:val="00D61C0B"/>
    <w:rsid w:val="00D64231"/>
    <w:rsid w:val="00D65CFB"/>
    <w:rsid w:val="00D67B67"/>
    <w:rsid w:val="00D70AF8"/>
    <w:rsid w:val="00D70DC6"/>
    <w:rsid w:val="00D710C5"/>
    <w:rsid w:val="00D713B3"/>
    <w:rsid w:val="00D716B9"/>
    <w:rsid w:val="00D73884"/>
    <w:rsid w:val="00D75F0C"/>
    <w:rsid w:val="00D80123"/>
    <w:rsid w:val="00D820E3"/>
    <w:rsid w:val="00D83231"/>
    <w:rsid w:val="00D86A53"/>
    <w:rsid w:val="00D87043"/>
    <w:rsid w:val="00D903E0"/>
    <w:rsid w:val="00D91AA5"/>
    <w:rsid w:val="00D93790"/>
    <w:rsid w:val="00D93DC7"/>
    <w:rsid w:val="00D94BE8"/>
    <w:rsid w:val="00D9715C"/>
    <w:rsid w:val="00D97953"/>
    <w:rsid w:val="00DA17FD"/>
    <w:rsid w:val="00DA30A4"/>
    <w:rsid w:val="00DA46BC"/>
    <w:rsid w:val="00DB064D"/>
    <w:rsid w:val="00DB0D58"/>
    <w:rsid w:val="00DB2F8D"/>
    <w:rsid w:val="00DB393B"/>
    <w:rsid w:val="00DB4478"/>
    <w:rsid w:val="00DC25B8"/>
    <w:rsid w:val="00DC2F94"/>
    <w:rsid w:val="00DD1F6F"/>
    <w:rsid w:val="00DD3CF8"/>
    <w:rsid w:val="00DD6DBC"/>
    <w:rsid w:val="00DE0943"/>
    <w:rsid w:val="00DE1473"/>
    <w:rsid w:val="00DE48AF"/>
    <w:rsid w:val="00DE5D89"/>
    <w:rsid w:val="00DE7413"/>
    <w:rsid w:val="00DE76A7"/>
    <w:rsid w:val="00DF2AFC"/>
    <w:rsid w:val="00DF2F68"/>
    <w:rsid w:val="00DF46AA"/>
    <w:rsid w:val="00E009D6"/>
    <w:rsid w:val="00E03EE2"/>
    <w:rsid w:val="00E1001D"/>
    <w:rsid w:val="00E12837"/>
    <w:rsid w:val="00E15E86"/>
    <w:rsid w:val="00E24CCF"/>
    <w:rsid w:val="00E27807"/>
    <w:rsid w:val="00E417D9"/>
    <w:rsid w:val="00E47735"/>
    <w:rsid w:val="00E51314"/>
    <w:rsid w:val="00E54011"/>
    <w:rsid w:val="00E542DA"/>
    <w:rsid w:val="00E55A56"/>
    <w:rsid w:val="00E55C09"/>
    <w:rsid w:val="00E57E83"/>
    <w:rsid w:val="00E64FD7"/>
    <w:rsid w:val="00E66533"/>
    <w:rsid w:val="00E7129A"/>
    <w:rsid w:val="00E7145F"/>
    <w:rsid w:val="00E714F0"/>
    <w:rsid w:val="00E73655"/>
    <w:rsid w:val="00E76D7C"/>
    <w:rsid w:val="00E77702"/>
    <w:rsid w:val="00E77AE1"/>
    <w:rsid w:val="00E82172"/>
    <w:rsid w:val="00E84F7F"/>
    <w:rsid w:val="00E85F53"/>
    <w:rsid w:val="00E86B96"/>
    <w:rsid w:val="00E92557"/>
    <w:rsid w:val="00E93DF5"/>
    <w:rsid w:val="00E963FC"/>
    <w:rsid w:val="00EA0E58"/>
    <w:rsid w:val="00EA2287"/>
    <w:rsid w:val="00EA27A7"/>
    <w:rsid w:val="00EA27C4"/>
    <w:rsid w:val="00EA337D"/>
    <w:rsid w:val="00EA6127"/>
    <w:rsid w:val="00EA6427"/>
    <w:rsid w:val="00EB020B"/>
    <w:rsid w:val="00EB02DE"/>
    <w:rsid w:val="00EB0C6B"/>
    <w:rsid w:val="00EB353E"/>
    <w:rsid w:val="00EB3708"/>
    <w:rsid w:val="00EC2D5E"/>
    <w:rsid w:val="00EC3D28"/>
    <w:rsid w:val="00EC5A28"/>
    <w:rsid w:val="00EC67F3"/>
    <w:rsid w:val="00EC7303"/>
    <w:rsid w:val="00ED286E"/>
    <w:rsid w:val="00EE0215"/>
    <w:rsid w:val="00EE0DAC"/>
    <w:rsid w:val="00EE4FCF"/>
    <w:rsid w:val="00EF0B87"/>
    <w:rsid w:val="00EF3226"/>
    <w:rsid w:val="00EF653A"/>
    <w:rsid w:val="00F03A73"/>
    <w:rsid w:val="00F062E7"/>
    <w:rsid w:val="00F11D43"/>
    <w:rsid w:val="00F13429"/>
    <w:rsid w:val="00F13441"/>
    <w:rsid w:val="00F15E2A"/>
    <w:rsid w:val="00F22E3A"/>
    <w:rsid w:val="00F239F7"/>
    <w:rsid w:val="00F23FB8"/>
    <w:rsid w:val="00F241F1"/>
    <w:rsid w:val="00F2528C"/>
    <w:rsid w:val="00F25A28"/>
    <w:rsid w:val="00F33189"/>
    <w:rsid w:val="00F334FE"/>
    <w:rsid w:val="00F34213"/>
    <w:rsid w:val="00F34E84"/>
    <w:rsid w:val="00F357F9"/>
    <w:rsid w:val="00F40436"/>
    <w:rsid w:val="00F43AF7"/>
    <w:rsid w:val="00F47023"/>
    <w:rsid w:val="00F510B2"/>
    <w:rsid w:val="00F510E8"/>
    <w:rsid w:val="00F56E81"/>
    <w:rsid w:val="00F5745F"/>
    <w:rsid w:val="00F666DC"/>
    <w:rsid w:val="00F66F6F"/>
    <w:rsid w:val="00F70BEA"/>
    <w:rsid w:val="00F71A38"/>
    <w:rsid w:val="00F724BC"/>
    <w:rsid w:val="00F80705"/>
    <w:rsid w:val="00F80B26"/>
    <w:rsid w:val="00F840C6"/>
    <w:rsid w:val="00F845B4"/>
    <w:rsid w:val="00F92726"/>
    <w:rsid w:val="00F93D45"/>
    <w:rsid w:val="00F94D3E"/>
    <w:rsid w:val="00FA09FF"/>
    <w:rsid w:val="00FA1666"/>
    <w:rsid w:val="00FA1994"/>
    <w:rsid w:val="00FA1FCC"/>
    <w:rsid w:val="00FB1994"/>
    <w:rsid w:val="00FB1C9F"/>
    <w:rsid w:val="00FB39D0"/>
    <w:rsid w:val="00FB60FE"/>
    <w:rsid w:val="00FB754F"/>
    <w:rsid w:val="00FC2160"/>
    <w:rsid w:val="00FD291A"/>
    <w:rsid w:val="00FD586A"/>
    <w:rsid w:val="00FD6308"/>
    <w:rsid w:val="00FD65F9"/>
    <w:rsid w:val="00FD67B8"/>
    <w:rsid w:val="00FE016F"/>
    <w:rsid w:val="00FF117D"/>
    <w:rsid w:val="00FF1304"/>
    <w:rsid w:val="00FF24B7"/>
    <w:rsid w:val="00FF5C61"/>
    <w:rsid w:val="00FF6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09B8C"/>
  <w15:chartTrackingRefBased/>
  <w15:docId w15:val="{1F79ABE3-E89B-4A55-BD74-4C57D663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7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702"/>
    <w:rPr>
      <w:color w:val="0563C1" w:themeColor="hyperlink"/>
      <w:u w:val="single"/>
    </w:rPr>
  </w:style>
  <w:style w:type="paragraph" w:styleId="CommentText">
    <w:name w:val="annotation text"/>
    <w:basedOn w:val="Normal"/>
    <w:link w:val="CommentTextChar"/>
    <w:uiPriority w:val="99"/>
    <w:unhideWhenUsed/>
    <w:rsid w:val="00E77702"/>
    <w:pPr>
      <w:spacing w:line="240" w:lineRule="auto"/>
    </w:pPr>
    <w:rPr>
      <w:sz w:val="20"/>
      <w:szCs w:val="20"/>
    </w:rPr>
  </w:style>
  <w:style w:type="character" w:customStyle="1" w:styleId="CommentTextChar">
    <w:name w:val="Comment Text Char"/>
    <w:basedOn w:val="DefaultParagraphFont"/>
    <w:link w:val="CommentText"/>
    <w:uiPriority w:val="99"/>
    <w:rsid w:val="00E77702"/>
    <w:rPr>
      <w:sz w:val="20"/>
      <w:szCs w:val="20"/>
    </w:rPr>
  </w:style>
  <w:style w:type="character" w:customStyle="1" w:styleId="UnresolvedMention1">
    <w:name w:val="Unresolved Mention1"/>
    <w:basedOn w:val="DefaultParagraphFont"/>
    <w:uiPriority w:val="99"/>
    <w:semiHidden/>
    <w:unhideWhenUsed/>
    <w:rsid w:val="00E77702"/>
    <w:rPr>
      <w:color w:val="605E5C"/>
      <w:shd w:val="clear" w:color="auto" w:fill="E1DFDD"/>
    </w:rPr>
  </w:style>
  <w:style w:type="paragraph" w:styleId="Header">
    <w:name w:val="header"/>
    <w:basedOn w:val="Normal"/>
    <w:link w:val="HeaderChar"/>
    <w:uiPriority w:val="99"/>
    <w:unhideWhenUsed/>
    <w:rsid w:val="00BD3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9A"/>
  </w:style>
  <w:style w:type="paragraph" w:styleId="Footer">
    <w:name w:val="footer"/>
    <w:basedOn w:val="Normal"/>
    <w:link w:val="FooterChar"/>
    <w:uiPriority w:val="99"/>
    <w:unhideWhenUsed/>
    <w:rsid w:val="00BD3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19A"/>
  </w:style>
  <w:style w:type="paragraph" w:customStyle="1" w:styleId="EndNoteBibliographyTitle">
    <w:name w:val="EndNote Bibliography Title"/>
    <w:basedOn w:val="Normal"/>
    <w:link w:val="EndNoteBibliographyTitleChar"/>
    <w:rsid w:val="0084353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43530"/>
    <w:rPr>
      <w:rFonts w:ascii="Calibri" w:hAnsi="Calibri" w:cs="Calibri"/>
      <w:noProof/>
    </w:rPr>
  </w:style>
  <w:style w:type="paragraph" w:customStyle="1" w:styleId="EndNoteBibliography">
    <w:name w:val="EndNote Bibliography"/>
    <w:basedOn w:val="Normal"/>
    <w:link w:val="EndNoteBibliographyChar"/>
    <w:rsid w:val="0084353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43530"/>
    <w:rPr>
      <w:rFonts w:ascii="Calibri" w:hAnsi="Calibri" w:cs="Calibri"/>
      <w:noProof/>
    </w:rPr>
  </w:style>
  <w:style w:type="paragraph" w:styleId="BalloonText">
    <w:name w:val="Balloon Text"/>
    <w:basedOn w:val="Normal"/>
    <w:link w:val="BalloonTextChar"/>
    <w:uiPriority w:val="99"/>
    <w:semiHidden/>
    <w:unhideWhenUsed/>
    <w:rsid w:val="007F32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326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F3264"/>
    <w:rPr>
      <w:sz w:val="16"/>
      <w:szCs w:val="16"/>
    </w:rPr>
  </w:style>
  <w:style w:type="paragraph" w:styleId="CommentSubject">
    <w:name w:val="annotation subject"/>
    <w:basedOn w:val="CommentText"/>
    <w:next w:val="CommentText"/>
    <w:link w:val="CommentSubjectChar"/>
    <w:uiPriority w:val="99"/>
    <w:semiHidden/>
    <w:unhideWhenUsed/>
    <w:rsid w:val="007F3264"/>
    <w:rPr>
      <w:b/>
      <w:bCs/>
    </w:rPr>
  </w:style>
  <w:style w:type="character" w:customStyle="1" w:styleId="CommentSubjectChar">
    <w:name w:val="Comment Subject Char"/>
    <w:basedOn w:val="CommentTextChar"/>
    <w:link w:val="CommentSubject"/>
    <w:uiPriority w:val="99"/>
    <w:semiHidden/>
    <w:rsid w:val="007F3264"/>
    <w:rPr>
      <w:b/>
      <w:bCs/>
      <w:sz w:val="20"/>
      <w:szCs w:val="20"/>
    </w:rPr>
  </w:style>
  <w:style w:type="paragraph" w:styleId="ListParagraph">
    <w:name w:val="List Paragraph"/>
    <w:basedOn w:val="Normal"/>
    <w:uiPriority w:val="34"/>
    <w:qFormat/>
    <w:rsid w:val="00ED286E"/>
    <w:pPr>
      <w:ind w:left="720"/>
      <w:contextualSpacing/>
    </w:pPr>
  </w:style>
  <w:style w:type="character" w:customStyle="1" w:styleId="UnresolvedMention2">
    <w:name w:val="Unresolved Mention2"/>
    <w:basedOn w:val="DefaultParagraphFont"/>
    <w:uiPriority w:val="99"/>
    <w:semiHidden/>
    <w:unhideWhenUsed/>
    <w:rsid w:val="00AB753C"/>
    <w:rPr>
      <w:color w:val="605E5C"/>
      <w:shd w:val="clear" w:color="auto" w:fill="E1DFDD"/>
    </w:rPr>
  </w:style>
  <w:style w:type="character" w:styleId="FollowedHyperlink">
    <w:name w:val="FollowedHyperlink"/>
    <w:basedOn w:val="DefaultParagraphFont"/>
    <w:uiPriority w:val="99"/>
    <w:semiHidden/>
    <w:unhideWhenUsed/>
    <w:rsid w:val="00AB753C"/>
    <w:rPr>
      <w:color w:val="954F72" w:themeColor="followedHyperlink"/>
      <w:u w:val="single"/>
    </w:rPr>
  </w:style>
  <w:style w:type="character" w:styleId="PlaceholderText">
    <w:name w:val="Placeholder Text"/>
    <w:basedOn w:val="DefaultParagraphFont"/>
    <w:uiPriority w:val="99"/>
    <w:semiHidden/>
    <w:rsid w:val="00C079B7"/>
    <w:rPr>
      <w:color w:val="808080"/>
    </w:rPr>
  </w:style>
  <w:style w:type="paragraph" w:styleId="Revision">
    <w:name w:val="Revision"/>
    <w:hidden/>
    <w:uiPriority w:val="99"/>
    <w:semiHidden/>
    <w:rsid w:val="009114C6"/>
    <w:pPr>
      <w:spacing w:after="0" w:line="240" w:lineRule="auto"/>
    </w:pPr>
  </w:style>
  <w:style w:type="paragraph" w:styleId="HTMLPreformatted">
    <w:name w:val="HTML Preformatted"/>
    <w:basedOn w:val="Normal"/>
    <w:link w:val="HTMLPreformattedChar"/>
    <w:uiPriority w:val="99"/>
    <w:semiHidden/>
    <w:unhideWhenUsed/>
    <w:rsid w:val="007241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110"/>
    <w:rPr>
      <w:rFonts w:ascii="Consolas" w:hAnsi="Consolas"/>
      <w:sz w:val="20"/>
      <w:szCs w:val="20"/>
    </w:rPr>
  </w:style>
  <w:style w:type="character" w:customStyle="1" w:styleId="UnresolvedMention3">
    <w:name w:val="Unresolved Mention3"/>
    <w:basedOn w:val="DefaultParagraphFont"/>
    <w:uiPriority w:val="99"/>
    <w:semiHidden/>
    <w:unhideWhenUsed/>
    <w:rsid w:val="0011638F"/>
    <w:rPr>
      <w:color w:val="605E5C"/>
      <w:shd w:val="clear" w:color="auto" w:fill="E1DFDD"/>
    </w:rPr>
  </w:style>
  <w:style w:type="character" w:customStyle="1" w:styleId="docsum-pmid">
    <w:name w:val="docsum-pmid"/>
    <w:basedOn w:val="DefaultParagraphFont"/>
    <w:rsid w:val="000B5FEB"/>
  </w:style>
  <w:style w:type="character" w:customStyle="1" w:styleId="UnresolvedMention4">
    <w:name w:val="Unresolved Mention4"/>
    <w:basedOn w:val="DefaultParagraphFont"/>
    <w:uiPriority w:val="99"/>
    <w:rsid w:val="0047258F"/>
    <w:rPr>
      <w:color w:val="605E5C"/>
      <w:shd w:val="clear" w:color="auto" w:fill="E1DFDD"/>
    </w:rPr>
  </w:style>
  <w:style w:type="character" w:customStyle="1" w:styleId="UnresolvedMention5">
    <w:name w:val="Unresolved Mention5"/>
    <w:basedOn w:val="DefaultParagraphFont"/>
    <w:uiPriority w:val="99"/>
    <w:rsid w:val="00EB02DE"/>
    <w:rPr>
      <w:color w:val="605E5C"/>
      <w:shd w:val="clear" w:color="auto" w:fill="E1DFDD"/>
    </w:rPr>
  </w:style>
  <w:style w:type="character" w:customStyle="1" w:styleId="UnresolvedMention6">
    <w:name w:val="Unresolved Mention6"/>
    <w:basedOn w:val="DefaultParagraphFont"/>
    <w:uiPriority w:val="99"/>
    <w:rsid w:val="009A1FC9"/>
    <w:rPr>
      <w:color w:val="605E5C"/>
      <w:shd w:val="clear" w:color="auto" w:fill="E1DFDD"/>
    </w:rPr>
  </w:style>
  <w:style w:type="character" w:styleId="LineNumber">
    <w:name w:val="line number"/>
    <w:basedOn w:val="DefaultParagraphFont"/>
    <w:uiPriority w:val="99"/>
    <w:semiHidden/>
    <w:unhideWhenUsed/>
    <w:rsid w:val="005768D2"/>
  </w:style>
  <w:style w:type="character" w:customStyle="1" w:styleId="il">
    <w:name w:val="il"/>
    <w:basedOn w:val="DefaultParagraphFont"/>
    <w:rsid w:val="00E009D6"/>
  </w:style>
  <w:style w:type="character" w:customStyle="1" w:styleId="UnresolvedMention7">
    <w:name w:val="Unresolved Mention7"/>
    <w:basedOn w:val="DefaultParagraphFont"/>
    <w:uiPriority w:val="99"/>
    <w:rsid w:val="00391829"/>
    <w:rPr>
      <w:color w:val="605E5C"/>
      <w:shd w:val="clear" w:color="auto" w:fill="E1DFDD"/>
    </w:rPr>
  </w:style>
  <w:style w:type="character" w:customStyle="1" w:styleId="UnresolvedMention8">
    <w:name w:val="Unresolved Mention8"/>
    <w:basedOn w:val="DefaultParagraphFont"/>
    <w:uiPriority w:val="99"/>
    <w:rsid w:val="008A6CD7"/>
    <w:rPr>
      <w:color w:val="605E5C"/>
      <w:shd w:val="clear" w:color="auto" w:fill="E1DFDD"/>
    </w:rPr>
  </w:style>
  <w:style w:type="paragraph" w:styleId="DocumentMap">
    <w:name w:val="Document Map"/>
    <w:basedOn w:val="Normal"/>
    <w:link w:val="DocumentMapChar"/>
    <w:uiPriority w:val="99"/>
    <w:semiHidden/>
    <w:unhideWhenUsed/>
    <w:rsid w:val="006E734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E7348"/>
    <w:rPr>
      <w:rFonts w:ascii="Times New Roman" w:hAnsi="Times New Roman" w:cs="Times New Roman"/>
      <w:sz w:val="24"/>
      <w:szCs w:val="24"/>
    </w:rPr>
  </w:style>
  <w:style w:type="character" w:customStyle="1" w:styleId="UnresolvedMention9">
    <w:name w:val="Unresolved Mention9"/>
    <w:basedOn w:val="DefaultParagraphFont"/>
    <w:uiPriority w:val="99"/>
    <w:rsid w:val="00D06197"/>
    <w:rPr>
      <w:color w:val="605E5C"/>
      <w:shd w:val="clear" w:color="auto" w:fill="E1DFDD"/>
    </w:rPr>
  </w:style>
  <w:style w:type="character" w:customStyle="1" w:styleId="author">
    <w:name w:val="author"/>
    <w:basedOn w:val="DefaultParagraphFont"/>
    <w:rsid w:val="00D234DA"/>
  </w:style>
  <w:style w:type="character" w:customStyle="1" w:styleId="articletitle">
    <w:name w:val="articletitle"/>
    <w:basedOn w:val="DefaultParagraphFont"/>
    <w:rsid w:val="00D234DA"/>
  </w:style>
  <w:style w:type="character" w:customStyle="1" w:styleId="pubyear">
    <w:name w:val="pubyear"/>
    <w:basedOn w:val="DefaultParagraphFont"/>
    <w:rsid w:val="00D234DA"/>
  </w:style>
  <w:style w:type="character" w:customStyle="1" w:styleId="vol">
    <w:name w:val="vol"/>
    <w:basedOn w:val="DefaultParagraphFont"/>
    <w:rsid w:val="00D234DA"/>
  </w:style>
  <w:style w:type="character" w:customStyle="1" w:styleId="pagefirst">
    <w:name w:val="pagefirst"/>
    <w:basedOn w:val="DefaultParagraphFont"/>
    <w:rsid w:val="00D234DA"/>
  </w:style>
  <w:style w:type="character" w:customStyle="1" w:styleId="pagelast">
    <w:name w:val="pagelast"/>
    <w:basedOn w:val="DefaultParagraphFont"/>
    <w:rsid w:val="00D234DA"/>
  </w:style>
  <w:style w:type="character" w:customStyle="1" w:styleId="al-author-delim">
    <w:name w:val="al-author-delim"/>
    <w:basedOn w:val="DefaultParagraphFont"/>
    <w:rsid w:val="00D234DA"/>
  </w:style>
  <w:style w:type="character" w:styleId="Emphasis">
    <w:name w:val="Emphasis"/>
    <w:basedOn w:val="DefaultParagraphFont"/>
    <w:uiPriority w:val="20"/>
    <w:qFormat/>
    <w:rsid w:val="00D234DA"/>
    <w:rPr>
      <w:i/>
      <w:iCs/>
    </w:rPr>
  </w:style>
  <w:style w:type="paragraph" w:styleId="NormalWeb">
    <w:name w:val="Normal (Web)"/>
    <w:basedOn w:val="Normal"/>
    <w:uiPriority w:val="99"/>
    <w:semiHidden/>
    <w:unhideWhenUsed/>
    <w:rsid w:val="00D234D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8A2B95"/>
    <w:rPr>
      <w:color w:val="605E5C"/>
      <w:shd w:val="clear" w:color="auto" w:fill="E1DFDD"/>
    </w:rPr>
  </w:style>
  <w:style w:type="character" w:styleId="HTMLCode">
    <w:name w:val="HTML Code"/>
    <w:basedOn w:val="DefaultParagraphFont"/>
    <w:uiPriority w:val="99"/>
    <w:semiHidden/>
    <w:unhideWhenUsed/>
    <w:rsid w:val="00430A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5236">
      <w:bodyDiv w:val="1"/>
      <w:marLeft w:val="0"/>
      <w:marRight w:val="0"/>
      <w:marTop w:val="0"/>
      <w:marBottom w:val="0"/>
      <w:divBdr>
        <w:top w:val="none" w:sz="0" w:space="0" w:color="auto"/>
        <w:left w:val="none" w:sz="0" w:space="0" w:color="auto"/>
        <w:bottom w:val="none" w:sz="0" w:space="0" w:color="auto"/>
        <w:right w:val="none" w:sz="0" w:space="0" w:color="auto"/>
      </w:divBdr>
    </w:div>
    <w:div w:id="64033492">
      <w:bodyDiv w:val="1"/>
      <w:marLeft w:val="0"/>
      <w:marRight w:val="0"/>
      <w:marTop w:val="0"/>
      <w:marBottom w:val="0"/>
      <w:divBdr>
        <w:top w:val="none" w:sz="0" w:space="0" w:color="auto"/>
        <w:left w:val="none" w:sz="0" w:space="0" w:color="auto"/>
        <w:bottom w:val="none" w:sz="0" w:space="0" w:color="auto"/>
        <w:right w:val="none" w:sz="0" w:space="0" w:color="auto"/>
      </w:divBdr>
    </w:div>
    <w:div w:id="70926889">
      <w:bodyDiv w:val="1"/>
      <w:marLeft w:val="0"/>
      <w:marRight w:val="0"/>
      <w:marTop w:val="0"/>
      <w:marBottom w:val="0"/>
      <w:divBdr>
        <w:top w:val="none" w:sz="0" w:space="0" w:color="auto"/>
        <w:left w:val="none" w:sz="0" w:space="0" w:color="auto"/>
        <w:bottom w:val="none" w:sz="0" w:space="0" w:color="auto"/>
        <w:right w:val="none" w:sz="0" w:space="0" w:color="auto"/>
      </w:divBdr>
    </w:div>
    <w:div w:id="91823228">
      <w:bodyDiv w:val="1"/>
      <w:marLeft w:val="0"/>
      <w:marRight w:val="0"/>
      <w:marTop w:val="0"/>
      <w:marBottom w:val="0"/>
      <w:divBdr>
        <w:top w:val="none" w:sz="0" w:space="0" w:color="auto"/>
        <w:left w:val="none" w:sz="0" w:space="0" w:color="auto"/>
        <w:bottom w:val="none" w:sz="0" w:space="0" w:color="auto"/>
        <w:right w:val="none" w:sz="0" w:space="0" w:color="auto"/>
      </w:divBdr>
    </w:div>
    <w:div w:id="145098419">
      <w:bodyDiv w:val="1"/>
      <w:marLeft w:val="0"/>
      <w:marRight w:val="0"/>
      <w:marTop w:val="0"/>
      <w:marBottom w:val="0"/>
      <w:divBdr>
        <w:top w:val="none" w:sz="0" w:space="0" w:color="auto"/>
        <w:left w:val="none" w:sz="0" w:space="0" w:color="auto"/>
        <w:bottom w:val="none" w:sz="0" w:space="0" w:color="auto"/>
        <w:right w:val="none" w:sz="0" w:space="0" w:color="auto"/>
      </w:divBdr>
    </w:div>
    <w:div w:id="173693246">
      <w:bodyDiv w:val="1"/>
      <w:marLeft w:val="0"/>
      <w:marRight w:val="0"/>
      <w:marTop w:val="0"/>
      <w:marBottom w:val="0"/>
      <w:divBdr>
        <w:top w:val="none" w:sz="0" w:space="0" w:color="auto"/>
        <w:left w:val="none" w:sz="0" w:space="0" w:color="auto"/>
        <w:bottom w:val="none" w:sz="0" w:space="0" w:color="auto"/>
        <w:right w:val="none" w:sz="0" w:space="0" w:color="auto"/>
      </w:divBdr>
    </w:div>
    <w:div w:id="182598046">
      <w:bodyDiv w:val="1"/>
      <w:marLeft w:val="0"/>
      <w:marRight w:val="0"/>
      <w:marTop w:val="0"/>
      <w:marBottom w:val="0"/>
      <w:divBdr>
        <w:top w:val="none" w:sz="0" w:space="0" w:color="auto"/>
        <w:left w:val="none" w:sz="0" w:space="0" w:color="auto"/>
        <w:bottom w:val="none" w:sz="0" w:space="0" w:color="auto"/>
        <w:right w:val="none" w:sz="0" w:space="0" w:color="auto"/>
      </w:divBdr>
    </w:div>
    <w:div w:id="188299576">
      <w:bodyDiv w:val="1"/>
      <w:marLeft w:val="0"/>
      <w:marRight w:val="0"/>
      <w:marTop w:val="0"/>
      <w:marBottom w:val="0"/>
      <w:divBdr>
        <w:top w:val="none" w:sz="0" w:space="0" w:color="auto"/>
        <w:left w:val="none" w:sz="0" w:space="0" w:color="auto"/>
        <w:bottom w:val="none" w:sz="0" w:space="0" w:color="auto"/>
        <w:right w:val="none" w:sz="0" w:space="0" w:color="auto"/>
      </w:divBdr>
    </w:div>
    <w:div w:id="198594959">
      <w:bodyDiv w:val="1"/>
      <w:marLeft w:val="0"/>
      <w:marRight w:val="0"/>
      <w:marTop w:val="0"/>
      <w:marBottom w:val="0"/>
      <w:divBdr>
        <w:top w:val="none" w:sz="0" w:space="0" w:color="auto"/>
        <w:left w:val="none" w:sz="0" w:space="0" w:color="auto"/>
        <w:bottom w:val="none" w:sz="0" w:space="0" w:color="auto"/>
        <w:right w:val="none" w:sz="0" w:space="0" w:color="auto"/>
      </w:divBdr>
    </w:div>
    <w:div w:id="212622704">
      <w:bodyDiv w:val="1"/>
      <w:marLeft w:val="0"/>
      <w:marRight w:val="0"/>
      <w:marTop w:val="0"/>
      <w:marBottom w:val="0"/>
      <w:divBdr>
        <w:top w:val="none" w:sz="0" w:space="0" w:color="auto"/>
        <w:left w:val="none" w:sz="0" w:space="0" w:color="auto"/>
        <w:bottom w:val="none" w:sz="0" w:space="0" w:color="auto"/>
        <w:right w:val="none" w:sz="0" w:space="0" w:color="auto"/>
      </w:divBdr>
    </w:div>
    <w:div w:id="220101925">
      <w:bodyDiv w:val="1"/>
      <w:marLeft w:val="0"/>
      <w:marRight w:val="0"/>
      <w:marTop w:val="0"/>
      <w:marBottom w:val="0"/>
      <w:divBdr>
        <w:top w:val="none" w:sz="0" w:space="0" w:color="auto"/>
        <w:left w:val="none" w:sz="0" w:space="0" w:color="auto"/>
        <w:bottom w:val="none" w:sz="0" w:space="0" w:color="auto"/>
        <w:right w:val="none" w:sz="0" w:space="0" w:color="auto"/>
      </w:divBdr>
    </w:div>
    <w:div w:id="250816170">
      <w:bodyDiv w:val="1"/>
      <w:marLeft w:val="0"/>
      <w:marRight w:val="0"/>
      <w:marTop w:val="0"/>
      <w:marBottom w:val="0"/>
      <w:divBdr>
        <w:top w:val="none" w:sz="0" w:space="0" w:color="auto"/>
        <w:left w:val="none" w:sz="0" w:space="0" w:color="auto"/>
        <w:bottom w:val="none" w:sz="0" w:space="0" w:color="auto"/>
        <w:right w:val="none" w:sz="0" w:space="0" w:color="auto"/>
      </w:divBdr>
    </w:div>
    <w:div w:id="265582961">
      <w:bodyDiv w:val="1"/>
      <w:marLeft w:val="0"/>
      <w:marRight w:val="0"/>
      <w:marTop w:val="0"/>
      <w:marBottom w:val="0"/>
      <w:divBdr>
        <w:top w:val="none" w:sz="0" w:space="0" w:color="auto"/>
        <w:left w:val="none" w:sz="0" w:space="0" w:color="auto"/>
        <w:bottom w:val="none" w:sz="0" w:space="0" w:color="auto"/>
        <w:right w:val="none" w:sz="0" w:space="0" w:color="auto"/>
      </w:divBdr>
    </w:div>
    <w:div w:id="266086161">
      <w:bodyDiv w:val="1"/>
      <w:marLeft w:val="0"/>
      <w:marRight w:val="0"/>
      <w:marTop w:val="0"/>
      <w:marBottom w:val="0"/>
      <w:divBdr>
        <w:top w:val="none" w:sz="0" w:space="0" w:color="auto"/>
        <w:left w:val="none" w:sz="0" w:space="0" w:color="auto"/>
        <w:bottom w:val="none" w:sz="0" w:space="0" w:color="auto"/>
        <w:right w:val="none" w:sz="0" w:space="0" w:color="auto"/>
      </w:divBdr>
    </w:div>
    <w:div w:id="269435696">
      <w:bodyDiv w:val="1"/>
      <w:marLeft w:val="0"/>
      <w:marRight w:val="0"/>
      <w:marTop w:val="0"/>
      <w:marBottom w:val="0"/>
      <w:divBdr>
        <w:top w:val="none" w:sz="0" w:space="0" w:color="auto"/>
        <w:left w:val="none" w:sz="0" w:space="0" w:color="auto"/>
        <w:bottom w:val="none" w:sz="0" w:space="0" w:color="auto"/>
        <w:right w:val="none" w:sz="0" w:space="0" w:color="auto"/>
      </w:divBdr>
    </w:div>
    <w:div w:id="273292622">
      <w:bodyDiv w:val="1"/>
      <w:marLeft w:val="0"/>
      <w:marRight w:val="0"/>
      <w:marTop w:val="0"/>
      <w:marBottom w:val="0"/>
      <w:divBdr>
        <w:top w:val="none" w:sz="0" w:space="0" w:color="auto"/>
        <w:left w:val="none" w:sz="0" w:space="0" w:color="auto"/>
        <w:bottom w:val="none" w:sz="0" w:space="0" w:color="auto"/>
        <w:right w:val="none" w:sz="0" w:space="0" w:color="auto"/>
      </w:divBdr>
    </w:div>
    <w:div w:id="284965064">
      <w:bodyDiv w:val="1"/>
      <w:marLeft w:val="0"/>
      <w:marRight w:val="0"/>
      <w:marTop w:val="0"/>
      <w:marBottom w:val="0"/>
      <w:divBdr>
        <w:top w:val="none" w:sz="0" w:space="0" w:color="auto"/>
        <w:left w:val="none" w:sz="0" w:space="0" w:color="auto"/>
        <w:bottom w:val="none" w:sz="0" w:space="0" w:color="auto"/>
        <w:right w:val="none" w:sz="0" w:space="0" w:color="auto"/>
      </w:divBdr>
    </w:div>
    <w:div w:id="293606382">
      <w:bodyDiv w:val="1"/>
      <w:marLeft w:val="0"/>
      <w:marRight w:val="0"/>
      <w:marTop w:val="0"/>
      <w:marBottom w:val="0"/>
      <w:divBdr>
        <w:top w:val="none" w:sz="0" w:space="0" w:color="auto"/>
        <w:left w:val="none" w:sz="0" w:space="0" w:color="auto"/>
        <w:bottom w:val="none" w:sz="0" w:space="0" w:color="auto"/>
        <w:right w:val="none" w:sz="0" w:space="0" w:color="auto"/>
      </w:divBdr>
    </w:div>
    <w:div w:id="306786145">
      <w:bodyDiv w:val="1"/>
      <w:marLeft w:val="0"/>
      <w:marRight w:val="0"/>
      <w:marTop w:val="0"/>
      <w:marBottom w:val="0"/>
      <w:divBdr>
        <w:top w:val="none" w:sz="0" w:space="0" w:color="auto"/>
        <w:left w:val="none" w:sz="0" w:space="0" w:color="auto"/>
        <w:bottom w:val="none" w:sz="0" w:space="0" w:color="auto"/>
        <w:right w:val="none" w:sz="0" w:space="0" w:color="auto"/>
      </w:divBdr>
    </w:div>
    <w:div w:id="330452504">
      <w:bodyDiv w:val="1"/>
      <w:marLeft w:val="0"/>
      <w:marRight w:val="0"/>
      <w:marTop w:val="0"/>
      <w:marBottom w:val="0"/>
      <w:divBdr>
        <w:top w:val="none" w:sz="0" w:space="0" w:color="auto"/>
        <w:left w:val="none" w:sz="0" w:space="0" w:color="auto"/>
        <w:bottom w:val="none" w:sz="0" w:space="0" w:color="auto"/>
        <w:right w:val="none" w:sz="0" w:space="0" w:color="auto"/>
      </w:divBdr>
    </w:div>
    <w:div w:id="343048036">
      <w:bodyDiv w:val="1"/>
      <w:marLeft w:val="0"/>
      <w:marRight w:val="0"/>
      <w:marTop w:val="0"/>
      <w:marBottom w:val="0"/>
      <w:divBdr>
        <w:top w:val="none" w:sz="0" w:space="0" w:color="auto"/>
        <w:left w:val="none" w:sz="0" w:space="0" w:color="auto"/>
        <w:bottom w:val="none" w:sz="0" w:space="0" w:color="auto"/>
        <w:right w:val="none" w:sz="0" w:space="0" w:color="auto"/>
      </w:divBdr>
    </w:div>
    <w:div w:id="343672777">
      <w:bodyDiv w:val="1"/>
      <w:marLeft w:val="0"/>
      <w:marRight w:val="0"/>
      <w:marTop w:val="0"/>
      <w:marBottom w:val="0"/>
      <w:divBdr>
        <w:top w:val="none" w:sz="0" w:space="0" w:color="auto"/>
        <w:left w:val="none" w:sz="0" w:space="0" w:color="auto"/>
        <w:bottom w:val="none" w:sz="0" w:space="0" w:color="auto"/>
        <w:right w:val="none" w:sz="0" w:space="0" w:color="auto"/>
      </w:divBdr>
    </w:div>
    <w:div w:id="367343500">
      <w:bodyDiv w:val="1"/>
      <w:marLeft w:val="0"/>
      <w:marRight w:val="0"/>
      <w:marTop w:val="0"/>
      <w:marBottom w:val="0"/>
      <w:divBdr>
        <w:top w:val="none" w:sz="0" w:space="0" w:color="auto"/>
        <w:left w:val="none" w:sz="0" w:space="0" w:color="auto"/>
        <w:bottom w:val="none" w:sz="0" w:space="0" w:color="auto"/>
        <w:right w:val="none" w:sz="0" w:space="0" w:color="auto"/>
      </w:divBdr>
    </w:div>
    <w:div w:id="435637235">
      <w:bodyDiv w:val="1"/>
      <w:marLeft w:val="0"/>
      <w:marRight w:val="0"/>
      <w:marTop w:val="0"/>
      <w:marBottom w:val="0"/>
      <w:divBdr>
        <w:top w:val="none" w:sz="0" w:space="0" w:color="auto"/>
        <w:left w:val="none" w:sz="0" w:space="0" w:color="auto"/>
        <w:bottom w:val="none" w:sz="0" w:space="0" w:color="auto"/>
        <w:right w:val="none" w:sz="0" w:space="0" w:color="auto"/>
      </w:divBdr>
    </w:div>
    <w:div w:id="449320680">
      <w:bodyDiv w:val="1"/>
      <w:marLeft w:val="0"/>
      <w:marRight w:val="0"/>
      <w:marTop w:val="0"/>
      <w:marBottom w:val="0"/>
      <w:divBdr>
        <w:top w:val="none" w:sz="0" w:space="0" w:color="auto"/>
        <w:left w:val="none" w:sz="0" w:space="0" w:color="auto"/>
        <w:bottom w:val="none" w:sz="0" w:space="0" w:color="auto"/>
        <w:right w:val="none" w:sz="0" w:space="0" w:color="auto"/>
      </w:divBdr>
    </w:div>
    <w:div w:id="467355869">
      <w:bodyDiv w:val="1"/>
      <w:marLeft w:val="0"/>
      <w:marRight w:val="0"/>
      <w:marTop w:val="0"/>
      <w:marBottom w:val="0"/>
      <w:divBdr>
        <w:top w:val="none" w:sz="0" w:space="0" w:color="auto"/>
        <w:left w:val="none" w:sz="0" w:space="0" w:color="auto"/>
        <w:bottom w:val="none" w:sz="0" w:space="0" w:color="auto"/>
        <w:right w:val="none" w:sz="0" w:space="0" w:color="auto"/>
      </w:divBdr>
    </w:div>
    <w:div w:id="476341615">
      <w:bodyDiv w:val="1"/>
      <w:marLeft w:val="0"/>
      <w:marRight w:val="0"/>
      <w:marTop w:val="0"/>
      <w:marBottom w:val="0"/>
      <w:divBdr>
        <w:top w:val="none" w:sz="0" w:space="0" w:color="auto"/>
        <w:left w:val="none" w:sz="0" w:space="0" w:color="auto"/>
        <w:bottom w:val="none" w:sz="0" w:space="0" w:color="auto"/>
        <w:right w:val="none" w:sz="0" w:space="0" w:color="auto"/>
      </w:divBdr>
    </w:div>
    <w:div w:id="476845264">
      <w:bodyDiv w:val="1"/>
      <w:marLeft w:val="0"/>
      <w:marRight w:val="0"/>
      <w:marTop w:val="0"/>
      <w:marBottom w:val="0"/>
      <w:divBdr>
        <w:top w:val="none" w:sz="0" w:space="0" w:color="auto"/>
        <w:left w:val="none" w:sz="0" w:space="0" w:color="auto"/>
        <w:bottom w:val="none" w:sz="0" w:space="0" w:color="auto"/>
        <w:right w:val="none" w:sz="0" w:space="0" w:color="auto"/>
      </w:divBdr>
    </w:div>
    <w:div w:id="521289493">
      <w:bodyDiv w:val="1"/>
      <w:marLeft w:val="0"/>
      <w:marRight w:val="0"/>
      <w:marTop w:val="0"/>
      <w:marBottom w:val="0"/>
      <w:divBdr>
        <w:top w:val="none" w:sz="0" w:space="0" w:color="auto"/>
        <w:left w:val="none" w:sz="0" w:space="0" w:color="auto"/>
        <w:bottom w:val="none" w:sz="0" w:space="0" w:color="auto"/>
        <w:right w:val="none" w:sz="0" w:space="0" w:color="auto"/>
      </w:divBdr>
    </w:div>
    <w:div w:id="539174552">
      <w:bodyDiv w:val="1"/>
      <w:marLeft w:val="0"/>
      <w:marRight w:val="0"/>
      <w:marTop w:val="0"/>
      <w:marBottom w:val="0"/>
      <w:divBdr>
        <w:top w:val="none" w:sz="0" w:space="0" w:color="auto"/>
        <w:left w:val="none" w:sz="0" w:space="0" w:color="auto"/>
        <w:bottom w:val="none" w:sz="0" w:space="0" w:color="auto"/>
        <w:right w:val="none" w:sz="0" w:space="0" w:color="auto"/>
      </w:divBdr>
    </w:div>
    <w:div w:id="564756158">
      <w:bodyDiv w:val="1"/>
      <w:marLeft w:val="0"/>
      <w:marRight w:val="0"/>
      <w:marTop w:val="0"/>
      <w:marBottom w:val="0"/>
      <w:divBdr>
        <w:top w:val="none" w:sz="0" w:space="0" w:color="auto"/>
        <w:left w:val="none" w:sz="0" w:space="0" w:color="auto"/>
        <w:bottom w:val="none" w:sz="0" w:space="0" w:color="auto"/>
        <w:right w:val="none" w:sz="0" w:space="0" w:color="auto"/>
      </w:divBdr>
    </w:div>
    <w:div w:id="612828876">
      <w:bodyDiv w:val="1"/>
      <w:marLeft w:val="0"/>
      <w:marRight w:val="0"/>
      <w:marTop w:val="0"/>
      <w:marBottom w:val="0"/>
      <w:divBdr>
        <w:top w:val="none" w:sz="0" w:space="0" w:color="auto"/>
        <w:left w:val="none" w:sz="0" w:space="0" w:color="auto"/>
        <w:bottom w:val="none" w:sz="0" w:space="0" w:color="auto"/>
        <w:right w:val="none" w:sz="0" w:space="0" w:color="auto"/>
      </w:divBdr>
    </w:div>
    <w:div w:id="620957897">
      <w:bodyDiv w:val="1"/>
      <w:marLeft w:val="0"/>
      <w:marRight w:val="0"/>
      <w:marTop w:val="0"/>
      <w:marBottom w:val="0"/>
      <w:divBdr>
        <w:top w:val="none" w:sz="0" w:space="0" w:color="auto"/>
        <w:left w:val="none" w:sz="0" w:space="0" w:color="auto"/>
        <w:bottom w:val="none" w:sz="0" w:space="0" w:color="auto"/>
        <w:right w:val="none" w:sz="0" w:space="0" w:color="auto"/>
      </w:divBdr>
    </w:div>
    <w:div w:id="644699784">
      <w:bodyDiv w:val="1"/>
      <w:marLeft w:val="0"/>
      <w:marRight w:val="0"/>
      <w:marTop w:val="0"/>
      <w:marBottom w:val="0"/>
      <w:divBdr>
        <w:top w:val="none" w:sz="0" w:space="0" w:color="auto"/>
        <w:left w:val="none" w:sz="0" w:space="0" w:color="auto"/>
        <w:bottom w:val="none" w:sz="0" w:space="0" w:color="auto"/>
        <w:right w:val="none" w:sz="0" w:space="0" w:color="auto"/>
      </w:divBdr>
    </w:div>
    <w:div w:id="646015325">
      <w:bodyDiv w:val="1"/>
      <w:marLeft w:val="0"/>
      <w:marRight w:val="0"/>
      <w:marTop w:val="0"/>
      <w:marBottom w:val="0"/>
      <w:divBdr>
        <w:top w:val="none" w:sz="0" w:space="0" w:color="auto"/>
        <w:left w:val="none" w:sz="0" w:space="0" w:color="auto"/>
        <w:bottom w:val="none" w:sz="0" w:space="0" w:color="auto"/>
        <w:right w:val="none" w:sz="0" w:space="0" w:color="auto"/>
      </w:divBdr>
    </w:div>
    <w:div w:id="647829401">
      <w:bodyDiv w:val="1"/>
      <w:marLeft w:val="0"/>
      <w:marRight w:val="0"/>
      <w:marTop w:val="0"/>
      <w:marBottom w:val="0"/>
      <w:divBdr>
        <w:top w:val="none" w:sz="0" w:space="0" w:color="auto"/>
        <w:left w:val="none" w:sz="0" w:space="0" w:color="auto"/>
        <w:bottom w:val="none" w:sz="0" w:space="0" w:color="auto"/>
        <w:right w:val="none" w:sz="0" w:space="0" w:color="auto"/>
      </w:divBdr>
    </w:div>
    <w:div w:id="701828052">
      <w:bodyDiv w:val="1"/>
      <w:marLeft w:val="0"/>
      <w:marRight w:val="0"/>
      <w:marTop w:val="0"/>
      <w:marBottom w:val="0"/>
      <w:divBdr>
        <w:top w:val="none" w:sz="0" w:space="0" w:color="auto"/>
        <w:left w:val="none" w:sz="0" w:space="0" w:color="auto"/>
        <w:bottom w:val="none" w:sz="0" w:space="0" w:color="auto"/>
        <w:right w:val="none" w:sz="0" w:space="0" w:color="auto"/>
      </w:divBdr>
    </w:div>
    <w:div w:id="713391277">
      <w:bodyDiv w:val="1"/>
      <w:marLeft w:val="0"/>
      <w:marRight w:val="0"/>
      <w:marTop w:val="0"/>
      <w:marBottom w:val="0"/>
      <w:divBdr>
        <w:top w:val="none" w:sz="0" w:space="0" w:color="auto"/>
        <w:left w:val="none" w:sz="0" w:space="0" w:color="auto"/>
        <w:bottom w:val="none" w:sz="0" w:space="0" w:color="auto"/>
        <w:right w:val="none" w:sz="0" w:space="0" w:color="auto"/>
      </w:divBdr>
    </w:div>
    <w:div w:id="716470866">
      <w:bodyDiv w:val="1"/>
      <w:marLeft w:val="0"/>
      <w:marRight w:val="0"/>
      <w:marTop w:val="0"/>
      <w:marBottom w:val="0"/>
      <w:divBdr>
        <w:top w:val="none" w:sz="0" w:space="0" w:color="auto"/>
        <w:left w:val="none" w:sz="0" w:space="0" w:color="auto"/>
        <w:bottom w:val="none" w:sz="0" w:space="0" w:color="auto"/>
        <w:right w:val="none" w:sz="0" w:space="0" w:color="auto"/>
      </w:divBdr>
    </w:div>
    <w:div w:id="745146124">
      <w:bodyDiv w:val="1"/>
      <w:marLeft w:val="0"/>
      <w:marRight w:val="0"/>
      <w:marTop w:val="0"/>
      <w:marBottom w:val="0"/>
      <w:divBdr>
        <w:top w:val="none" w:sz="0" w:space="0" w:color="auto"/>
        <w:left w:val="none" w:sz="0" w:space="0" w:color="auto"/>
        <w:bottom w:val="none" w:sz="0" w:space="0" w:color="auto"/>
        <w:right w:val="none" w:sz="0" w:space="0" w:color="auto"/>
      </w:divBdr>
    </w:div>
    <w:div w:id="751120788">
      <w:bodyDiv w:val="1"/>
      <w:marLeft w:val="0"/>
      <w:marRight w:val="0"/>
      <w:marTop w:val="0"/>
      <w:marBottom w:val="0"/>
      <w:divBdr>
        <w:top w:val="none" w:sz="0" w:space="0" w:color="auto"/>
        <w:left w:val="none" w:sz="0" w:space="0" w:color="auto"/>
        <w:bottom w:val="none" w:sz="0" w:space="0" w:color="auto"/>
        <w:right w:val="none" w:sz="0" w:space="0" w:color="auto"/>
      </w:divBdr>
    </w:div>
    <w:div w:id="751976011">
      <w:bodyDiv w:val="1"/>
      <w:marLeft w:val="0"/>
      <w:marRight w:val="0"/>
      <w:marTop w:val="0"/>
      <w:marBottom w:val="0"/>
      <w:divBdr>
        <w:top w:val="none" w:sz="0" w:space="0" w:color="auto"/>
        <w:left w:val="none" w:sz="0" w:space="0" w:color="auto"/>
        <w:bottom w:val="none" w:sz="0" w:space="0" w:color="auto"/>
        <w:right w:val="none" w:sz="0" w:space="0" w:color="auto"/>
      </w:divBdr>
    </w:div>
    <w:div w:id="754472286">
      <w:bodyDiv w:val="1"/>
      <w:marLeft w:val="0"/>
      <w:marRight w:val="0"/>
      <w:marTop w:val="0"/>
      <w:marBottom w:val="0"/>
      <w:divBdr>
        <w:top w:val="none" w:sz="0" w:space="0" w:color="auto"/>
        <w:left w:val="none" w:sz="0" w:space="0" w:color="auto"/>
        <w:bottom w:val="none" w:sz="0" w:space="0" w:color="auto"/>
        <w:right w:val="none" w:sz="0" w:space="0" w:color="auto"/>
      </w:divBdr>
    </w:div>
    <w:div w:id="770319933">
      <w:bodyDiv w:val="1"/>
      <w:marLeft w:val="0"/>
      <w:marRight w:val="0"/>
      <w:marTop w:val="0"/>
      <w:marBottom w:val="0"/>
      <w:divBdr>
        <w:top w:val="none" w:sz="0" w:space="0" w:color="auto"/>
        <w:left w:val="none" w:sz="0" w:space="0" w:color="auto"/>
        <w:bottom w:val="none" w:sz="0" w:space="0" w:color="auto"/>
        <w:right w:val="none" w:sz="0" w:space="0" w:color="auto"/>
      </w:divBdr>
    </w:div>
    <w:div w:id="773134469">
      <w:bodyDiv w:val="1"/>
      <w:marLeft w:val="0"/>
      <w:marRight w:val="0"/>
      <w:marTop w:val="0"/>
      <w:marBottom w:val="0"/>
      <w:divBdr>
        <w:top w:val="none" w:sz="0" w:space="0" w:color="auto"/>
        <w:left w:val="none" w:sz="0" w:space="0" w:color="auto"/>
        <w:bottom w:val="none" w:sz="0" w:space="0" w:color="auto"/>
        <w:right w:val="none" w:sz="0" w:space="0" w:color="auto"/>
      </w:divBdr>
    </w:div>
    <w:div w:id="778914558">
      <w:bodyDiv w:val="1"/>
      <w:marLeft w:val="0"/>
      <w:marRight w:val="0"/>
      <w:marTop w:val="0"/>
      <w:marBottom w:val="0"/>
      <w:divBdr>
        <w:top w:val="none" w:sz="0" w:space="0" w:color="auto"/>
        <w:left w:val="none" w:sz="0" w:space="0" w:color="auto"/>
        <w:bottom w:val="none" w:sz="0" w:space="0" w:color="auto"/>
        <w:right w:val="none" w:sz="0" w:space="0" w:color="auto"/>
      </w:divBdr>
    </w:div>
    <w:div w:id="805858439">
      <w:bodyDiv w:val="1"/>
      <w:marLeft w:val="0"/>
      <w:marRight w:val="0"/>
      <w:marTop w:val="0"/>
      <w:marBottom w:val="0"/>
      <w:divBdr>
        <w:top w:val="none" w:sz="0" w:space="0" w:color="auto"/>
        <w:left w:val="none" w:sz="0" w:space="0" w:color="auto"/>
        <w:bottom w:val="none" w:sz="0" w:space="0" w:color="auto"/>
        <w:right w:val="none" w:sz="0" w:space="0" w:color="auto"/>
      </w:divBdr>
    </w:div>
    <w:div w:id="842596857">
      <w:bodyDiv w:val="1"/>
      <w:marLeft w:val="0"/>
      <w:marRight w:val="0"/>
      <w:marTop w:val="0"/>
      <w:marBottom w:val="0"/>
      <w:divBdr>
        <w:top w:val="none" w:sz="0" w:space="0" w:color="auto"/>
        <w:left w:val="none" w:sz="0" w:space="0" w:color="auto"/>
        <w:bottom w:val="none" w:sz="0" w:space="0" w:color="auto"/>
        <w:right w:val="none" w:sz="0" w:space="0" w:color="auto"/>
      </w:divBdr>
    </w:div>
    <w:div w:id="864900701">
      <w:bodyDiv w:val="1"/>
      <w:marLeft w:val="0"/>
      <w:marRight w:val="0"/>
      <w:marTop w:val="0"/>
      <w:marBottom w:val="0"/>
      <w:divBdr>
        <w:top w:val="none" w:sz="0" w:space="0" w:color="auto"/>
        <w:left w:val="none" w:sz="0" w:space="0" w:color="auto"/>
        <w:bottom w:val="none" w:sz="0" w:space="0" w:color="auto"/>
        <w:right w:val="none" w:sz="0" w:space="0" w:color="auto"/>
      </w:divBdr>
    </w:div>
    <w:div w:id="891500868">
      <w:bodyDiv w:val="1"/>
      <w:marLeft w:val="0"/>
      <w:marRight w:val="0"/>
      <w:marTop w:val="0"/>
      <w:marBottom w:val="0"/>
      <w:divBdr>
        <w:top w:val="none" w:sz="0" w:space="0" w:color="auto"/>
        <w:left w:val="none" w:sz="0" w:space="0" w:color="auto"/>
        <w:bottom w:val="none" w:sz="0" w:space="0" w:color="auto"/>
        <w:right w:val="none" w:sz="0" w:space="0" w:color="auto"/>
      </w:divBdr>
    </w:div>
    <w:div w:id="945423053">
      <w:bodyDiv w:val="1"/>
      <w:marLeft w:val="0"/>
      <w:marRight w:val="0"/>
      <w:marTop w:val="0"/>
      <w:marBottom w:val="0"/>
      <w:divBdr>
        <w:top w:val="none" w:sz="0" w:space="0" w:color="auto"/>
        <w:left w:val="none" w:sz="0" w:space="0" w:color="auto"/>
        <w:bottom w:val="none" w:sz="0" w:space="0" w:color="auto"/>
        <w:right w:val="none" w:sz="0" w:space="0" w:color="auto"/>
      </w:divBdr>
    </w:div>
    <w:div w:id="993989230">
      <w:bodyDiv w:val="1"/>
      <w:marLeft w:val="0"/>
      <w:marRight w:val="0"/>
      <w:marTop w:val="0"/>
      <w:marBottom w:val="0"/>
      <w:divBdr>
        <w:top w:val="none" w:sz="0" w:space="0" w:color="auto"/>
        <w:left w:val="none" w:sz="0" w:space="0" w:color="auto"/>
        <w:bottom w:val="none" w:sz="0" w:space="0" w:color="auto"/>
        <w:right w:val="none" w:sz="0" w:space="0" w:color="auto"/>
      </w:divBdr>
    </w:div>
    <w:div w:id="1020820513">
      <w:bodyDiv w:val="1"/>
      <w:marLeft w:val="0"/>
      <w:marRight w:val="0"/>
      <w:marTop w:val="0"/>
      <w:marBottom w:val="0"/>
      <w:divBdr>
        <w:top w:val="none" w:sz="0" w:space="0" w:color="auto"/>
        <w:left w:val="none" w:sz="0" w:space="0" w:color="auto"/>
        <w:bottom w:val="none" w:sz="0" w:space="0" w:color="auto"/>
        <w:right w:val="none" w:sz="0" w:space="0" w:color="auto"/>
      </w:divBdr>
    </w:div>
    <w:div w:id="1036350948">
      <w:bodyDiv w:val="1"/>
      <w:marLeft w:val="0"/>
      <w:marRight w:val="0"/>
      <w:marTop w:val="0"/>
      <w:marBottom w:val="0"/>
      <w:divBdr>
        <w:top w:val="none" w:sz="0" w:space="0" w:color="auto"/>
        <w:left w:val="none" w:sz="0" w:space="0" w:color="auto"/>
        <w:bottom w:val="none" w:sz="0" w:space="0" w:color="auto"/>
        <w:right w:val="none" w:sz="0" w:space="0" w:color="auto"/>
      </w:divBdr>
    </w:div>
    <w:div w:id="1053505769">
      <w:bodyDiv w:val="1"/>
      <w:marLeft w:val="0"/>
      <w:marRight w:val="0"/>
      <w:marTop w:val="0"/>
      <w:marBottom w:val="0"/>
      <w:divBdr>
        <w:top w:val="none" w:sz="0" w:space="0" w:color="auto"/>
        <w:left w:val="none" w:sz="0" w:space="0" w:color="auto"/>
        <w:bottom w:val="none" w:sz="0" w:space="0" w:color="auto"/>
        <w:right w:val="none" w:sz="0" w:space="0" w:color="auto"/>
      </w:divBdr>
    </w:div>
    <w:div w:id="1106344764">
      <w:bodyDiv w:val="1"/>
      <w:marLeft w:val="0"/>
      <w:marRight w:val="0"/>
      <w:marTop w:val="0"/>
      <w:marBottom w:val="0"/>
      <w:divBdr>
        <w:top w:val="none" w:sz="0" w:space="0" w:color="auto"/>
        <w:left w:val="none" w:sz="0" w:space="0" w:color="auto"/>
        <w:bottom w:val="none" w:sz="0" w:space="0" w:color="auto"/>
        <w:right w:val="none" w:sz="0" w:space="0" w:color="auto"/>
      </w:divBdr>
    </w:div>
    <w:div w:id="1118063656">
      <w:bodyDiv w:val="1"/>
      <w:marLeft w:val="0"/>
      <w:marRight w:val="0"/>
      <w:marTop w:val="0"/>
      <w:marBottom w:val="0"/>
      <w:divBdr>
        <w:top w:val="none" w:sz="0" w:space="0" w:color="auto"/>
        <w:left w:val="none" w:sz="0" w:space="0" w:color="auto"/>
        <w:bottom w:val="none" w:sz="0" w:space="0" w:color="auto"/>
        <w:right w:val="none" w:sz="0" w:space="0" w:color="auto"/>
      </w:divBdr>
    </w:div>
    <w:div w:id="1156602981">
      <w:bodyDiv w:val="1"/>
      <w:marLeft w:val="0"/>
      <w:marRight w:val="0"/>
      <w:marTop w:val="0"/>
      <w:marBottom w:val="0"/>
      <w:divBdr>
        <w:top w:val="none" w:sz="0" w:space="0" w:color="auto"/>
        <w:left w:val="none" w:sz="0" w:space="0" w:color="auto"/>
        <w:bottom w:val="none" w:sz="0" w:space="0" w:color="auto"/>
        <w:right w:val="none" w:sz="0" w:space="0" w:color="auto"/>
      </w:divBdr>
    </w:div>
    <w:div w:id="1168711906">
      <w:bodyDiv w:val="1"/>
      <w:marLeft w:val="0"/>
      <w:marRight w:val="0"/>
      <w:marTop w:val="0"/>
      <w:marBottom w:val="0"/>
      <w:divBdr>
        <w:top w:val="none" w:sz="0" w:space="0" w:color="auto"/>
        <w:left w:val="none" w:sz="0" w:space="0" w:color="auto"/>
        <w:bottom w:val="none" w:sz="0" w:space="0" w:color="auto"/>
        <w:right w:val="none" w:sz="0" w:space="0" w:color="auto"/>
      </w:divBdr>
    </w:div>
    <w:div w:id="1175800646">
      <w:bodyDiv w:val="1"/>
      <w:marLeft w:val="0"/>
      <w:marRight w:val="0"/>
      <w:marTop w:val="0"/>
      <w:marBottom w:val="0"/>
      <w:divBdr>
        <w:top w:val="none" w:sz="0" w:space="0" w:color="auto"/>
        <w:left w:val="none" w:sz="0" w:space="0" w:color="auto"/>
        <w:bottom w:val="none" w:sz="0" w:space="0" w:color="auto"/>
        <w:right w:val="none" w:sz="0" w:space="0" w:color="auto"/>
      </w:divBdr>
    </w:div>
    <w:div w:id="1182819353">
      <w:bodyDiv w:val="1"/>
      <w:marLeft w:val="0"/>
      <w:marRight w:val="0"/>
      <w:marTop w:val="0"/>
      <w:marBottom w:val="0"/>
      <w:divBdr>
        <w:top w:val="none" w:sz="0" w:space="0" w:color="auto"/>
        <w:left w:val="none" w:sz="0" w:space="0" w:color="auto"/>
        <w:bottom w:val="none" w:sz="0" w:space="0" w:color="auto"/>
        <w:right w:val="none" w:sz="0" w:space="0" w:color="auto"/>
      </w:divBdr>
    </w:div>
    <w:div w:id="1221551834">
      <w:bodyDiv w:val="1"/>
      <w:marLeft w:val="0"/>
      <w:marRight w:val="0"/>
      <w:marTop w:val="0"/>
      <w:marBottom w:val="0"/>
      <w:divBdr>
        <w:top w:val="none" w:sz="0" w:space="0" w:color="auto"/>
        <w:left w:val="none" w:sz="0" w:space="0" w:color="auto"/>
        <w:bottom w:val="none" w:sz="0" w:space="0" w:color="auto"/>
        <w:right w:val="none" w:sz="0" w:space="0" w:color="auto"/>
      </w:divBdr>
    </w:div>
    <w:div w:id="1270501542">
      <w:bodyDiv w:val="1"/>
      <w:marLeft w:val="0"/>
      <w:marRight w:val="0"/>
      <w:marTop w:val="0"/>
      <w:marBottom w:val="0"/>
      <w:divBdr>
        <w:top w:val="none" w:sz="0" w:space="0" w:color="auto"/>
        <w:left w:val="none" w:sz="0" w:space="0" w:color="auto"/>
        <w:bottom w:val="none" w:sz="0" w:space="0" w:color="auto"/>
        <w:right w:val="none" w:sz="0" w:space="0" w:color="auto"/>
      </w:divBdr>
    </w:div>
    <w:div w:id="1298292190">
      <w:bodyDiv w:val="1"/>
      <w:marLeft w:val="0"/>
      <w:marRight w:val="0"/>
      <w:marTop w:val="0"/>
      <w:marBottom w:val="0"/>
      <w:divBdr>
        <w:top w:val="none" w:sz="0" w:space="0" w:color="auto"/>
        <w:left w:val="none" w:sz="0" w:space="0" w:color="auto"/>
        <w:bottom w:val="none" w:sz="0" w:space="0" w:color="auto"/>
        <w:right w:val="none" w:sz="0" w:space="0" w:color="auto"/>
      </w:divBdr>
    </w:div>
    <w:div w:id="1298533353">
      <w:bodyDiv w:val="1"/>
      <w:marLeft w:val="0"/>
      <w:marRight w:val="0"/>
      <w:marTop w:val="0"/>
      <w:marBottom w:val="0"/>
      <w:divBdr>
        <w:top w:val="none" w:sz="0" w:space="0" w:color="auto"/>
        <w:left w:val="none" w:sz="0" w:space="0" w:color="auto"/>
        <w:bottom w:val="none" w:sz="0" w:space="0" w:color="auto"/>
        <w:right w:val="none" w:sz="0" w:space="0" w:color="auto"/>
      </w:divBdr>
    </w:div>
    <w:div w:id="1348601272">
      <w:bodyDiv w:val="1"/>
      <w:marLeft w:val="0"/>
      <w:marRight w:val="0"/>
      <w:marTop w:val="0"/>
      <w:marBottom w:val="0"/>
      <w:divBdr>
        <w:top w:val="none" w:sz="0" w:space="0" w:color="auto"/>
        <w:left w:val="none" w:sz="0" w:space="0" w:color="auto"/>
        <w:bottom w:val="none" w:sz="0" w:space="0" w:color="auto"/>
        <w:right w:val="none" w:sz="0" w:space="0" w:color="auto"/>
      </w:divBdr>
    </w:div>
    <w:div w:id="1351298351">
      <w:bodyDiv w:val="1"/>
      <w:marLeft w:val="0"/>
      <w:marRight w:val="0"/>
      <w:marTop w:val="0"/>
      <w:marBottom w:val="0"/>
      <w:divBdr>
        <w:top w:val="none" w:sz="0" w:space="0" w:color="auto"/>
        <w:left w:val="none" w:sz="0" w:space="0" w:color="auto"/>
        <w:bottom w:val="none" w:sz="0" w:space="0" w:color="auto"/>
        <w:right w:val="none" w:sz="0" w:space="0" w:color="auto"/>
      </w:divBdr>
    </w:div>
    <w:div w:id="1412777166">
      <w:bodyDiv w:val="1"/>
      <w:marLeft w:val="0"/>
      <w:marRight w:val="0"/>
      <w:marTop w:val="0"/>
      <w:marBottom w:val="0"/>
      <w:divBdr>
        <w:top w:val="none" w:sz="0" w:space="0" w:color="auto"/>
        <w:left w:val="none" w:sz="0" w:space="0" w:color="auto"/>
        <w:bottom w:val="none" w:sz="0" w:space="0" w:color="auto"/>
        <w:right w:val="none" w:sz="0" w:space="0" w:color="auto"/>
      </w:divBdr>
    </w:div>
    <w:div w:id="1413166243">
      <w:bodyDiv w:val="1"/>
      <w:marLeft w:val="0"/>
      <w:marRight w:val="0"/>
      <w:marTop w:val="0"/>
      <w:marBottom w:val="0"/>
      <w:divBdr>
        <w:top w:val="none" w:sz="0" w:space="0" w:color="auto"/>
        <w:left w:val="none" w:sz="0" w:space="0" w:color="auto"/>
        <w:bottom w:val="none" w:sz="0" w:space="0" w:color="auto"/>
        <w:right w:val="none" w:sz="0" w:space="0" w:color="auto"/>
      </w:divBdr>
    </w:div>
    <w:div w:id="1435978845">
      <w:bodyDiv w:val="1"/>
      <w:marLeft w:val="0"/>
      <w:marRight w:val="0"/>
      <w:marTop w:val="0"/>
      <w:marBottom w:val="0"/>
      <w:divBdr>
        <w:top w:val="none" w:sz="0" w:space="0" w:color="auto"/>
        <w:left w:val="none" w:sz="0" w:space="0" w:color="auto"/>
        <w:bottom w:val="none" w:sz="0" w:space="0" w:color="auto"/>
        <w:right w:val="none" w:sz="0" w:space="0" w:color="auto"/>
      </w:divBdr>
    </w:div>
    <w:div w:id="1444424766">
      <w:bodyDiv w:val="1"/>
      <w:marLeft w:val="0"/>
      <w:marRight w:val="0"/>
      <w:marTop w:val="0"/>
      <w:marBottom w:val="0"/>
      <w:divBdr>
        <w:top w:val="none" w:sz="0" w:space="0" w:color="auto"/>
        <w:left w:val="none" w:sz="0" w:space="0" w:color="auto"/>
        <w:bottom w:val="none" w:sz="0" w:space="0" w:color="auto"/>
        <w:right w:val="none" w:sz="0" w:space="0" w:color="auto"/>
      </w:divBdr>
    </w:div>
    <w:div w:id="1444424820">
      <w:bodyDiv w:val="1"/>
      <w:marLeft w:val="0"/>
      <w:marRight w:val="0"/>
      <w:marTop w:val="0"/>
      <w:marBottom w:val="0"/>
      <w:divBdr>
        <w:top w:val="none" w:sz="0" w:space="0" w:color="auto"/>
        <w:left w:val="none" w:sz="0" w:space="0" w:color="auto"/>
        <w:bottom w:val="none" w:sz="0" w:space="0" w:color="auto"/>
        <w:right w:val="none" w:sz="0" w:space="0" w:color="auto"/>
      </w:divBdr>
    </w:div>
    <w:div w:id="1444574786">
      <w:bodyDiv w:val="1"/>
      <w:marLeft w:val="0"/>
      <w:marRight w:val="0"/>
      <w:marTop w:val="0"/>
      <w:marBottom w:val="0"/>
      <w:divBdr>
        <w:top w:val="none" w:sz="0" w:space="0" w:color="auto"/>
        <w:left w:val="none" w:sz="0" w:space="0" w:color="auto"/>
        <w:bottom w:val="none" w:sz="0" w:space="0" w:color="auto"/>
        <w:right w:val="none" w:sz="0" w:space="0" w:color="auto"/>
      </w:divBdr>
    </w:div>
    <w:div w:id="1451048094">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512261792">
      <w:bodyDiv w:val="1"/>
      <w:marLeft w:val="0"/>
      <w:marRight w:val="0"/>
      <w:marTop w:val="0"/>
      <w:marBottom w:val="0"/>
      <w:divBdr>
        <w:top w:val="none" w:sz="0" w:space="0" w:color="auto"/>
        <w:left w:val="none" w:sz="0" w:space="0" w:color="auto"/>
        <w:bottom w:val="none" w:sz="0" w:space="0" w:color="auto"/>
        <w:right w:val="none" w:sz="0" w:space="0" w:color="auto"/>
      </w:divBdr>
    </w:div>
    <w:div w:id="1532717403">
      <w:bodyDiv w:val="1"/>
      <w:marLeft w:val="0"/>
      <w:marRight w:val="0"/>
      <w:marTop w:val="0"/>
      <w:marBottom w:val="0"/>
      <w:divBdr>
        <w:top w:val="none" w:sz="0" w:space="0" w:color="auto"/>
        <w:left w:val="none" w:sz="0" w:space="0" w:color="auto"/>
        <w:bottom w:val="none" w:sz="0" w:space="0" w:color="auto"/>
        <w:right w:val="none" w:sz="0" w:space="0" w:color="auto"/>
      </w:divBdr>
    </w:div>
    <w:div w:id="1540699760">
      <w:bodyDiv w:val="1"/>
      <w:marLeft w:val="0"/>
      <w:marRight w:val="0"/>
      <w:marTop w:val="0"/>
      <w:marBottom w:val="0"/>
      <w:divBdr>
        <w:top w:val="none" w:sz="0" w:space="0" w:color="auto"/>
        <w:left w:val="none" w:sz="0" w:space="0" w:color="auto"/>
        <w:bottom w:val="none" w:sz="0" w:space="0" w:color="auto"/>
        <w:right w:val="none" w:sz="0" w:space="0" w:color="auto"/>
      </w:divBdr>
    </w:div>
    <w:div w:id="1549612586">
      <w:bodyDiv w:val="1"/>
      <w:marLeft w:val="0"/>
      <w:marRight w:val="0"/>
      <w:marTop w:val="0"/>
      <w:marBottom w:val="0"/>
      <w:divBdr>
        <w:top w:val="none" w:sz="0" w:space="0" w:color="auto"/>
        <w:left w:val="none" w:sz="0" w:space="0" w:color="auto"/>
        <w:bottom w:val="none" w:sz="0" w:space="0" w:color="auto"/>
        <w:right w:val="none" w:sz="0" w:space="0" w:color="auto"/>
      </w:divBdr>
    </w:div>
    <w:div w:id="1569143662">
      <w:bodyDiv w:val="1"/>
      <w:marLeft w:val="0"/>
      <w:marRight w:val="0"/>
      <w:marTop w:val="0"/>
      <w:marBottom w:val="0"/>
      <w:divBdr>
        <w:top w:val="none" w:sz="0" w:space="0" w:color="auto"/>
        <w:left w:val="none" w:sz="0" w:space="0" w:color="auto"/>
        <w:bottom w:val="none" w:sz="0" w:space="0" w:color="auto"/>
        <w:right w:val="none" w:sz="0" w:space="0" w:color="auto"/>
      </w:divBdr>
    </w:div>
    <w:div w:id="1606961040">
      <w:bodyDiv w:val="1"/>
      <w:marLeft w:val="0"/>
      <w:marRight w:val="0"/>
      <w:marTop w:val="0"/>
      <w:marBottom w:val="0"/>
      <w:divBdr>
        <w:top w:val="none" w:sz="0" w:space="0" w:color="auto"/>
        <w:left w:val="none" w:sz="0" w:space="0" w:color="auto"/>
        <w:bottom w:val="none" w:sz="0" w:space="0" w:color="auto"/>
        <w:right w:val="none" w:sz="0" w:space="0" w:color="auto"/>
      </w:divBdr>
    </w:div>
    <w:div w:id="1611469197">
      <w:bodyDiv w:val="1"/>
      <w:marLeft w:val="0"/>
      <w:marRight w:val="0"/>
      <w:marTop w:val="0"/>
      <w:marBottom w:val="0"/>
      <w:divBdr>
        <w:top w:val="none" w:sz="0" w:space="0" w:color="auto"/>
        <w:left w:val="none" w:sz="0" w:space="0" w:color="auto"/>
        <w:bottom w:val="none" w:sz="0" w:space="0" w:color="auto"/>
        <w:right w:val="none" w:sz="0" w:space="0" w:color="auto"/>
      </w:divBdr>
    </w:div>
    <w:div w:id="1613903657">
      <w:bodyDiv w:val="1"/>
      <w:marLeft w:val="0"/>
      <w:marRight w:val="0"/>
      <w:marTop w:val="0"/>
      <w:marBottom w:val="0"/>
      <w:divBdr>
        <w:top w:val="none" w:sz="0" w:space="0" w:color="auto"/>
        <w:left w:val="none" w:sz="0" w:space="0" w:color="auto"/>
        <w:bottom w:val="none" w:sz="0" w:space="0" w:color="auto"/>
        <w:right w:val="none" w:sz="0" w:space="0" w:color="auto"/>
      </w:divBdr>
    </w:div>
    <w:div w:id="1635212771">
      <w:bodyDiv w:val="1"/>
      <w:marLeft w:val="0"/>
      <w:marRight w:val="0"/>
      <w:marTop w:val="0"/>
      <w:marBottom w:val="0"/>
      <w:divBdr>
        <w:top w:val="none" w:sz="0" w:space="0" w:color="auto"/>
        <w:left w:val="none" w:sz="0" w:space="0" w:color="auto"/>
        <w:bottom w:val="none" w:sz="0" w:space="0" w:color="auto"/>
        <w:right w:val="none" w:sz="0" w:space="0" w:color="auto"/>
      </w:divBdr>
    </w:div>
    <w:div w:id="1679691504">
      <w:bodyDiv w:val="1"/>
      <w:marLeft w:val="0"/>
      <w:marRight w:val="0"/>
      <w:marTop w:val="0"/>
      <w:marBottom w:val="0"/>
      <w:divBdr>
        <w:top w:val="none" w:sz="0" w:space="0" w:color="auto"/>
        <w:left w:val="none" w:sz="0" w:space="0" w:color="auto"/>
        <w:bottom w:val="none" w:sz="0" w:space="0" w:color="auto"/>
        <w:right w:val="none" w:sz="0" w:space="0" w:color="auto"/>
      </w:divBdr>
      <w:divsChild>
        <w:div w:id="120254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845456">
      <w:bodyDiv w:val="1"/>
      <w:marLeft w:val="0"/>
      <w:marRight w:val="0"/>
      <w:marTop w:val="0"/>
      <w:marBottom w:val="0"/>
      <w:divBdr>
        <w:top w:val="none" w:sz="0" w:space="0" w:color="auto"/>
        <w:left w:val="none" w:sz="0" w:space="0" w:color="auto"/>
        <w:bottom w:val="none" w:sz="0" w:space="0" w:color="auto"/>
        <w:right w:val="none" w:sz="0" w:space="0" w:color="auto"/>
      </w:divBdr>
    </w:div>
    <w:div w:id="1723869692">
      <w:bodyDiv w:val="1"/>
      <w:marLeft w:val="0"/>
      <w:marRight w:val="0"/>
      <w:marTop w:val="0"/>
      <w:marBottom w:val="0"/>
      <w:divBdr>
        <w:top w:val="none" w:sz="0" w:space="0" w:color="auto"/>
        <w:left w:val="none" w:sz="0" w:space="0" w:color="auto"/>
        <w:bottom w:val="none" w:sz="0" w:space="0" w:color="auto"/>
        <w:right w:val="none" w:sz="0" w:space="0" w:color="auto"/>
      </w:divBdr>
    </w:div>
    <w:div w:id="1727487638">
      <w:bodyDiv w:val="1"/>
      <w:marLeft w:val="0"/>
      <w:marRight w:val="0"/>
      <w:marTop w:val="0"/>
      <w:marBottom w:val="0"/>
      <w:divBdr>
        <w:top w:val="none" w:sz="0" w:space="0" w:color="auto"/>
        <w:left w:val="none" w:sz="0" w:space="0" w:color="auto"/>
        <w:bottom w:val="none" w:sz="0" w:space="0" w:color="auto"/>
        <w:right w:val="none" w:sz="0" w:space="0" w:color="auto"/>
      </w:divBdr>
    </w:div>
    <w:div w:id="1803961753">
      <w:bodyDiv w:val="1"/>
      <w:marLeft w:val="0"/>
      <w:marRight w:val="0"/>
      <w:marTop w:val="0"/>
      <w:marBottom w:val="0"/>
      <w:divBdr>
        <w:top w:val="none" w:sz="0" w:space="0" w:color="auto"/>
        <w:left w:val="none" w:sz="0" w:space="0" w:color="auto"/>
        <w:bottom w:val="none" w:sz="0" w:space="0" w:color="auto"/>
        <w:right w:val="none" w:sz="0" w:space="0" w:color="auto"/>
      </w:divBdr>
    </w:div>
    <w:div w:id="1837257980">
      <w:bodyDiv w:val="1"/>
      <w:marLeft w:val="0"/>
      <w:marRight w:val="0"/>
      <w:marTop w:val="0"/>
      <w:marBottom w:val="0"/>
      <w:divBdr>
        <w:top w:val="none" w:sz="0" w:space="0" w:color="auto"/>
        <w:left w:val="none" w:sz="0" w:space="0" w:color="auto"/>
        <w:bottom w:val="none" w:sz="0" w:space="0" w:color="auto"/>
        <w:right w:val="none" w:sz="0" w:space="0" w:color="auto"/>
      </w:divBdr>
    </w:div>
    <w:div w:id="1853449519">
      <w:bodyDiv w:val="1"/>
      <w:marLeft w:val="0"/>
      <w:marRight w:val="0"/>
      <w:marTop w:val="0"/>
      <w:marBottom w:val="0"/>
      <w:divBdr>
        <w:top w:val="none" w:sz="0" w:space="0" w:color="auto"/>
        <w:left w:val="none" w:sz="0" w:space="0" w:color="auto"/>
        <w:bottom w:val="none" w:sz="0" w:space="0" w:color="auto"/>
        <w:right w:val="none" w:sz="0" w:space="0" w:color="auto"/>
      </w:divBdr>
    </w:div>
    <w:div w:id="1865556804">
      <w:bodyDiv w:val="1"/>
      <w:marLeft w:val="0"/>
      <w:marRight w:val="0"/>
      <w:marTop w:val="0"/>
      <w:marBottom w:val="0"/>
      <w:divBdr>
        <w:top w:val="none" w:sz="0" w:space="0" w:color="auto"/>
        <w:left w:val="none" w:sz="0" w:space="0" w:color="auto"/>
        <w:bottom w:val="none" w:sz="0" w:space="0" w:color="auto"/>
        <w:right w:val="none" w:sz="0" w:space="0" w:color="auto"/>
      </w:divBdr>
    </w:div>
    <w:div w:id="1913730996">
      <w:bodyDiv w:val="1"/>
      <w:marLeft w:val="0"/>
      <w:marRight w:val="0"/>
      <w:marTop w:val="0"/>
      <w:marBottom w:val="0"/>
      <w:divBdr>
        <w:top w:val="none" w:sz="0" w:space="0" w:color="auto"/>
        <w:left w:val="none" w:sz="0" w:space="0" w:color="auto"/>
        <w:bottom w:val="none" w:sz="0" w:space="0" w:color="auto"/>
        <w:right w:val="none" w:sz="0" w:space="0" w:color="auto"/>
      </w:divBdr>
    </w:div>
    <w:div w:id="1923560394">
      <w:bodyDiv w:val="1"/>
      <w:marLeft w:val="0"/>
      <w:marRight w:val="0"/>
      <w:marTop w:val="0"/>
      <w:marBottom w:val="0"/>
      <w:divBdr>
        <w:top w:val="none" w:sz="0" w:space="0" w:color="auto"/>
        <w:left w:val="none" w:sz="0" w:space="0" w:color="auto"/>
        <w:bottom w:val="none" w:sz="0" w:space="0" w:color="auto"/>
        <w:right w:val="none" w:sz="0" w:space="0" w:color="auto"/>
      </w:divBdr>
    </w:div>
    <w:div w:id="1935016268">
      <w:bodyDiv w:val="1"/>
      <w:marLeft w:val="0"/>
      <w:marRight w:val="0"/>
      <w:marTop w:val="0"/>
      <w:marBottom w:val="0"/>
      <w:divBdr>
        <w:top w:val="none" w:sz="0" w:space="0" w:color="auto"/>
        <w:left w:val="none" w:sz="0" w:space="0" w:color="auto"/>
        <w:bottom w:val="none" w:sz="0" w:space="0" w:color="auto"/>
        <w:right w:val="none" w:sz="0" w:space="0" w:color="auto"/>
      </w:divBdr>
    </w:div>
    <w:div w:id="1939481489">
      <w:bodyDiv w:val="1"/>
      <w:marLeft w:val="0"/>
      <w:marRight w:val="0"/>
      <w:marTop w:val="0"/>
      <w:marBottom w:val="0"/>
      <w:divBdr>
        <w:top w:val="none" w:sz="0" w:space="0" w:color="auto"/>
        <w:left w:val="none" w:sz="0" w:space="0" w:color="auto"/>
        <w:bottom w:val="none" w:sz="0" w:space="0" w:color="auto"/>
        <w:right w:val="none" w:sz="0" w:space="0" w:color="auto"/>
      </w:divBdr>
    </w:div>
    <w:div w:id="1944073075">
      <w:bodyDiv w:val="1"/>
      <w:marLeft w:val="0"/>
      <w:marRight w:val="0"/>
      <w:marTop w:val="0"/>
      <w:marBottom w:val="0"/>
      <w:divBdr>
        <w:top w:val="none" w:sz="0" w:space="0" w:color="auto"/>
        <w:left w:val="none" w:sz="0" w:space="0" w:color="auto"/>
        <w:bottom w:val="none" w:sz="0" w:space="0" w:color="auto"/>
        <w:right w:val="none" w:sz="0" w:space="0" w:color="auto"/>
      </w:divBdr>
    </w:div>
    <w:div w:id="1980723834">
      <w:bodyDiv w:val="1"/>
      <w:marLeft w:val="0"/>
      <w:marRight w:val="0"/>
      <w:marTop w:val="0"/>
      <w:marBottom w:val="0"/>
      <w:divBdr>
        <w:top w:val="none" w:sz="0" w:space="0" w:color="auto"/>
        <w:left w:val="none" w:sz="0" w:space="0" w:color="auto"/>
        <w:bottom w:val="none" w:sz="0" w:space="0" w:color="auto"/>
        <w:right w:val="none" w:sz="0" w:space="0" w:color="auto"/>
      </w:divBdr>
    </w:div>
    <w:div w:id="1997950122">
      <w:bodyDiv w:val="1"/>
      <w:marLeft w:val="0"/>
      <w:marRight w:val="0"/>
      <w:marTop w:val="0"/>
      <w:marBottom w:val="0"/>
      <w:divBdr>
        <w:top w:val="none" w:sz="0" w:space="0" w:color="auto"/>
        <w:left w:val="none" w:sz="0" w:space="0" w:color="auto"/>
        <w:bottom w:val="none" w:sz="0" w:space="0" w:color="auto"/>
        <w:right w:val="none" w:sz="0" w:space="0" w:color="auto"/>
      </w:divBdr>
    </w:div>
    <w:div w:id="2039042909">
      <w:bodyDiv w:val="1"/>
      <w:marLeft w:val="0"/>
      <w:marRight w:val="0"/>
      <w:marTop w:val="0"/>
      <w:marBottom w:val="0"/>
      <w:divBdr>
        <w:top w:val="none" w:sz="0" w:space="0" w:color="auto"/>
        <w:left w:val="none" w:sz="0" w:space="0" w:color="auto"/>
        <w:bottom w:val="none" w:sz="0" w:space="0" w:color="auto"/>
        <w:right w:val="none" w:sz="0" w:space="0" w:color="auto"/>
      </w:divBdr>
    </w:div>
    <w:div w:id="2065567287">
      <w:bodyDiv w:val="1"/>
      <w:marLeft w:val="0"/>
      <w:marRight w:val="0"/>
      <w:marTop w:val="0"/>
      <w:marBottom w:val="0"/>
      <w:divBdr>
        <w:top w:val="none" w:sz="0" w:space="0" w:color="auto"/>
        <w:left w:val="none" w:sz="0" w:space="0" w:color="auto"/>
        <w:bottom w:val="none" w:sz="0" w:space="0" w:color="auto"/>
        <w:right w:val="none" w:sz="0" w:space="0" w:color="auto"/>
      </w:divBdr>
    </w:div>
    <w:div w:id="2085567088">
      <w:bodyDiv w:val="1"/>
      <w:marLeft w:val="0"/>
      <w:marRight w:val="0"/>
      <w:marTop w:val="0"/>
      <w:marBottom w:val="0"/>
      <w:divBdr>
        <w:top w:val="none" w:sz="0" w:space="0" w:color="auto"/>
        <w:left w:val="none" w:sz="0" w:space="0" w:color="auto"/>
        <w:bottom w:val="none" w:sz="0" w:space="0" w:color="auto"/>
        <w:right w:val="none" w:sz="0" w:space="0" w:color="auto"/>
      </w:divBdr>
    </w:div>
    <w:div w:id="2144155394">
      <w:bodyDiv w:val="1"/>
      <w:marLeft w:val="0"/>
      <w:marRight w:val="0"/>
      <w:marTop w:val="0"/>
      <w:marBottom w:val="0"/>
      <w:divBdr>
        <w:top w:val="none" w:sz="0" w:space="0" w:color="auto"/>
        <w:left w:val="none" w:sz="0" w:space="0" w:color="auto"/>
        <w:bottom w:val="none" w:sz="0" w:space="0" w:color="auto"/>
        <w:right w:val="none" w:sz="0" w:space="0" w:color="auto"/>
      </w:divBdr>
    </w:div>
    <w:div w:id="21459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38/s41467-021-24109-5" TargetMode="External"/><Relationship Id="rId26" Type="http://schemas.openxmlformats.org/officeDocument/2006/relationships/hyperlink" Target="https://doi.org/10.1158/1078-0432.CCR-22-2242" TargetMode="External"/><Relationship Id="rId3" Type="http://schemas.openxmlformats.org/officeDocument/2006/relationships/styles" Target="styles.xml"/><Relationship Id="rId21" Type="http://schemas.openxmlformats.org/officeDocument/2006/relationships/hyperlink" Target="https://www.ncbi.nlm.nih.gov/pmc/articles/PMC805083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dx.doi.org/10.1016/j.critrevonc.2020.103166." TargetMode="External"/><Relationship Id="rId25" Type="http://schemas.openxmlformats.org/officeDocument/2006/relationships/hyperlink" Target="https://www.ncbi.nlm.nih.gov/pmc/articles/PMC698511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ncbi.nlm.nih.gov/pmc/articles/PMC7400786/" TargetMode="External"/><Relationship Id="rId29" Type="http://schemas.openxmlformats.org/officeDocument/2006/relationships/hyperlink" Target="http://cancerdiscovery.aacrjournals.org/content/10/5/664.abs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nagno1@jhmi.edu" TargetMode="External"/><Relationship Id="rId24" Type="http://schemas.openxmlformats.org/officeDocument/2006/relationships/hyperlink" Target="https://pubmed.ncbi.nlm.nih.gov/31988276"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ncbi.nlm.nih.gov/pmc/articles/PMC7061455/" TargetMode="External"/><Relationship Id="rId28" Type="http://schemas.openxmlformats.org/officeDocument/2006/relationships/hyperlink" Target="https://www.ncbi.nlm.nih.gov/pubmed/32191320."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pubmed.ncbi.nlm.nih.gov/32449983" TargetMode="External"/><Relationship Id="rId31" Type="http://schemas.openxmlformats.org/officeDocument/2006/relationships/hyperlink" Target="https://github.com/dannyrabiz/cfDNA_CHIP_ML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www.ncbi.nlm.nih.gov/pmc/articles/PMC7463455/" TargetMode="External"/><Relationship Id="rId27" Type="http://schemas.openxmlformats.org/officeDocument/2006/relationships/hyperlink" Target="https://www.ncbi.nlm.nih.gov/pmc/articles/PMC6774252/" TargetMode="External"/><Relationship Id="rId30" Type="http://schemas.openxmlformats.org/officeDocument/2006/relationships/hyperlink" Target="https://www.ncbi.nlm.nih.gov/pmc/articles/PMC4715266/" TargetMode="External"/><Relationship Id="rId35" Type="http://schemas.openxmlformats.org/officeDocument/2006/relationships/glossaryDocument" Target="glossary/document.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65E47057464424BE90D2B7F430B396"/>
        <w:category>
          <w:name w:val="General"/>
          <w:gallery w:val="placeholder"/>
        </w:category>
        <w:types>
          <w:type w:val="bbPlcHdr"/>
        </w:types>
        <w:behaviors>
          <w:behavior w:val="content"/>
        </w:behaviors>
        <w:guid w:val="{55B45FBC-819F-442F-9DE1-E29D62B465AD}"/>
      </w:docPartPr>
      <w:docPartBody>
        <w:p w:rsidR="00ED3213" w:rsidRDefault="00986C33">
          <w:r w:rsidRPr="00CF53F1">
            <w:rPr>
              <w:rStyle w:val="PlaceholderText"/>
            </w:rPr>
            <w:t>Formatting...</w:t>
          </w:r>
        </w:p>
      </w:docPartBody>
    </w:docPart>
    <w:docPart>
      <w:docPartPr>
        <w:name w:val="E7EEF361EE654C58ADCEA338FE1BEDBF"/>
        <w:category>
          <w:name w:val="General"/>
          <w:gallery w:val="placeholder"/>
        </w:category>
        <w:types>
          <w:type w:val="bbPlcHdr"/>
        </w:types>
        <w:behaviors>
          <w:behavior w:val="content"/>
        </w:behaviors>
        <w:guid w:val="{1EB8E919-3416-4ABA-99AF-8556B8C6CC1F}"/>
      </w:docPartPr>
      <w:docPartBody>
        <w:p w:rsidR="00ED3213" w:rsidRDefault="00986C33" w:rsidP="00986C33">
          <w:pPr>
            <w:pStyle w:val="E7EEF361EE654C58ADCEA338FE1BEDBF"/>
          </w:pPr>
          <w:r w:rsidRPr="00CF53F1">
            <w:rPr>
              <w:rStyle w:val="PlaceholderText"/>
            </w:rPr>
            <w:t>Formatting...</w:t>
          </w:r>
        </w:p>
      </w:docPartBody>
    </w:docPart>
    <w:docPart>
      <w:docPartPr>
        <w:name w:val="06C23D70FDE04A098347D3308E61299B"/>
        <w:category>
          <w:name w:val="General"/>
          <w:gallery w:val="placeholder"/>
        </w:category>
        <w:types>
          <w:type w:val="bbPlcHdr"/>
        </w:types>
        <w:behaviors>
          <w:behavior w:val="content"/>
        </w:behaviors>
        <w:guid w:val="{3DDF9C7C-22BD-484D-B6F4-62EF3F526173}"/>
      </w:docPartPr>
      <w:docPartBody>
        <w:p w:rsidR="00ED3213" w:rsidRDefault="00986C33">
          <w:r w:rsidRPr="00CF53F1">
            <w:rPr>
              <w:rStyle w:val="PlaceholderText"/>
            </w:rPr>
            <w:t>Formatting...</w:t>
          </w:r>
        </w:p>
      </w:docPartBody>
    </w:docPart>
    <w:docPart>
      <w:docPartPr>
        <w:name w:val="D7754B2077814276924483EB93C55FDC"/>
        <w:category>
          <w:name w:val="General"/>
          <w:gallery w:val="placeholder"/>
        </w:category>
        <w:types>
          <w:type w:val="bbPlcHdr"/>
        </w:types>
        <w:behaviors>
          <w:behavior w:val="content"/>
        </w:behaviors>
        <w:guid w:val="{784F1848-32C6-49FF-B7CE-0ABA203651B2}"/>
      </w:docPartPr>
      <w:docPartBody>
        <w:p w:rsidR="009A3C2F" w:rsidRDefault="00ED3213" w:rsidP="00ED3213">
          <w:pPr>
            <w:pStyle w:val="D7754B2077814276924483EB93C55FDC"/>
          </w:pPr>
          <w:r w:rsidRPr="00CF53F1">
            <w:rPr>
              <w:rStyle w:val="PlaceholderText"/>
            </w:rPr>
            <w:t>Formatting...</w:t>
          </w:r>
        </w:p>
      </w:docPartBody>
    </w:docPart>
    <w:docPart>
      <w:docPartPr>
        <w:name w:val="8AE22D9F3C684C6198F4E2023BA1F54E"/>
        <w:category>
          <w:name w:val="General"/>
          <w:gallery w:val="placeholder"/>
        </w:category>
        <w:types>
          <w:type w:val="bbPlcHdr"/>
        </w:types>
        <w:behaviors>
          <w:behavior w:val="content"/>
        </w:behaviors>
        <w:guid w:val="{724F30F1-57EF-4262-A030-AEA84689554E}"/>
      </w:docPartPr>
      <w:docPartBody>
        <w:p w:rsidR="009A3C2F" w:rsidRDefault="00ED3213">
          <w:r w:rsidRPr="004C34F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33"/>
    <w:rsid w:val="00016AB4"/>
    <w:rsid w:val="001F27C4"/>
    <w:rsid w:val="00444643"/>
    <w:rsid w:val="004F44D4"/>
    <w:rsid w:val="006F028B"/>
    <w:rsid w:val="007E76DC"/>
    <w:rsid w:val="00986C33"/>
    <w:rsid w:val="009A3C2F"/>
    <w:rsid w:val="009B70EA"/>
    <w:rsid w:val="00ED3213"/>
    <w:rsid w:val="00F0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4D4"/>
    <w:rPr>
      <w:color w:val="808080"/>
    </w:rPr>
  </w:style>
  <w:style w:type="paragraph" w:customStyle="1" w:styleId="E7EEF361EE654C58ADCEA338FE1BEDBF">
    <w:name w:val="E7EEF361EE654C58ADCEA338FE1BEDBF"/>
    <w:rsid w:val="00986C33"/>
  </w:style>
  <w:style w:type="paragraph" w:customStyle="1" w:styleId="D7754B2077814276924483EB93C55FDC">
    <w:name w:val="D7754B2077814276924483EB93C55FDC"/>
    <w:rsid w:val="00ED3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43853B-CE65-4DC7-B475-CFCB0AA6F39F}">
  <we:reference id="8c1c3d44-57e9-40d7-86e4-4adf61fea1dd" version="2.1.0.1" store="EXCatalog" storeType="EXCatalog"/>
  <we:alternateReferences>
    <we:reference id="WA104380122" version="2.1.0.1" store="en-US" storeType="OMEX"/>
  </we:alternateReferences>
  <we:properties>
    <we:property name="citations" value="{&quot;490761722&quot;:{&quot;referencesIds&quot;:[&quot;doc:64764b506cdbe37adac1c764&quot;],&quot;referencesOptions&quot;:{&quot;doc:64764b506cdbe37adac1c764&quot;:{&quot;author&quot;:true,&quot;year&quot;:true,&quot;pageReplace&quot;:&quot;&quot;,&quot;prefix&quot;:&quot;&quot;,&quot;suffix&quot;:&quot;&quot;}},&quot;hasBrokenReferences&quot;:false,&quot;hasManualEdits&quot;:false,&quot;citationType&quot;:&quot;inline&quot;,&quot;id&quot;:490761722,&quot;citationText&quot;:&quot;&lt;span style=\&quot;font-family:Calibri;font-size:14.666666666666666px;color:#000000\&quot;&gt;&lt;sup&gt;7&lt;/sup&gt;&lt;/span&gt;&quot;},&quot;853531763&quot;:{&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853531763,&quot;citationText&quot;:&quot;&lt;span style=\&quot;font-family:Calibri;font-size:14.666666666666666px;color:#000000\&quot;&gt;&lt;sup&gt;1-6&lt;/sup&gt;&lt;/span&gt;&quot;},&quot;1526140532&quot;:{&quot;referencesIds&quot;:[&quot;doc:64764b506cdbe37adac1c764&quot;],&quot;referencesOptions&quot;:{&quot;doc:64764b506cdbe37adac1c764&quot;:{&quot;author&quot;:true,&quot;year&quot;:true,&quot;pageReplace&quot;:&quot;&quot;,&quot;prefix&quot;:&quot;&quot;,&quot;suffix&quot;:&quot;&quot;}},&quot;hasBrokenReferences&quot;:false,&quot;hasManualEdits&quot;:false,&quot;citationType&quot;:&quot;inline&quot;,&quot;id&quot;:1526140532,&quot;citationText&quot;:&quot;&lt;span style=\&quot;font-family:Calibri;font-size:14.666666666666666px;color:#000000\&quot;&gt;&lt;sup&gt;7&lt;/sup&gt;&lt;/span&gt;&quot;},&quot;1550570822&quot;:{&quot;referencesIds&quot;:[&quot;doc:61310ce38f0894a259c96a13&quot;],&quot;referencesOptions&quot;:{&quot;doc:61310ce38f0894a259c96a13&quot;:{&quot;author&quot;:true,&quot;year&quot;:true,&quot;pageReplace&quot;:&quot;&quot;,&quot;prefix&quot;:&quot;&quot;,&quot;suffix&quot;:&quot;&quot;}},&quot;hasBrokenReferences&quot;:false,&quot;hasManualEdits&quot;:false,&quot;citationType&quot;:&quot;inline&quot;,&quot;id&quot;:1550570822,&quot;citationText&quot;:&quot;&lt;span style=\&quot;font-family:Calibri;font-size:14.666666666666666px;color:#000000\&quot;&gt;&lt;sup&gt;8&lt;/sup&gt;&lt;/span&gt;&quot;},&quot;1826933558&quot;:{&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1826933558,&quot;citationText&quot;:&quot;&lt;span style=\&quot;font-family:Calibri;font-size:14.666666666666666px;color:#000000\&quot;&gt;&lt;sup&gt;1-6&lt;/sup&gt;&lt;/span&gt;&quot;},&quot;-340009513&quot;:{&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quot;-170109594&quot;:{&quot;referencesIds&quot;:[&quot;doc:618d3e738f084f2595eacfe8&quot;],&quot;referencesOptions&quot;:{&quot;doc:618d3e738f084f2595eacfe8&quot;:{&quot;author&quot;:true,&quot;year&quot;:true,&quot;pageReplace&quot;:&quot;&quot;,&quot;prefix&quot;:&quot;&quot;,&quot;suffix&quot;:&quot;&quot;}},&quot;hasBrokenReferences&quot;:false,&quot;hasManualEdits&quot;:false,&quot;citationType&quot;:&quot;inline&quot;,&quot;id&quot;:-170109594,&quot;citationText&quot;:&quot;&lt;span style=\&quot;font-family:Calibri;font-size:14.666666666666666px;color:#000000\&quot;&gt;&lt;sup&gt;9&lt;/sup&gt;&lt;/span&gt;&quot;}}"/>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F210-0FFA-4604-83D6-C5A6D055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23</Pages>
  <Words>6513</Words>
  <Characters>37129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Valsamo Anagnostou</dc:creator>
  <cp:keywords/>
  <dc:description/>
  <cp:lastModifiedBy>Daniel Rabizadeh</cp:lastModifiedBy>
  <cp:revision>9</cp:revision>
  <dcterms:created xsi:type="dcterms:W3CDTF">2024-06-21T03:44:00Z</dcterms:created>
  <dcterms:modified xsi:type="dcterms:W3CDTF">2024-07-17T06:19:00Z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user:5b840fcee4b083c48df905a2</vt:lpwstr>
  </property>
  <property fmtid="{D5CDD505-2E9C-101B-9397-08002B2CF9AE}" pid="3" name="WnCSubscriberId">
    <vt:lpwstr>0</vt:lpwstr>
  </property>
  <property fmtid="{D5CDD505-2E9C-101B-9397-08002B2CF9AE}" pid="4" name="WnCOutputStyleId">
    <vt:lpwstr>1004</vt:lpwstr>
  </property>
  <property fmtid="{D5CDD505-2E9C-101B-9397-08002B2CF9AE}" pid="5" name="RWProductId">
    <vt:lpwstr>Flow</vt:lpwstr>
  </property>
  <property fmtid="{D5CDD505-2E9C-101B-9397-08002B2CF9AE}" pid="6" name="RWProjectId">
    <vt:lpwstr>ap:5c094842e4b0435efe4e39f7</vt:lpwstr>
  </property>
  <property fmtid="{D5CDD505-2E9C-101B-9397-08002B2CF9AE}" pid="7" name="WnC4Folder">
    <vt:lpwstr>Documents///Canzoniero et al ML CHIP detection 11082022</vt:lpwstr>
  </property>
</Properties>
</file>