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3175" w14:textId="77777777" w:rsidR="00F417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IDENTIFICACIÓN:</w:t>
      </w:r>
    </w:p>
    <w:p w14:paraId="4D461784" w14:textId="77777777" w:rsidR="00F41720" w:rsidRDefault="00F41720">
      <w:pPr>
        <w:spacing w:after="0"/>
        <w:rPr>
          <w:rFonts w:ascii="Arial" w:eastAsia="Arial" w:hAnsi="Arial" w:cs="Arial"/>
          <w:b/>
          <w:bCs/>
        </w:rPr>
      </w:pPr>
    </w:p>
    <w:tbl>
      <w:tblPr>
        <w:tblStyle w:val="aff"/>
        <w:tblW w:w="84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5"/>
        <w:gridCol w:w="810"/>
        <w:gridCol w:w="1417"/>
        <w:gridCol w:w="630"/>
        <w:gridCol w:w="495"/>
        <w:gridCol w:w="1124"/>
      </w:tblGrid>
      <w:tr w:rsidR="00F41720" w14:paraId="3A4547D7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1500FDC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FACULTAD</w:t>
            </w:r>
          </w:p>
        </w:tc>
        <w:tc>
          <w:tcPr>
            <w:tcW w:w="4476" w:type="dxa"/>
            <w:gridSpan w:val="5"/>
            <w:vAlign w:val="center"/>
          </w:tcPr>
          <w:p w14:paraId="621427BC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INGENIERÍA</w:t>
            </w:r>
          </w:p>
        </w:tc>
      </w:tr>
      <w:tr w:rsidR="00F41720" w14:paraId="131676BA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0EE1D634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PROGRAMA ACADÉMICO</w:t>
            </w:r>
          </w:p>
        </w:tc>
        <w:tc>
          <w:tcPr>
            <w:tcW w:w="4476" w:type="dxa"/>
            <w:gridSpan w:val="5"/>
            <w:vAlign w:val="center"/>
          </w:tcPr>
          <w:p w14:paraId="08E34D3B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ENERGÍAS DE SISTEMAS</w:t>
            </w:r>
          </w:p>
        </w:tc>
      </w:tr>
      <w:tr w:rsidR="00F41720" w14:paraId="2D3FB377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5FD56A13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CÓDIGO SNIES PROGRAMA ACADÉMICO</w:t>
            </w:r>
          </w:p>
        </w:tc>
        <w:tc>
          <w:tcPr>
            <w:tcW w:w="4476" w:type="dxa"/>
            <w:gridSpan w:val="5"/>
            <w:vAlign w:val="center"/>
          </w:tcPr>
          <w:p w14:paraId="19535710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106915</w:t>
            </w:r>
          </w:p>
        </w:tc>
      </w:tr>
      <w:tr w:rsidR="00F41720" w14:paraId="69FC1EF6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7FD4ADF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MODALIDAD</w:t>
            </w:r>
          </w:p>
        </w:tc>
        <w:tc>
          <w:tcPr>
            <w:tcW w:w="4476" w:type="dxa"/>
            <w:gridSpan w:val="5"/>
            <w:vAlign w:val="center"/>
          </w:tcPr>
          <w:p w14:paraId="1D23302E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</w:tr>
      <w:tr w:rsidR="00F41720" w14:paraId="38AE222E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083CC3CC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 DE LA ACTIVIDAD ACADÉMICA</w:t>
            </w:r>
          </w:p>
        </w:tc>
        <w:tc>
          <w:tcPr>
            <w:tcW w:w="4476" w:type="dxa"/>
            <w:gridSpan w:val="5"/>
            <w:vAlign w:val="center"/>
          </w:tcPr>
          <w:p w14:paraId="1E302953" w14:textId="77777777" w:rsidR="00F4172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INGENIERÍA ECONÓMICA</w:t>
            </w:r>
          </w:p>
        </w:tc>
      </w:tr>
      <w:tr w:rsidR="00F41720" w14:paraId="3CC101F8" w14:textId="77777777">
        <w:trPr>
          <w:trHeight w:val="273"/>
          <w:tblHeader/>
        </w:trPr>
        <w:tc>
          <w:tcPr>
            <w:tcW w:w="4005" w:type="dxa"/>
            <w:shd w:val="clear" w:color="auto" w:fill="F2F2F2"/>
            <w:vAlign w:val="center"/>
          </w:tcPr>
          <w:p w14:paraId="0B620E1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CÓDIGO DE LA ACTIVIDAD ACADÉMICA</w:t>
            </w:r>
          </w:p>
        </w:tc>
        <w:tc>
          <w:tcPr>
            <w:tcW w:w="2857" w:type="dxa"/>
            <w:gridSpan w:val="3"/>
            <w:vAlign w:val="center"/>
          </w:tcPr>
          <w:p w14:paraId="4BC23D00" w14:textId="77777777" w:rsidR="00F41720" w:rsidRDefault="00000000">
            <w:pPr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61129</w:t>
            </w:r>
          </w:p>
        </w:tc>
        <w:tc>
          <w:tcPr>
            <w:tcW w:w="1619" w:type="dxa"/>
            <w:gridSpan w:val="2"/>
            <w:vAlign w:val="center"/>
          </w:tcPr>
          <w:p w14:paraId="75AB03E3" w14:textId="77777777" w:rsidR="00F41720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No aplica </w:t>
            </w:r>
            <w:proofErr w:type="gramStart"/>
            <w:r>
              <w:rPr>
                <w:rFonts w:ascii="Arial" w:eastAsia="Arial" w:hAnsi="Arial" w:cs="Arial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 xml:space="preserve">  )</w:t>
            </w:r>
            <w:proofErr w:type="gramEnd"/>
          </w:p>
        </w:tc>
      </w:tr>
      <w:tr w:rsidR="00F41720" w14:paraId="5D7D22BC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53754D2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PERIODO ACADÉMICO</w:t>
            </w:r>
          </w:p>
        </w:tc>
        <w:tc>
          <w:tcPr>
            <w:tcW w:w="2857" w:type="dxa"/>
            <w:gridSpan w:val="3"/>
            <w:vAlign w:val="center"/>
          </w:tcPr>
          <w:p w14:paraId="561DA4A3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</w:t>
            </w:r>
          </w:p>
        </w:tc>
        <w:tc>
          <w:tcPr>
            <w:tcW w:w="1619" w:type="dxa"/>
            <w:gridSpan w:val="2"/>
            <w:vAlign w:val="center"/>
          </w:tcPr>
          <w:p w14:paraId="4A41E864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aplica (X)</w:t>
            </w:r>
          </w:p>
        </w:tc>
      </w:tr>
      <w:tr w:rsidR="00F41720" w14:paraId="41D08E50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24AA816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N°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DE CRÉDITOS</w:t>
            </w:r>
          </w:p>
        </w:tc>
        <w:tc>
          <w:tcPr>
            <w:tcW w:w="2857" w:type="dxa"/>
            <w:gridSpan w:val="3"/>
            <w:vAlign w:val="center"/>
          </w:tcPr>
          <w:p w14:paraId="3C3336F7" w14:textId="17F214B8" w:rsidR="00F41720" w:rsidRDefault="00D9357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619" w:type="dxa"/>
            <w:gridSpan w:val="2"/>
            <w:vAlign w:val="center"/>
          </w:tcPr>
          <w:p w14:paraId="13D086D0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 aplica </w:t>
            </w:r>
            <w:proofErr w:type="gramStart"/>
            <w:r>
              <w:rPr>
                <w:rFonts w:ascii="Arial" w:eastAsia="Arial" w:hAnsi="Arial" w:cs="Arial"/>
              </w:rPr>
              <w:t>(    )</w:t>
            </w:r>
            <w:proofErr w:type="gramEnd"/>
          </w:p>
        </w:tc>
      </w:tr>
      <w:tr w:rsidR="00F41720" w14:paraId="0525249B" w14:textId="77777777">
        <w:trPr>
          <w:trHeight w:val="283"/>
          <w:tblHeader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681A" w14:textId="77777777" w:rsidR="00F41720" w:rsidRDefault="00000000">
            <w:pPr>
              <w:spacing w:after="20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MODALIDAD </w:t>
            </w: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6B3DE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Presencial </w:t>
            </w:r>
            <w:proofErr w:type="gramStart"/>
            <w:r>
              <w:rPr>
                <w:rFonts w:ascii="Arial" w:eastAsia="Arial" w:hAnsi="Arial" w:cs="Arial"/>
              </w:rPr>
              <w:t>( )</w:t>
            </w:r>
            <w:proofErr w:type="gramEnd"/>
            <w:r>
              <w:rPr>
                <w:rFonts w:ascii="Arial" w:eastAsia="Arial" w:hAnsi="Arial" w:cs="Arial"/>
              </w:rPr>
              <w:t xml:space="preserve"> Virtual (X) </w:t>
            </w:r>
          </w:p>
          <w:p w14:paraId="7CBF2064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bookmarkStart w:id="0" w:name="_heading=h.ghjwz8xtamsy" w:colFirst="0" w:colLast="0"/>
            <w:bookmarkEnd w:id="0"/>
            <w:proofErr w:type="gramStart"/>
            <w:r>
              <w:rPr>
                <w:rFonts w:ascii="Arial" w:eastAsia="Arial" w:hAnsi="Arial" w:cs="Arial"/>
              </w:rPr>
              <w:t>Dual( )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 xml:space="preserve">Hibrida(  </w:t>
            </w:r>
            <w:proofErr w:type="gramEnd"/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A86E0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41720" w14:paraId="5620964C" w14:textId="77777777">
        <w:trPr>
          <w:trHeight w:val="283"/>
          <w:tblHeader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10FE" w14:textId="77777777" w:rsidR="00F41720" w:rsidRDefault="00000000">
            <w:pPr>
              <w:spacing w:after="20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METODOLOGÍA DE LA MODALIDAD </w:t>
            </w: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AD371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HyFlex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  <w:r>
              <w:rPr>
                <w:rFonts w:ascii="Arial" w:eastAsia="Arial" w:hAnsi="Arial" w:cs="Arial"/>
              </w:rPr>
              <w:t xml:space="preserve">  No aplica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  <w:r>
              <w:rPr>
                <w:rFonts w:ascii="Arial" w:eastAsia="Arial" w:hAnsi="Arial" w:cs="Arial"/>
              </w:rPr>
              <w:t xml:space="preserve">  </w:t>
            </w:r>
          </w:p>
          <w:p w14:paraId="3D3E5092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Otra: </w:t>
            </w:r>
            <w:r>
              <w:rPr>
                <w:rFonts w:ascii="Arial" w:eastAsia="Arial" w:hAnsi="Arial" w:cs="Arial"/>
                <w:u w:val="single"/>
              </w:rPr>
              <w:t xml:space="preserve">Virtual </w:t>
            </w:r>
          </w:p>
          <w:p w14:paraId="1AA5C590" w14:textId="77777777" w:rsidR="00F41720" w:rsidRDefault="00F41720">
            <w:pPr>
              <w:jc w:val="both"/>
              <w:rPr>
                <w:rFonts w:ascii="Arial" w:eastAsia="Arial" w:hAnsi="Arial" w:cs="Arial"/>
              </w:rPr>
            </w:pPr>
            <w:bookmarkStart w:id="1" w:name="_heading=h.73eeb7own6" w:colFirst="0" w:colLast="0"/>
            <w:bookmarkEnd w:id="1"/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D497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41720" w14:paraId="0AFE5D41" w14:textId="77777777">
        <w:trPr>
          <w:trHeight w:val="283"/>
          <w:tblHeader/>
        </w:trPr>
        <w:tc>
          <w:tcPr>
            <w:tcW w:w="40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2BB99" w14:textId="77777777" w:rsidR="00F41720" w:rsidRDefault="00000000">
            <w:pPr>
              <w:spacing w:after="20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TIPOLOGÍA DE LA ACTIVIDAD ACADÉMICA (solo para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HyFlex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) </w:t>
            </w: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3BC31" w14:textId="77777777" w:rsidR="00F41720" w:rsidRDefault="00000000">
            <w:pPr>
              <w:shd w:val="clear" w:color="auto" w:fill="FFFFFF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con Sincronía Física In Situ o en TAC (IS/TAC)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774F3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41720" w14:paraId="179164B0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C4B52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27849" w14:textId="77777777" w:rsidR="00F41720" w:rsidRDefault="00000000">
            <w:pPr>
              <w:shd w:val="clear" w:color="auto" w:fill="FFFFFF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In Situ (IS)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D46C9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41720" w14:paraId="07B3669C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7B58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8BCC8" w14:textId="77777777" w:rsidR="00F41720" w:rsidRDefault="00000000">
            <w:pPr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con Inserción Parcial de tecnología (IPT)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F0805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41720" w14:paraId="133C0CBA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42A65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B0F40" w14:textId="77777777" w:rsidR="00F41720" w:rsidRDefault="00000000">
            <w:pPr>
              <w:jc w:val="both"/>
              <w:rPr>
                <w:rFonts w:ascii="Roboto" w:eastAsia="Roboto" w:hAnsi="Roboto" w:cs="Roboto"/>
                <w:color w:val="202124"/>
                <w:sz w:val="20"/>
                <w:szCs w:val="20"/>
              </w:rPr>
            </w:pPr>
            <w:bookmarkStart w:id="2" w:name="_heading=h.3znysh7" w:colFirst="0" w:colLast="0"/>
            <w:bookmarkEnd w:id="2"/>
            <w:r>
              <w:rPr>
                <w:rFonts w:ascii="Roboto" w:eastAsia="Roboto" w:hAnsi="Roboto" w:cs="Roboto"/>
                <w:color w:val="202124"/>
                <w:sz w:val="20"/>
                <w:szCs w:val="20"/>
              </w:rPr>
              <w:t xml:space="preserve">Actividades académicas con Inserción Total de Tecnologías (ITT)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4EAAF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41720" w14:paraId="525DF070" w14:textId="77777777">
        <w:trPr>
          <w:trHeight w:val="283"/>
          <w:tblHeader/>
        </w:trPr>
        <w:tc>
          <w:tcPr>
            <w:tcW w:w="4005" w:type="dxa"/>
            <w:vMerge w:val="restart"/>
            <w:shd w:val="clear" w:color="auto" w:fill="F2F2F2"/>
            <w:vAlign w:val="center"/>
          </w:tcPr>
          <w:p w14:paraId="01C0E43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HORAS DE TRABAJO ACADÉMICO </w:t>
            </w:r>
          </w:p>
        </w:tc>
        <w:tc>
          <w:tcPr>
            <w:tcW w:w="3352" w:type="dxa"/>
            <w:gridSpan w:val="4"/>
            <w:tcBorders>
              <w:right w:val="nil"/>
            </w:tcBorders>
            <w:vAlign w:val="center"/>
          </w:tcPr>
          <w:p w14:paraId="5FFEA3C8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Actividad con acompañamiento: </w:t>
            </w:r>
          </w:p>
        </w:tc>
        <w:tc>
          <w:tcPr>
            <w:tcW w:w="1124" w:type="dxa"/>
            <w:tcBorders>
              <w:left w:val="nil"/>
            </w:tcBorders>
            <w:vAlign w:val="center"/>
          </w:tcPr>
          <w:p w14:paraId="46DE1F27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48</w:t>
            </w:r>
          </w:p>
        </w:tc>
      </w:tr>
      <w:tr w:rsidR="00F41720" w14:paraId="6989D1E5" w14:textId="77777777">
        <w:trPr>
          <w:trHeight w:val="283"/>
          <w:tblHeader/>
        </w:trPr>
        <w:tc>
          <w:tcPr>
            <w:tcW w:w="4005" w:type="dxa"/>
            <w:vMerge/>
            <w:shd w:val="clear" w:color="auto" w:fill="F2F2F2"/>
            <w:vAlign w:val="center"/>
          </w:tcPr>
          <w:p w14:paraId="78DDC749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7" w:type="dxa"/>
            <w:gridSpan w:val="2"/>
            <w:tcBorders>
              <w:right w:val="nil"/>
            </w:tcBorders>
            <w:vAlign w:val="center"/>
          </w:tcPr>
          <w:p w14:paraId="6F332A1C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Actividad autónoma:</w:t>
            </w:r>
          </w:p>
        </w:tc>
        <w:tc>
          <w:tcPr>
            <w:tcW w:w="2249" w:type="dxa"/>
            <w:gridSpan w:val="3"/>
            <w:tcBorders>
              <w:left w:val="nil"/>
            </w:tcBorders>
            <w:vAlign w:val="center"/>
          </w:tcPr>
          <w:p w14:paraId="18E37846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96</w:t>
            </w:r>
          </w:p>
        </w:tc>
      </w:tr>
      <w:tr w:rsidR="00F41720" w14:paraId="260BA063" w14:textId="77777777">
        <w:trPr>
          <w:trHeight w:val="283"/>
          <w:tblHeader/>
        </w:trPr>
        <w:tc>
          <w:tcPr>
            <w:tcW w:w="4005" w:type="dxa"/>
            <w:vMerge/>
            <w:shd w:val="clear" w:color="auto" w:fill="F2F2F2"/>
            <w:vAlign w:val="center"/>
          </w:tcPr>
          <w:p w14:paraId="67462E6F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810" w:type="dxa"/>
            <w:tcBorders>
              <w:right w:val="nil"/>
            </w:tcBorders>
            <w:vAlign w:val="center"/>
          </w:tcPr>
          <w:p w14:paraId="0A7035EA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Total:</w:t>
            </w:r>
          </w:p>
        </w:tc>
        <w:tc>
          <w:tcPr>
            <w:tcW w:w="3666" w:type="dxa"/>
            <w:gridSpan w:val="4"/>
            <w:tcBorders>
              <w:top w:val="single" w:sz="4" w:space="0" w:color="000000"/>
              <w:left w:val="nil"/>
            </w:tcBorders>
            <w:vAlign w:val="center"/>
          </w:tcPr>
          <w:p w14:paraId="0DD10077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144</w:t>
            </w:r>
          </w:p>
        </w:tc>
      </w:tr>
      <w:tr w:rsidR="00F41720" w14:paraId="52964F35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2714B09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EDUCACIÓN</w:t>
            </w:r>
          </w:p>
        </w:tc>
        <w:tc>
          <w:tcPr>
            <w:tcW w:w="4476" w:type="dxa"/>
            <w:gridSpan w:val="5"/>
            <w:vAlign w:val="center"/>
          </w:tcPr>
          <w:p w14:paraId="5FC6396F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Formal (X)       No formal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</w:p>
        </w:tc>
      </w:tr>
      <w:tr w:rsidR="00F41720" w14:paraId="71ACA2E0" w14:textId="77777777">
        <w:trPr>
          <w:trHeight w:val="342"/>
        </w:trPr>
        <w:tc>
          <w:tcPr>
            <w:tcW w:w="4005" w:type="dxa"/>
            <w:shd w:val="clear" w:color="auto" w:fill="F2F2F2"/>
            <w:vAlign w:val="center"/>
          </w:tcPr>
          <w:p w14:paraId="6B699611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NIVEL DE FORMACIÓN</w:t>
            </w:r>
          </w:p>
        </w:tc>
        <w:tc>
          <w:tcPr>
            <w:tcW w:w="4476" w:type="dxa"/>
            <w:gridSpan w:val="5"/>
            <w:vAlign w:val="center"/>
          </w:tcPr>
          <w:p w14:paraId="4CAF0702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Pregrado (X)    Posgrado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  <w:r>
              <w:rPr>
                <w:rFonts w:ascii="Arial" w:eastAsia="Arial" w:hAnsi="Arial" w:cs="Arial"/>
              </w:rPr>
              <w:t xml:space="preserve">    No aplica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</w:p>
        </w:tc>
      </w:tr>
      <w:tr w:rsidR="00F41720" w14:paraId="45CA8CAF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06F172B3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EXTENSIÓN</w:t>
            </w:r>
          </w:p>
        </w:tc>
        <w:tc>
          <w:tcPr>
            <w:tcW w:w="4476" w:type="dxa"/>
            <w:gridSpan w:val="5"/>
            <w:vAlign w:val="center"/>
          </w:tcPr>
          <w:p w14:paraId="77C9F24C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Diplomado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  <w:r>
              <w:rPr>
                <w:rFonts w:ascii="Arial" w:eastAsia="Arial" w:hAnsi="Arial" w:cs="Arial"/>
              </w:rPr>
              <w:t xml:space="preserve">      Curso corto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  <w:r>
              <w:rPr>
                <w:rFonts w:ascii="Arial" w:eastAsia="Arial" w:hAnsi="Arial" w:cs="Arial"/>
              </w:rPr>
              <w:t xml:space="preserve">     Otro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  <w:p w14:paraId="1961536F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¿Cuál? _________ No aplica (</w:t>
            </w:r>
            <w:proofErr w:type="gramStart"/>
            <w:r>
              <w:rPr>
                <w:rFonts w:ascii="Arial" w:eastAsia="Arial" w:hAnsi="Arial" w:cs="Arial"/>
              </w:rPr>
              <w:t>X )</w:t>
            </w:r>
            <w:proofErr w:type="gramEnd"/>
          </w:p>
        </w:tc>
      </w:tr>
      <w:tr w:rsidR="00F41720" w14:paraId="027D72F6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0683FABB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TIPO DE CURSO</w:t>
            </w:r>
          </w:p>
        </w:tc>
        <w:tc>
          <w:tcPr>
            <w:tcW w:w="4476" w:type="dxa"/>
            <w:gridSpan w:val="5"/>
            <w:vAlign w:val="center"/>
          </w:tcPr>
          <w:p w14:paraId="103693A8" w14:textId="77777777" w:rsidR="00F41720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Actividad académica (X)</w:t>
            </w:r>
            <w:r>
              <w:rPr>
                <w:rFonts w:ascii="Arial" w:eastAsia="Arial" w:hAnsi="Arial" w:cs="Arial"/>
                <w:highlight w:val="white"/>
              </w:rPr>
              <w:tab/>
              <w:t xml:space="preserve">Módulo </w:t>
            </w:r>
            <w:proofErr w:type="gramStart"/>
            <w:r>
              <w:rPr>
                <w:rFonts w:ascii="Arial" w:eastAsia="Arial" w:hAnsi="Arial" w:cs="Arial"/>
                <w:highlight w:val="white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highlight w:val="white"/>
              </w:rPr>
              <w:t xml:space="preserve"> )  </w:t>
            </w:r>
          </w:p>
          <w:p w14:paraId="18CB3E98" w14:textId="77777777" w:rsidR="00F41720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 xml:space="preserve">Otro </w:t>
            </w:r>
            <w:proofErr w:type="gramStart"/>
            <w:r>
              <w:rPr>
                <w:rFonts w:ascii="Arial" w:eastAsia="Arial" w:hAnsi="Arial" w:cs="Arial"/>
                <w:highlight w:val="white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highlight w:val="white"/>
              </w:rPr>
              <w:t xml:space="preserve"> )   </w:t>
            </w:r>
            <w:proofErr w:type="gramStart"/>
            <w:r>
              <w:rPr>
                <w:rFonts w:ascii="Arial" w:eastAsia="Arial" w:hAnsi="Arial" w:cs="Arial"/>
                <w:highlight w:val="white"/>
              </w:rPr>
              <w:t xml:space="preserve">   ¿</w:t>
            </w:r>
            <w:proofErr w:type="gramEnd"/>
            <w:r>
              <w:rPr>
                <w:rFonts w:ascii="Arial" w:eastAsia="Arial" w:hAnsi="Arial" w:cs="Arial"/>
                <w:highlight w:val="white"/>
              </w:rPr>
              <w:t xml:space="preserve">Cuál?                    </w:t>
            </w:r>
            <w:r>
              <w:rPr>
                <w:rFonts w:ascii="Arial" w:eastAsia="Arial" w:hAnsi="Arial" w:cs="Arial"/>
                <w:highlight w:val="white"/>
              </w:rPr>
              <w:tab/>
              <w:t xml:space="preserve"> </w:t>
            </w:r>
          </w:p>
          <w:p w14:paraId="482D074A" w14:textId="77777777" w:rsidR="00F41720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 xml:space="preserve">No aplica </w:t>
            </w:r>
            <w:proofErr w:type="gramStart"/>
            <w:r>
              <w:rPr>
                <w:rFonts w:ascii="Arial" w:eastAsia="Arial" w:hAnsi="Arial" w:cs="Arial"/>
                <w:highlight w:val="white"/>
              </w:rPr>
              <w:t>(  )</w:t>
            </w:r>
            <w:proofErr w:type="gramEnd"/>
            <w:r>
              <w:rPr>
                <w:rFonts w:ascii="Arial" w:eastAsia="Arial" w:hAnsi="Arial" w:cs="Arial"/>
                <w:highlight w:val="white"/>
              </w:rPr>
              <w:t xml:space="preserve"> </w:t>
            </w:r>
          </w:p>
        </w:tc>
      </w:tr>
      <w:tr w:rsidR="00F41720" w14:paraId="4D1DCA02" w14:textId="77777777">
        <w:trPr>
          <w:trHeight w:val="131"/>
        </w:trPr>
        <w:tc>
          <w:tcPr>
            <w:tcW w:w="400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AFE903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hd w:val="clear" w:color="auto" w:fill="F3F3F3"/>
              </w:rPr>
            </w:pPr>
            <w:r>
              <w:rPr>
                <w:rFonts w:ascii="Arial" w:eastAsia="Arial" w:hAnsi="Arial" w:cs="Arial"/>
                <w:b/>
                <w:bCs/>
                <w:shd w:val="clear" w:color="auto" w:fill="F3F3F3"/>
              </w:rPr>
              <w:t>TIPO DE METODOLOGÍA DE LA ACTIVIDAD ACADÉMICA</w:t>
            </w:r>
          </w:p>
        </w:tc>
        <w:tc>
          <w:tcPr>
            <w:tcW w:w="4476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8AE0EB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Teórico – Práctico (X) </w:t>
            </w:r>
          </w:p>
          <w:p w14:paraId="0EE39D7F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Práctico </w:t>
            </w:r>
            <w:proofErr w:type="gramStart"/>
            <w:r>
              <w:rPr>
                <w:rFonts w:ascii="Arial" w:eastAsia="Arial" w:hAnsi="Arial" w:cs="Arial"/>
              </w:rPr>
              <w:t>(  )</w:t>
            </w:r>
            <w:proofErr w:type="gramEnd"/>
          </w:p>
        </w:tc>
      </w:tr>
      <w:tr w:rsidR="00F41720" w14:paraId="703A4943" w14:textId="77777777">
        <w:trPr>
          <w:trHeight w:val="400"/>
        </w:trPr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DB8366" w14:textId="77777777" w:rsidR="00F4172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PERFIL DEL PROFESOR</w:t>
            </w:r>
          </w:p>
        </w:tc>
        <w:tc>
          <w:tcPr>
            <w:tcW w:w="4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C9D46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Profesional en ingeniería, economía o áreas afines, con maestría en el área afín. Con conocimientos sólidos en matemáticas financieras, análisis de inversiones y evaluación económica de proyectos. </w:t>
            </w:r>
          </w:p>
        </w:tc>
      </w:tr>
    </w:tbl>
    <w:p w14:paraId="07199072" w14:textId="77777777" w:rsidR="00F41720" w:rsidRDefault="00F41720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7AC717B0" w14:textId="77777777" w:rsidR="00F41720" w:rsidRDefault="00F41720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42E4B692" w14:textId="77777777" w:rsidR="00F41720" w:rsidRDefault="00F41720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5B3CCDCA" w14:textId="77777777" w:rsidR="00F41720" w:rsidRDefault="00F41720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46AF948D" w14:textId="77777777" w:rsidR="00F41720" w:rsidRDefault="00F41720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58E2BAB7" w14:textId="77777777" w:rsidR="00F41720" w:rsidRDefault="00F41720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0D21E1FD" w14:textId="77777777" w:rsidR="00F417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JUSTIFICACIÓN DEL CURSO:  </w:t>
      </w:r>
    </w:p>
    <w:p w14:paraId="67E762C7" w14:textId="56D8F786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curso de Ingeniería Económica capacita a futuros ingenieros para realizar análisis económico-financieros, fundamentales en el diseño y evaluación de proyectos sostenibles. A través del estudio de la rentabilidad, costos, beneficios, y gestión de riesgos, los estudiantes adquieren herramientas para tomar decisiones estratégicas en un entorno de cambio regulatorio y económico. Esto les permite desarrollar proyectos que no solo sean técnicamente viables, sino también económicamente sólidos y socialmente responsables.</w:t>
      </w:r>
    </w:p>
    <w:p w14:paraId="32C54B27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55E0EF5C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314B6E3F" w14:textId="77777777" w:rsidR="00F417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OBJETIVO GENERAL: </w:t>
      </w:r>
    </w:p>
    <w:p w14:paraId="35D127DA" w14:textId="5C9CB761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Desarrollar en los estudiantes de Ingeniería las competencias necesarias para aplicar principios de ingeniería económica en la evaluación, diseño y gestión de proyectos de energía renovable, considerando tanto la viabilidad técnica como la sostenibilidad económica y social.</w:t>
      </w:r>
    </w:p>
    <w:p w14:paraId="33F29C2E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7D5E5D36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</w:rPr>
      </w:pPr>
    </w:p>
    <w:p w14:paraId="282ACBEB" w14:textId="77777777" w:rsidR="00F417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OBJETIVOS ESPECÍFICOS: </w:t>
      </w:r>
    </w:p>
    <w:p w14:paraId="0CDDAE0C" w14:textId="0333ED11" w:rsidR="00F4172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Capacitar a los estudiantes en el uso de herramientas de análisis económico-financiero, como el análisis de costos, beneficios y flujos de caja, para evaluar la rentabilidad de proyectos.</w:t>
      </w:r>
    </w:p>
    <w:p w14:paraId="2F6AB443" w14:textId="7A1A5D12" w:rsidR="00F4172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Desarrollar habilidades en la identificación y gestión de riesgos financieros asociados a proyectos, incluyendo el impacto de variables macroeconómicas, cambios regulatorios y fiscales.</w:t>
      </w:r>
    </w:p>
    <w:p w14:paraId="2B924722" w14:textId="77777777" w:rsidR="00F4172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Fomentar la capacidad de aplicar criterios de sostenibilidad y responsabilidad social en la toma de decisiones económicas, para diseñar proyectos de energía renovable que generen beneficios a largo plazo para la sociedad y el medio ambiente.</w:t>
      </w:r>
    </w:p>
    <w:p w14:paraId="25BFA032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43716486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highlight w:val="white"/>
        </w:rPr>
      </w:pPr>
    </w:p>
    <w:p w14:paraId="702A31A8" w14:textId="77777777" w:rsidR="00F417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RESULTADOS DE APRENDIZAJE DE ASIGNATURA - RAA:</w:t>
      </w:r>
    </w:p>
    <w:p w14:paraId="1DBFF717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bCs/>
        </w:rPr>
      </w:pPr>
    </w:p>
    <w:tbl>
      <w:tblPr>
        <w:tblStyle w:val="aff0"/>
        <w:tblW w:w="807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7"/>
        <w:gridCol w:w="6446"/>
      </w:tblGrid>
      <w:tr w:rsidR="00F41720" w14:paraId="59A14025" w14:textId="77777777">
        <w:tc>
          <w:tcPr>
            <w:tcW w:w="1627" w:type="dxa"/>
            <w:shd w:val="clear" w:color="auto" w:fill="F2F2F2"/>
          </w:tcPr>
          <w:p w14:paraId="6876E6F9" w14:textId="77777777" w:rsidR="00F41720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Código</w:t>
            </w:r>
          </w:p>
        </w:tc>
        <w:tc>
          <w:tcPr>
            <w:tcW w:w="6446" w:type="dxa"/>
            <w:shd w:val="clear" w:color="auto" w:fill="F2F2F2"/>
          </w:tcPr>
          <w:p w14:paraId="3487D272" w14:textId="77777777" w:rsidR="00F41720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Declaración del RAA</w:t>
            </w:r>
          </w:p>
        </w:tc>
      </w:tr>
      <w:tr w:rsidR="00F41720" w14:paraId="6D6A99B6" w14:textId="77777777">
        <w:tc>
          <w:tcPr>
            <w:tcW w:w="1627" w:type="dxa"/>
          </w:tcPr>
          <w:p w14:paraId="1A26B864" w14:textId="77777777" w:rsidR="00F41720" w:rsidRDefault="00F41720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6446" w:type="dxa"/>
          </w:tcPr>
          <w:p w14:paraId="5A7C8BD9" w14:textId="77777777" w:rsidR="00F41720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Resultado de aprendizaje 1: </w:t>
            </w:r>
          </w:p>
          <w:p w14:paraId="770DF485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estudiante será capaz de explicar los conceptos fundamentales de la Ingeniería Económica, reconociendo su importancia en la evaluación y toma de decisiones de proyectos de inversión, especialmente en sectores como las energías renovables.</w:t>
            </w:r>
          </w:p>
        </w:tc>
      </w:tr>
      <w:tr w:rsidR="00F41720" w14:paraId="4E4CEDCC" w14:textId="77777777">
        <w:tc>
          <w:tcPr>
            <w:tcW w:w="1627" w:type="dxa"/>
          </w:tcPr>
          <w:p w14:paraId="2D97BDA6" w14:textId="77777777" w:rsidR="00F41720" w:rsidRDefault="00F41720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6446" w:type="dxa"/>
          </w:tcPr>
          <w:p w14:paraId="31535DC0" w14:textId="77777777" w:rsidR="00F41720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Resultado de aprendizaje 2: </w:t>
            </w:r>
          </w:p>
          <w:p w14:paraId="66405D6C" w14:textId="77777777" w:rsidR="00F41720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estudiante será capaz de explicar el concepto de equivalencia de valores en el tiempo y su relevancia en la evaluación de proyectos, identificando los factores que afectan la equivalencia, tales como la inflación, el riesgo y la tasa de interés.</w:t>
            </w:r>
          </w:p>
        </w:tc>
      </w:tr>
      <w:tr w:rsidR="00F41720" w14:paraId="1DEB9B9C" w14:textId="77777777">
        <w:tc>
          <w:tcPr>
            <w:tcW w:w="1627" w:type="dxa"/>
          </w:tcPr>
          <w:p w14:paraId="784B84B8" w14:textId="77777777" w:rsidR="00F41720" w:rsidRDefault="00F41720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6446" w:type="dxa"/>
          </w:tcPr>
          <w:p w14:paraId="042F9057" w14:textId="77777777" w:rsidR="00F41720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Resultado de aprendizaje 3: </w:t>
            </w:r>
          </w:p>
          <w:p w14:paraId="2FC11912" w14:textId="77777777" w:rsidR="00F41720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El estudiante será capaz de explicar la importancia de los métodos de evaluación financiera en proyectos de inversión, identificando los principales criterios financieros de rentabilidad, riesgo y liquidez, y analizando cómo estos contribuyen a la toma de decisiones.</w:t>
            </w:r>
          </w:p>
        </w:tc>
      </w:tr>
    </w:tbl>
    <w:p w14:paraId="72BD81DE" w14:textId="77777777" w:rsidR="00F41720" w:rsidRDefault="00F41720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6B2C0573" w14:textId="77777777" w:rsidR="00F417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PLANEACIÓN DIDÁCTICA:</w:t>
      </w:r>
    </w:p>
    <w:p w14:paraId="12DA0AE2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</w:rPr>
      </w:pPr>
    </w:p>
    <w:p w14:paraId="51E04E8D" w14:textId="77777777" w:rsidR="00F4172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Distribuciones temáticas y de actividades</w:t>
      </w:r>
    </w:p>
    <w:p w14:paraId="253257E2" w14:textId="77777777" w:rsidR="00F41720" w:rsidRDefault="00F41720">
      <w:pPr>
        <w:spacing w:after="0"/>
        <w:rPr>
          <w:rFonts w:ascii="Arial" w:eastAsia="Arial" w:hAnsi="Arial" w:cs="Arial"/>
          <w:b/>
          <w:bCs/>
        </w:rPr>
      </w:pPr>
    </w:p>
    <w:tbl>
      <w:tblPr>
        <w:tblStyle w:val="aff1"/>
        <w:tblW w:w="85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0"/>
        <w:gridCol w:w="2267"/>
        <w:gridCol w:w="1135"/>
        <w:gridCol w:w="855"/>
        <w:gridCol w:w="1128"/>
        <w:gridCol w:w="10"/>
        <w:gridCol w:w="844"/>
        <w:gridCol w:w="6"/>
      </w:tblGrid>
      <w:tr w:rsidR="00F41720" w14:paraId="34A73BB9" w14:textId="77777777">
        <w:trPr>
          <w:gridAfter w:val="1"/>
          <w:wAfter w:w="6" w:type="dxa"/>
          <w:trHeight w:val="497"/>
        </w:trPr>
        <w:tc>
          <w:tcPr>
            <w:tcW w:w="2260" w:type="dxa"/>
            <w:shd w:val="clear" w:color="auto" w:fill="F2F2F2"/>
            <w:vAlign w:val="center"/>
          </w:tcPr>
          <w:p w14:paraId="176238B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No. de sesión </w:t>
            </w:r>
          </w:p>
        </w:tc>
        <w:tc>
          <w:tcPr>
            <w:tcW w:w="2267" w:type="dxa"/>
            <w:shd w:val="clear" w:color="auto" w:fill="F2F2F2"/>
            <w:vAlign w:val="center"/>
          </w:tcPr>
          <w:p w14:paraId="2E26A67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1135" w:type="dxa"/>
            <w:shd w:val="clear" w:color="auto" w:fill="F2F2F2"/>
            <w:vAlign w:val="center"/>
          </w:tcPr>
          <w:p w14:paraId="1BCDD35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3" w:name="_heading=h.30j0zll" w:colFirst="0" w:colLast="0"/>
            <w:bookmarkEnd w:id="3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Actividad con acompañamiento</w:t>
            </w:r>
          </w:p>
        </w:tc>
        <w:tc>
          <w:tcPr>
            <w:tcW w:w="855" w:type="dxa"/>
            <w:shd w:val="clear" w:color="auto" w:fill="F2F2F2"/>
            <w:vAlign w:val="center"/>
          </w:tcPr>
          <w:p w14:paraId="42327B5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Horas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25B2894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Actividad autónoma</w:t>
            </w:r>
          </w:p>
        </w:tc>
        <w:tc>
          <w:tcPr>
            <w:tcW w:w="854" w:type="dxa"/>
            <w:gridSpan w:val="2"/>
            <w:shd w:val="clear" w:color="auto" w:fill="F2F2F2"/>
            <w:vAlign w:val="center"/>
          </w:tcPr>
          <w:p w14:paraId="4D4A40D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Horas</w:t>
            </w:r>
          </w:p>
        </w:tc>
      </w:tr>
      <w:tr w:rsidR="00F41720" w14:paraId="7B1A8124" w14:textId="77777777">
        <w:trPr>
          <w:trHeight w:val="497"/>
        </w:trPr>
        <w:tc>
          <w:tcPr>
            <w:tcW w:w="2260" w:type="dxa"/>
            <w:vAlign w:val="center"/>
          </w:tcPr>
          <w:p w14:paraId="0EAAEF1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</w:pPr>
            <w:bookmarkStart w:id="4" w:name="_heading=h.uvigu9yqtah" w:colFirst="0" w:colLast="0"/>
            <w:bookmarkEnd w:id="4"/>
            <w:r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  <w:t>UNIDAD 1:</w:t>
            </w:r>
          </w:p>
          <w:p w14:paraId="4EA318C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  <w:t>“Introducción a la Ingeniería Económica”</w:t>
            </w:r>
          </w:p>
          <w:p w14:paraId="61F95DF5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3696628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1</w:t>
            </w:r>
          </w:p>
        </w:tc>
        <w:tc>
          <w:tcPr>
            <w:tcW w:w="2267" w:type="dxa"/>
            <w:vAlign w:val="center"/>
          </w:tcPr>
          <w:p w14:paraId="424EF624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Fundamentos de la Ingeniería Económica:</w:t>
            </w:r>
          </w:p>
          <w:p w14:paraId="6A458AC8" w14:textId="77777777" w:rsidR="00F41720" w:rsidRDefault="00F4172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rFonts w:ascii="Arial" w:eastAsia="Arial" w:hAnsi="Arial" w:cs="Arial"/>
              </w:rPr>
            </w:pPr>
          </w:p>
          <w:p w14:paraId="08EA1458" w14:textId="77777777" w:rsidR="00F4172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1:</w:t>
            </w:r>
            <w:r>
              <w:rPr>
                <w:rFonts w:ascii="Arial" w:eastAsia="Arial" w:hAnsi="Arial" w:cs="Arial"/>
              </w:rPr>
              <w:t xml:space="preserve"> Concepto de Ingeniería Económica y su relevancia en proyectos de inversión.</w:t>
            </w:r>
          </w:p>
          <w:p w14:paraId="171B26D9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07AE1320" w14:textId="0FE7EA20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2:</w:t>
            </w:r>
            <w:r>
              <w:rPr>
                <w:rFonts w:ascii="Arial" w:eastAsia="Arial" w:hAnsi="Arial" w:cs="Arial"/>
              </w:rPr>
              <w:t xml:space="preserve"> Papel de la Ingeniería Económica en el sector</w:t>
            </w:r>
            <w:r w:rsidR="00D93573">
              <w:rPr>
                <w:rFonts w:ascii="Arial" w:eastAsia="Arial" w:hAnsi="Arial" w:cs="Arial"/>
              </w:rPr>
              <w:t xml:space="preserve"> </w:t>
            </w:r>
            <w:proofErr w:type="gramStart"/>
            <w:r w:rsidR="00D93573">
              <w:rPr>
                <w:rFonts w:ascii="Arial" w:eastAsia="Arial" w:hAnsi="Arial" w:cs="Arial"/>
              </w:rPr>
              <w:t xml:space="preserve">Ingeniería </w:t>
            </w:r>
            <w:r>
              <w:rPr>
                <w:rFonts w:ascii="Arial" w:eastAsia="Arial" w:hAnsi="Arial" w:cs="Arial"/>
              </w:rPr>
              <w:t>:</w:t>
            </w:r>
            <w:proofErr w:type="gramEnd"/>
            <w:r>
              <w:rPr>
                <w:rFonts w:ascii="Arial" w:eastAsia="Arial" w:hAnsi="Arial" w:cs="Arial"/>
              </w:rPr>
              <w:t xml:space="preserve"> una perspectiva financiera y administrativa.</w:t>
            </w:r>
          </w:p>
        </w:tc>
        <w:tc>
          <w:tcPr>
            <w:tcW w:w="1135" w:type="dxa"/>
            <w:vAlign w:val="center"/>
          </w:tcPr>
          <w:p w14:paraId="3C20604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855" w:type="dxa"/>
            <w:vAlign w:val="center"/>
          </w:tcPr>
          <w:p w14:paraId="41198F34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38" w:type="dxa"/>
            <w:gridSpan w:val="2"/>
            <w:vAlign w:val="center"/>
          </w:tcPr>
          <w:p w14:paraId="0C97A5D2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0" w:type="dxa"/>
            <w:gridSpan w:val="2"/>
            <w:vAlign w:val="center"/>
          </w:tcPr>
          <w:p w14:paraId="30C11A4B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47DD9514" w14:textId="77777777">
        <w:trPr>
          <w:gridAfter w:val="1"/>
          <w:wAfter w:w="6" w:type="dxa"/>
          <w:trHeight w:val="497"/>
        </w:trPr>
        <w:tc>
          <w:tcPr>
            <w:tcW w:w="2260" w:type="dxa"/>
            <w:vAlign w:val="center"/>
          </w:tcPr>
          <w:p w14:paraId="42D9305F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SESIÓN 2</w:t>
            </w:r>
          </w:p>
        </w:tc>
        <w:tc>
          <w:tcPr>
            <w:tcW w:w="2267" w:type="dxa"/>
            <w:vAlign w:val="center"/>
          </w:tcPr>
          <w:p w14:paraId="212194B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Principios de Análisis Económico en Proyectos</w:t>
            </w:r>
          </w:p>
          <w:p w14:paraId="2053E38A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  <w:p w14:paraId="4D4CE68B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Principios básicos del análisis costo-beneficio en proyectos.</w:t>
            </w:r>
          </w:p>
          <w:p w14:paraId="1A35524B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0AA2BB06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2: </w:t>
            </w:r>
            <w:r>
              <w:rPr>
                <w:rFonts w:ascii="Arial" w:eastAsia="Arial" w:hAnsi="Arial" w:cs="Arial"/>
              </w:rPr>
              <w:t>Conceptos clave de rentabilidad, liquidez y riesgo en proyectos de inversión.</w:t>
            </w:r>
          </w:p>
          <w:p w14:paraId="1FED9C5D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35" w:type="dxa"/>
            <w:vAlign w:val="center"/>
          </w:tcPr>
          <w:p w14:paraId="799464B0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4CE7AA06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6E728C3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3B79B9E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6BF1FA45" w14:textId="77777777">
        <w:trPr>
          <w:gridAfter w:val="1"/>
          <w:wAfter w:w="6" w:type="dxa"/>
          <w:trHeight w:val="497"/>
        </w:trPr>
        <w:tc>
          <w:tcPr>
            <w:tcW w:w="2260" w:type="dxa"/>
            <w:vAlign w:val="center"/>
          </w:tcPr>
          <w:p w14:paraId="1AAD090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SESIÓN 3</w:t>
            </w:r>
          </w:p>
        </w:tc>
        <w:tc>
          <w:tcPr>
            <w:tcW w:w="2267" w:type="dxa"/>
            <w:vAlign w:val="center"/>
          </w:tcPr>
          <w:p w14:paraId="7B3FB5B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Ciclo de Vida de un Proyecto y su Evaluación Financiera</w:t>
            </w:r>
          </w:p>
          <w:p w14:paraId="562C2B50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77868E7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Fases del ciclo de vida de un proyecto: planificación, ejecución y cierre.</w:t>
            </w:r>
          </w:p>
          <w:p w14:paraId="0014C62D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803568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2: </w:t>
            </w:r>
            <w:r>
              <w:rPr>
                <w:rFonts w:ascii="Arial" w:eastAsia="Arial" w:hAnsi="Arial" w:cs="Arial"/>
              </w:rPr>
              <w:t xml:space="preserve">Elementos clave para la evaluación financiera </w:t>
            </w:r>
            <w:r>
              <w:rPr>
                <w:rFonts w:ascii="Arial" w:eastAsia="Arial" w:hAnsi="Arial" w:cs="Arial"/>
              </w:rPr>
              <w:lastRenderedPageBreak/>
              <w:t>de proyectos: costos, ingresos y cronograma de flujo de efectivo.</w:t>
            </w:r>
          </w:p>
          <w:p w14:paraId="731B835C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35" w:type="dxa"/>
            <w:vAlign w:val="center"/>
          </w:tcPr>
          <w:p w14:paraId="018B53BE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5918421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12AD452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1C43B13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2E7B0D4A" w14:textId="77777777">
        <w:trPr>
          <w:gridAfter w:val="1"/>
          <w:wAfter w:w="6" w:type="dxa"/>
          <w:trHeight w:val="1369"/>
        </w:trPr>
        <w:tc>
          <w:tcPr>
            <w:tcW w:w="2260" w:type="dxa"/>
            <w:vAlign w:val="center"/>
          </w:tcPr>
          <w:p w14:paraId="3D1B15D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SESIÓN 4</w:t>
            </w:r>
          </w:p>
        </w:tc>
        <w:tc>
          <w:tcPr>
            <w:tcW w:w="2267" w:type="dxa"/>
            <w:vAlign w:val="center"/>
          </w:tcPr>
          <w:p w14:paraId="53228F3C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Ética y Responsabilidad en la Evaluación de Proyectos</w:t>
            </w:r>
          </w:p>
          <w:p w14:paraId="6FDDC35E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299CCD6F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1:</w:t>
            </w:r>
            <w:r>
              <w:rPr>
                <w:rFonts w:ascii="Arial" w:eastAsia="Arial" w:hAnsi="Arial" w:cs="Arial"/>
              </w:rPr>
              <w:t xml:space="preserve"> Consideraciones éticas y sociales en la evaluación económica de proyectos.</w:t>
            </w:r>
          </w:p>
          <w:p w14:paraId="7F81DE88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344304F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2:</w:t>
            </w:r>
            <w:r>
              <w:rPr>
                <w:rFonts w:ascii="Arial" w:eastAsia="Arial" w:hAnsi="Arial" w:cs="Arial"/>
              </w:rPr>
              <w:t xml:space="preserve"> Sostenibilidad financiera y social en proyectos de energías renovables.</w:t>
            </w:r>
          </w:p>
          <w:p w14:paraId="0A2321E0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135" w:type="dxa"/>
            <w:vAlign w:val="center"/>
          </w:tcPr>
          <w:p w14:paraId="00D73830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5B934A8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3C9FD72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5B0D762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78258281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41B9962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  <w:t>UNIDAD 2: “Concepto de equivalencia de valores en el tiempo”</w:t>
            </w:r>
          </w:p>
          <w:p w14:paraId="07C2B1A3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SESIÓN 5</w:t>
            </w:r>
          </w:p>
        </w:tc>
        <w:tc>
          <w:tcPr>
            <w:tcW w:w="2267" w:type="dxa"/>
            <w:vAlign w:val="center"/>
          </w:tcPr>
          <w:p w14:paraId="53256EA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Introducción a la Equivalencia de Valores en el Tiempo:</w:t>
            </w:r>
          </w:p>
          <w:p w14:paraId="5E134F4A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  <w:p w14:paraId="25D5BA6D" w14:textId="77777777" w:rsidR="00F4172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1:</w:t>
            </w:r>
            <w:r>
              <w:rPr>
                <w:rFonts w:ascii="Arial" w:eastAsia="Arial" w:hAnsi="Arial" w:cs="Arial"/>
              </w:rPr>
              <w:t xml:space="preserve"> Concepto de equivalencia y su importancia en la evaluación de proyectos.</w:t>
            </w:r>
          </w:p>
          <w:p w14:paraId="135DBAB2" w14:textId="77777777" w:rsidR="00F41720" w:rsidRDefault="00F417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rFonts w:ascii="Arial" w:eastAsia="Arial" w:hAnsi="Arial" w:cs="Arial"/>
              </w:rPr>
            </w:pPr>
          </w:p>
          <w:p w14:paraId="0DD00301" w14:textId="77777777" w:rsidR="00F4172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2:</w:t>
            </w:r>
            <w:r>
              <w:rPr>
                <w:rFonts w:ascii="Arial" w:eastAsia="Arial" w:hAnsi="Arial" w:cs="Arial"/>
              </w:rPr>
              <w:t xml:space="preserve"> Factores que afectan la equivalencia de valores: inflación, riesgo y tasa de interés.</w:t>
            </w:r>
          </w:p>
          <w:p w14:paraId="000FE3A8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5" w:type="dxa"/>
            <w:vAlign w:val="center"/>
          </w:tcPr>
          <w:p w14:paraId="7C9D5089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3A2793E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1B62D1D4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3918669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1D676A77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520C772A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</w:p>
          <w:p w14:paraId="43445A1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6</w:t>
            </w:r>
          </w:p>
          <w:p w14:paraId="30417B1A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5B1C5E4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Interés Simple e Interés Compuesto</w:t>
            </w:r>
          </w:p>
          <w:p w14:paraId="6A5893DD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632D8496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Concepto y cálculo del interés simple: aplicaciones en el análisis de inversiones a corto plazo.</w:t>
            </w:r>
          </w:p>
          <w:p w14:paraId="64445FA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2E15AE5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 xml:space="preserve">Tema 2: </w:t>
            </w:r>
            <w:r>
              <w:rPr>
                <w:rFonts w:ascii="Arial" w:eastAsia="Arial" w:hAnsi="Arial" w:cs="Arial"/>
              </w:rPr>
              <w:t>Cálculo y aplicación del interés compuesto en proyecciones financieras a largo plazo.</w:t>
            </w:r>
          </w:p>
          <w:p w14:paraId="10CDBC9D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35" w:type="dxa"/>
            <w:vAlign w:val="center"/>
          </w:tcPr>
          <w:p w14:paraId="3FC97C5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2FB332D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08B29F9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47A1989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457BDF75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236C250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06D4860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7</w:t>
            </w:r>
          </w:p>
          <w:p w14:paraId="2226C59D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4477D04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Equivalencia de Anualidades y Pagos Recurrentes</w:t>
            </w:r>
          </w:p>
          <w:p w14:paraId="437F29FC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007A86BC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Concepto de anualidades y su uso en la evaluación de pagos periódicos.</w:t>
            </w:r>
          </w:p>
          <w:p w14:paraId="778F9A2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5B190143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2: </w:t>
            </w:r>
            <w:r>
              <w:rPr>
                <w:rFonts w:ascii="Arial" w:eastAsia="Arial" w:hAnsi="Arial" w:cs="Arial"/>
              </w:rPr>
              <w:t>Cálculo de anualidades ordinarias y vencidas para análisis financiero.</w:t>
            </w:r>
          </w:p>
          <w:p w14:paraId="695256E8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35" w:type="dxa"/>
            <w:vAlign w:val="center"/>
          </w:tcPr>
          <w:p w14:paraId="16DCEDE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349EA44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45114C4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43A90043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2D91C1DE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3C387288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</w:p>
          <w:p w14:paraId="5C8E9BE1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8</w:t>
            </w:r>
          </w:p>
          <w:p w14:paraId="65FEE3B9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7E731A01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Aplicación de la Equivalencia en la Comparación de Alternativas de Inversión</w:t>
            </w:r>
          </w:p>
          <w:p w14:paraId="20B9847D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081C6716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Uso de la equivalencia para comparar alternativas de inversión con diferentes flujos de efectivo.</w:t>
            </w:r>
          </w:p>
          <w:p w14:paraId="44AB68E5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7EE3F1F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2: </w:t>
            </w:r>
            <w:r>
              <w:rPr>
                <w:rFonts w:ascii="Arial" w:eastAsia="Arial" w:hAnsi="Arial" w:cs="Arial"/>
              </w:rPr>
              <w:t>Casos prácticos de proyectos en energías renovables aplicando equivalencia de valores.</w:t>
            </w:r>
          </w:p>
          <w:p w14:paraId="09C70D64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35" w:type="dxa"/>
            <w:vAlign w:val="center"/>
          </w:tcPr>
          <w:p w14:paraId="34597BB0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67EAD7E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376A291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7EB62AB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552A0118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4BC7203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  <w:t xml:space="preserve">UNIDAD 3: </w:t>
            </w:r>
          </w:p>
          <w:p w14:paraId="312BAB2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“</w:t>
            </w:r>
            <w:r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  <w:t>Manejo de las Tasas Nominales y Efectivas</w:t>
            </w:r>
            <w:r>
              <w:rPr>
                <w:rFonts w:ascii="Arial" w:eastAsia="Arial" w:hAnsi="Arial" w:cs="Arial"/>
                <w:b/>
                <w:bCs/>
                <w:i/>
                <w:iCs/>
              </w:rPr>
              <w:t>”</w:t>
            </w:r>
          </w:p>
          <w:p w14:paraId="7351FAD0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2B10033C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9</w:t>
            </w:r>
          </w:p>
          <w:p w14:paraId="2058F070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0F0CB1C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Fundamentos de las Tasas de Interés:</w:t>
            </w:r>
          </w:p>
          <w:p w14:paraId="750D2F3A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5D9C1A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Tema 1: Concepto de tasa nominal y tasa efectiva (definición y diferencias).</w:t>
            </w:r>
          </w:p>
          <w:p w14:paraId="5DE6E7A0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7E50DBA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Tema 2: Importancia de la tasa de interés en la evaluación de proyectos de inversión.</w:t>
            </w:r>
          </w:p>
          <w:p w14:paraId="7F07C9DE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5" w:type="dxa"/>
            <w:vAlign w:val="center"/>
          </w:tcPr>
          <w:p w14:paraId="68D84401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4BB5CC0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18611771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5FCCF6E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37BAF629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4778E07E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10</w:t>
            </w:r>
          </w:p>
          <w:p w14:paraId="03491566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25C69271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Cálculo de la Tasa Efectiva</w:t>
            </w:r>
          </w:p>
          <w:p w14:paraId="4DECCF38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  <w:p w14:paraId="10D683D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Métodos de cálculo de la tasa efectiva a partir de la tasa nominal.</w:t>
            </w:r>
          </w:p>
          <w:p w14:paraId="108CA98C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7F511C8C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2: </w:t>
            </w:r>
            <w:r>
              <w:rPr>
                <w:rFonts w:ascii="Arial" w:eastAsia="Arial" w:hAnsi="Arial" w:cs="Arial"/>
              </w:rPr>
              <w:t>Efecto de la periodicidad de capitalización en el cálculo de la tasa efectiva.</w:t>
            </w:r>
          </w:p>
          <w:p w14:paraId="65C12C01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35" w:type="dxa"/>
            <w:vAlign w:val="center"/>
          </w:tcPr>
          <w:p w14:paraId="3EC21A06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376D351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739A962F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0C807952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690071CA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1A8265A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11</w:t>
            </w:r>
          </w:p>
          <w:p w14:paraId="17827A95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03A5617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Impacto de la Tasa de Interés en la Inversión:</w:t>
            </w:r>
          </w:p>
          <w:p w14:paraId="7A993366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6255C51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Tema 1: Efecto de las tasas de interés en el costo del capital y en las decisiones de inversión.</w:t>
            </w:r>
          </w:p>
          <w:p w14:paraId="0F76F91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623DE8B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Tema 2: Sensibilidad de los flujos de caja a variaciones en las tasas de interés.</w:t>
            </w:r>
          </w:p>
          <w:p w14:paraId="7C160274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135" w:type="dxa"/>
            <w:vAlign w:val="center"/>
          </w:tcPr>
          <w:p w14:paraId="73692901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2456F7C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376CAD91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5F4B5B7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5625D09E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511A4DD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12</w:t>
            </w:r>
          </w:p>
          <w:p w14:paraId="7929FE4F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5B0E138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Aplicaciones Prácticas de las Tasas Nominales y Efectivas:</w:t>
            </w:r>
          </w:p>
          <w:p w14:paraId="46104BE8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7A3CD4A6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1:</w:t>
            </w:r>
            <w:r>
              <w:rPr>
                <w:rFonts w:ascii="Arial" w:eastAsia="Arial" w:hAnsi="Arial" w:cs="Arial"/>
              </w:rPr>
              <w:t xml:space="preserve"> Uso de tasas nominales y efectivas en la evaluación de proyectos de energías renovables.</w:t>
            </w:r>
          </w:p>
          <w:p w14:paraId="0AB6EE8D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26EA4FA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2:</w:t>
            </w:r>
            <w:r>
              <w:rPr>
                <w:rFonts w:ascii="Arial" w:eastAsia="Arial" w:hAnsi="Arial" w:cs="Arial"/>
              </w:rPr>
              <w:t xml:space="preserve"> Análisis de casos prácticos: decisiones de inversión en energías renovables </w:t>
            </w:r>
            <w:r>
              <w:rPr>
                <w:rFonts w:ascii="Arial" w:eastAsia="Arial" w:hAnsi="Arial" w:cs="Arial"/>
              </w:rPr>
              <w:lastRenderedPageBreak/>
              <w:t>considerando el costo financiero.</w:t>
            </w:r>
          </w:p>
        </w:tc>
        <w:tc>
          <w:tcPr>
            <w:tcW w:w="1135" w:type="dxa"/>
            <w:vAlign w:val="center"/>
          </w:tcPr>
          <w:p w14:paraId="05FE3E2B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05A3A734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7252367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5700D63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3F280AAD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03C12DCB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  <w:t>UNIDAD 3:</w:t>
            </w:r>
          </w:p>
          <w:p w14:paraId="250689E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u w:val="single"/>
              </w:rPr>
              <w:t>“Métodos de evaluación financiera de proyectos”</w:t>
            </w:r>
          </w:p>
          <w:p w14:paraId="06E555D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13</w:t>
            </w:r>
          </w:p>
          <w:p w14:paraId="271BA4D3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6A8F0C9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Introducción a los Métodos de Evaluación Financiera</w:t>
            </w:r>
          </w:p>
          <w:p w14:paraId="0CE1EF5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52A6CBB2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Importancia de la evaluación financiera en proyectos de inversión: objetivos y beneficios.</w:t>
            </w:r>
          </w:p>
          <w:p w14:paraId="63E13A43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52850AEF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2: </w:t>
            </w:r>
            <w:r>
              <w:rPr>
                <w:rFonts w:ascii="Arial" w:eastAsia="Arial" w:hAnsi="Arial" w:cs="Arial"/>
              </w:rPr>
              <w:t>Criterios financieros básicos para la toma de decisiones: rentabilidad, riesgo y liquidez.</w:t>
            </w:r>
          </w:p>
        </w:tc>
        <w:tc>
          <w:tcPr>
            <w:tcW w:w="1135" w:type="dxa"/>
            <w:vAlign w:val="center"/>
          </w:tcPr>
          <w:p w14:paraId="5501508F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2E7C60B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7496C2A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56B6D57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62CD5379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7E2E5D85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53C6ACE1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14</w:t>
            </w:r>
          </w:p>
          <w:p w14:paraId="07E30D6E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2C86F8B3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Valor Presente Neto (VPN) y su Aplicación</w:t>
            </w:r>
          </w:p>
          <w:p w14:paraId="50FFA64B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7A9B7F1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Cálculo del Valor Presente Neto (VPN) y su interpretación en proyectos de inversión.</w:t>
            </w:r>
          </w:p>
          <w:p w14:paraId="3A6741CA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2653B14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2: </w:t>
            </w:r>
            <w:r>
              <w:rPr>
                <w:rFonts w:ascii="Arial" w:eastAsia="Arial" w:hAnsi="Arial" w:cs="Arial"/>
              </w:rPr>
              <w:t>Ventajas y limitaciones del VPN en la evaluación de proyectos de energías renovables.</w:t>
            </w:r>
          </w:p>
        </w:tc>
        <w:tc>
          <w:tcPr>
            <w:tcW w:w="1135" w:type="dxa"/>
            <w:vAlign w:val="center"/>
          </w:tcPr>
          <w:p w14:paraId="73C4FB4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66E8069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6E51B32F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4F53F43B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0EB3D19B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7A083334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27A14176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15</w:t>
            </w:r>
          </w:p>
          <w:p w14:paraId="7059112C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23F4C5DD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Tasa Interna de Retorno (TIR) y Periodo de Recuperación</w:t>
            </w:r>
          </w:p>
          <w:p w14:paraId="005772F3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5E18894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1: </w:t>
            </w:r>
            <w:r>
              <w:rPr>
                <w:rFonts w:ascii="Arial" w:eastAsia="Arial" w:hAnsi="Arial" w:cs="Arial"/>
              </w:rPr>
              <w:t>Cálculo y análisis de la Tasa Interna de Retorno (TIR) como criterio de rentabilidad.</w:t>
            </w:r>
          </w:p>
          <w:p w14:paraId="2841675E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70273B97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Tema 2: </w:t>
            </w:r>
            <w:r>
              <w:rPr>
                <w:rFonts w:ascii="Arial" w:eastAsia="Arial" w:hAnsi="Arial" w:cs="Arial"/>
              </w:rPr>
              <w:t>Periodo de recuperación y su aplicación para medir la viabilidad de proyectos.</w:t>
            </w:r>
          </w:p>
          <w:p w14:paraId="2C2603C5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35" w:type="dxa"/>
            <w:vAlign w:val="center"/>
          </w:tcPr>
          <w:p w14:paraId="496B7668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3AAA4574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31374C8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317FCBA2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F41720" w14:paraId="6EC67A83" w14:textId="77777777">
        <w:trPr>
          <w:gridAfter w:val="1"/>
          <w:wAfter w:w="6" w:type="dxa"/>
          <w:trHeight w:val="439"/>
        </w:trPr>
        <w:tc>
          <w:tcPr>
            <w:tcW w:w="2260" w:type="dxa"/>
            <w:vAlign w:val="center"/>
          </w:tcPr>
          <w:p w14:paraId="237CF34A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  <w:p w14:paraId="0B8E1868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SESIÓN 16</w:t>
            </w:r>
          </w:p>
          <w:p w14:paraId="654AFBEF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7" w:type="dxa"/>
            <w:vAlign w:val="center"/>
          </w:tcPr>
          <w:p w14:paraId="08AFFBD6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Análisis de Rentabilidad y Punto de Equilibrio</w:t>
            </w:r>
          </w:p>
          <w:p w14:paraId="625CE575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  <w:p w14:paraId="20DB937F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1:</w:t>
            </w:r>
            <w:r>
              <w:rPr>
                <w:rFonts w:ascii="Arial" w:eastAsia="Arial" w:hAnsi="Arial" w:cs="Arial"/>
              </w:rPr>
              <w:t xml:space="preserve"> Evaluación de rentabilidad: indicadores y criterios para medir el retorno en proyectos.</w:t>
            </w:r>
          </w:p>
          <w:p w14:paraId="22B62862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  <w:p w14:paraId="413808C0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Tema 2:</w:t>
            </w:r>
            <w:r>
              <w:rPr>
                <w:rFonts w:ascii="Arial" w:eastAsia="Arial" w:hAnsi="Arial" w:cs="Arial"/>
              </w:rPr>
              <w:t xml:space="preserve"> Cálculo del punto de equilibrio y su importancia en la sostenibilidad financiera de los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Arial" w:eastAsia="Arial" w:hAnsi="Arial" w:cs="Arial"/>
              </w:rPr>
              <w:t>proyectos.</w:t>
            </w:r>
          </w:p>
          <w:p w14:paraId="1DB47CBA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135" w:type="dxa"/>
            <w:vAlign w:val="center"/>
          </w:tcPr>
          <w:p w14:paraId="3021B048" w14:textId="77777777" w:rsidR="00F41720" w:rsidRDefault="00F41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  <w:vAlign w:val="center"/>
          </w:tcPr>
          <w:p w14:paraId="1774834A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128" w:type="dxa"/>
            <w:vAlign w:val="center"/>
          </w:tcPr>
          <w:p w14:paraId="6BDD6C25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54" w:type="dxa"/>
            <w:gridSpan w:val="2"/>
            <w:vAlign w:val="center"/>
          </w:tcPr>
          <w:p w14:paraId="288AC579" w14:textId="77777777" w:rsidR="00F417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</w:tbl>
    <w:p w14:paraId="4F56DF56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52C2C7DF" w14:textId="77777777" w:rsidR="00F4172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Referencias bibliográficas</w:t>
      </w:r>
    </w:p>
    <w:p w14:paraId="157AA9DB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Arial" w:eastAsia="Arial" w:hAnsi="Arial" w:cs="Arial"/>
          <w:b/>
          <w:bCs/>
        </w:rPr>
      </w:pPr>
    </w:p>
    <w:p w14:paraId="1DD2E2FE" w14:textId="77777777" w:rsidR="00F4172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20"/>
        <w:jc w:val="both"/>
        <w:rPr>
          <w:rFonts w:ascii="Arial" w:eastAsia="Arial" w:hAnsi="Arial" w:cs="Arial"/>
          <w:b/>
          <w:bCs/>
        </w:rPr>
      </w:pPr>
      <w:bookmarkStart w:id="5" w:name="_heading=h.nqcsaoj45q7e" w:colFirst="0" w:colLast="0"/>
      <w:bookmarkEnd w:id="5"/>
      <w:r>
        <w:rPr>
          <w:rFonts w:ascii="Arial" w:eastAsia="Arial" w:hAnsi="Arial" w:cs="Arial"/>
          <w:b/>
          <w:bCs/>
        </w:rPr>
        <w:t>Recursos educativos internos (Corhuila)</w:t>
      </w:r>
    </w:p>
    <w:p w14:paraId="3E5AF919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  <w:b/>
          <w:bCs/>
        </w:rPr>
      </w:pPr>
    </w:p>
    <w:p w14:paraId="43131138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Navidi, W. (2022). Estadística para ingenieros y científicos. McGraw-Hill Interamericana. </w:t>
      </w:r>
      <w:hyperlink r:id="rId8">
        <w:r w:rsidR="00F41720">
          <w:rPr>
            <w:rFonts w:ascii="Arial" w:eastAsia="Arial" w:hAnsi="Arial" w:cs="Arial"/>
            <w:color w:val="0563C1"/>
            <w:u w:val="single"/>
          </w:rPr>
          <w:t>https://ebooks724.corhuila.elogim.com:443/?il=20755</w:t>
        </w:r>
      </w:hyperlink>
    </w:p>
    <w:p w14:paraId="4D8862B7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</w:p>
    <w:p w14:paraId="043FEA5D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Brealey, R. (2004). Fundamentos de finanzas corporativas. McGraw-Hill. 600 páginas.</w:t>
      </w:r>
    </w:p>
    <w:p w14:paraId="230EAA22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</w:p>
    <w:p w14:paraId="04A1A49C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Baca, G. (1995). Ingeniería Económica.  Fondo Educativo Panamericano. 293 páginas.</w:t>
      </w:r>
    </w:p>
    <w:p w14:paraId="4834A85F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</w:p>
    <w:p w14:paraId="272C2B17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Gitman, Lawrence J. (2007). Principios de administración financiera. Pearson Educación 2007. 580 páginas</w:t>
      </w:r>
    </w:p>
    <w:p w14:paraId="647DDE61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  <w:b/>
          <w:bCs/>
        </w:rPr>
      </w:pPr>
    </w:p>
    <w:p w14:paraId="4BC924F3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  <w:b/>
          <w:bCs/>
        </w:rPr>
      </w:pPr>
    </w:p>
    <w:p w14:paraId="7E9B65D3" w14:textId="77777777" w:rsidR="00F4172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2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Recursos educativos externos</w:t>
      </w:r>
    </w:p>
    <w:p w14:paraId="2A9E50E8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  <w:b/>
          <w:bCs/>
        </w:rPr>
      </w:pPr>
    </w:p>
    <w:p w14:paraId="1692947F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Sullivan, William; </w:t>
      </w:r>
      <w:proofErr w:type="spellStart"/>
      <w:r>
        <w:rPr>
          <w:rFonts w:ascii="Arial" w:eastAsia="Arial" w:hAnsi="Arial" w:cs="Arial"/>
        </w:rPr>
        <w:t>WicksElin</w:t>
      </w:r>
      <w:proofErr w:type="spellEnd"/>
      <w:r>
        <w:rPr>
          <w:rFonts w:ascii="Arial" w:eastAsia="Arial" w:hAnsi="Arial" w:cs="Arial"/>
        </w:rPr>
        <w:t xml:space="preserve"> M. y Luxhoj, James T. “Ingeniería Económica de DeGarmo”. Pearson-Prentice Hall, 12ª Edición, 2004.</w:t>
      </w:r>
    </w:p>
    <w:p w14:paraId="1057992B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</w:p>
    <w:p w14:paraId="0B9BAF9C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Blank, Leland y Tarquín Anthony. “Ingeniería Económica”, Mc. Graw Hill, 3ª. Edición, 2002. </w:t>
      </w:r>
    </w:p>
    <w:p w14:paraId="6EACB4DB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</w:p>
    <w:p w14:paraId="72A336CF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García, Jaime A. "Matemáticas financieras con ecuaciones de diferencia finita" Editorial Pearson (2000).</w:t>
      </w:r>
    </w:p>
    <w:p w14:paraId="7A7A89C6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</w:rPr>
      </w:pPr>
    </w:p>
    <w:p w14:paraId="4A046465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</w:rPr>
      </w:pPr>
    </w:p>
    <w:p w14:paraId="258C4D16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</w:rPr>
      </w:pPr>
    </w:p>
    <w:p w14:paraId="12760908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</w:rPr>
      </w:pPr>
    </w:p>
    <w:p w14:paraId="554528AF" w14:textId="77777777" w:rsidR="00F417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EVALUACIÓN FORMATIVA Y DEL APRENDIZAJE</w:t>
      </w:r>
    </w:p>
    <w:p w14:paraId="5936A4EE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</w:p>
    <w:p w14:paraId="206212C2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7.1. Escala de valoración para programas académicos de pregrado.</w:t>
      </w:r>
    </w:p>
    <w:p w14:paraId="6D765D36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776688AF" wp14:editId="33968DEC">
            <wp:extent cx="4591699" cy="3553326"/>
            <wp:effectExtent l="0" t="0" r="0" b="0"/>
            <wp:docPr id="1987756902" name="image3.pn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Tabla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699" cy="3553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2DE6B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  <w:bCs/>
        </w:rPr>
      </w:pPr>
    </w:p>
    <w:p w14:paraId="4A7BAE2D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7.2. Escala de valoración para programas académicos de posgrado</w:t>
      </w:r>
    </w:p>
    <w:p w14:paraId="05D5BF34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  <w:bCs/>
        </w:rPr>
      </w:pPr>
    </w:p>
    <w:p w14:paraId="7414F2F9" w14:textId="77777777" w:rsidR="00F4172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31CF6363" wp14:editId="7C249FD5">
            <wp:extent cx="4639322" cy="3496163"/>
            <wp:effectExtent l="0" t="0" r="0" b="0"/>
            <wp:docPr id="1987756903" name="image2.pn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abla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96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A266D" w14:textId="77777777" w:rsidR="00F41720" w:rsidRDefault="00F41720">
      <w:pPr>
        <w:spacing w:after="0"/>
        <w:jc w:val="both"/>
        <w:rPr>
          <w:rFonts w:ascii="Arial" w:eastAsia="Arial" w:hAnsi="Arial" w:cs="Arial"/>
          <w:b/>
          <w:bCs/>
        </w:rPr>
      </w:pPr>
    </w:p>
    <w:tbl>
      <w:tblPr>
        <w:tblStyle w:val="af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1417"/>
        <w:gridCol w:w="1701"/>
        <w:gridCol w:w="1560"/>
        <w:gridCol w:w="1269"/>
      </w:tblGrid>
      <w:tr w:rsidR="00F41720" w14:paraId="3E026BB2" w14:textId="77777777">
        <w:tc>
          <w:tcPr>
            <w:tcW w:w="2547" w:type="dxa"/>
            <w:shd w:val="clear" w:color="auto" w:fill="F2F2F2"/>
            <w:vAlign w:val="center"/>
          </w:tcPr>
          <w:p w14:paraId="1A611A10" w14:textId="77777777" w:rsidR="00F41720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6" w:name="_heading=h.gjdgxs" w:colFirst="0" w:colLast="0"/>
            <w:bookmarkEnd w:id="6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RAA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A3191F6" w14:textId="77777777" w:rsidR="00F41720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Evidencias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AB93C0B" w14:textId="77777777" w:rsidR="00F41720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Estrategias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2F415C3F" w14:textId="77777777" w:rsidR="00F41720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Técnicas</w:t>
            </w:r>
          </w:p>
        </w:tc>
        <w:tc>
          <w:tcPr>
            <w:tcW w:w="1269" w:type="dxa"/>
            <w:shd w:val="clear" w:color="auto" w:fill="F2F2F2"/>
            <w:vAlign w:val="center"/>
          </w:tcPr>
          <w:p w14:paraId="797CA63D" w14:textId="77777777" w:rsidR="00F41720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Momento del reporte</w:t>
            </w:r>
          </w:p>
        </w:tc>
      </w:tr>
      <w:tr w:rsidR="00F41720" w14:paraId="0CC89E09" w14:textId="77777777">
        <w:tc>
          <w:tcPr>
            <w:tcW w:w="2547" w:type="dxa"/>
            <w:vMerge w:val="restart"/>
          </w:tcPr>
          <w:p w14:paraId="7DEA571D" w14:textId="77777777" w:rsidR="00F41720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Resultado de aprendizaje 1: </w:t>
            </w:r>
          </w:p>
          <w:p w14:paraId="221CF05E" w14:textId="77777777" w:rsidR="00F41720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estudiante será capaz de explicar los conceptos fundamentales de la Ingeniería Económica, reconociendo su importancia en la evaluación y toma de decisiones de proyectos de inversión, especialmente en sectores como las energías renovables.</w:t>
            </w:r>
          </w:p>
        </w:tc>
        <w:tc>
          <w:tcPr>
            <w:tcW w:w="1417" w:type="dxa"/>
          </w:tcPr>
          <w:p w14:paraId="4B3E114D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Cuestionarios desarrollados</w:t>
            </w:r>
          </w:p>
        </w:tc>
        <w:tc>
          <w:tcPr>
            <w:tcW w:w="1701" w:type="dxa"/>
          </w:tcPr>
          <w:p w14:paraId="272A97EF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AUTOEVALUACIÓN</w:t>
            </w:r>
          </w:p>
        </w:tc>
        <w:tc>
          <w:tcPr>
            <w:tcW w:w="1560" w:type="dxa"/>
          </w:tcPr>
          <w:p w14:paraId="281360F3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Diagnóstico Conocimiento previo preconceptos</w:t>
            </w:r>
          </w:p>
        </w:tc>
        <w:tc>
          <w:tcPr>
            <w:tcW w:w="1269" w:type="dxa"/>
            <w:vMerge w:val="restart"/>
          </w:tcPr>
          <w:p w14:paraId="0A7B1BCE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FE652ED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2082491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D6F99AD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D677B3B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5EF6A2A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Primer parcial</w:t>
            </w:r>
          </w:p>
        </w:tc>
      </w:tr>
      <w:tr w:rsidR="00F41720" w14:paraId="025DD714" w14:textId="77777777">
        <w:trPr>
          <w:trHeight w:val="539"/>
        </w:trPr>
        <w:tc>
          <w:tcPr>
            <w:tcW w:w="2547" w:type="dxa"/>
            <w:vMerge/>
          </w:tcPr>
          <w:p w14:paraId="07636B68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C1C27BC" w14:textId="77777777" w:rsidR="00F417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 colaborativo entregado</w:t>
            </w:r>
          </w:p>
        </w:tc>
        <w:tc>
          <w:tcPr>
            <w:tcW w:w="1701" w:type="dxa"/>
          </w:tcPr>
          <w:p w14:paraId="2F2D1E8E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COEVALUACIÓN</w:t>
            </w:r>
          </w:p>
        </w:tc>
        <w:tc>
          <w:tcPr>
            <w:tcW w:w="1560" w:type="dxa"/>
          </w:tcPr>
          <w:p w14:paraId="70F9FD75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Talleres colaborativos</w:t>
            </w:r>
          </w:p>
        </w:tc>
        <w:tc>
          <w:tcPr>
            <w:tcW w:w="1269" w:type="dxa"/>
            <w:vMerge/>
          </w:tcPr>
          <w:p w14:paraId="417D6378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41720" w14:paraId="00C7F346" w14:textId="77777777">
        <w:tc>
          <w:tcPr>
            <w:tcW w:w="2547" w:type="dxa"/>
            <w:vMerge/>
          </w:tcPr>
          <w:p w14:paraId="6510BDA1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E47BF81" w14:textId="77777777" w:rsidR="00F417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Diapositivas y/o material expuesto</w:t>
            </w:r>
          </w:p>
        </w:tc>
        <w:tc>
          <w:tcPr>
            <w:tcW w:w="1701" w:type="dxa"/>
          </w:tcPr>
          <w:p w14:paraId="318A8591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HETEROEVALUACIÓN</w:t>
            </w:r>
          </w:p>
        </w:tc>
        <w:tc>
          <w:tcPr>
            <w:tcW w:w="1560" w:type="dxa"/>
          </w:tcPr>
          <w:p w14:paraId="2A32CD04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Sustentación de la entrega final del producto requerido.</w:t>
            </w:r>
          </w:p>
        </w:tc>
        <w:tc>
          <w:tcPr>
            <w:tcW w:w="1269" w:type="dxa"/>
            <w:vMerge/>
          </w:tcPr>
          <w:p w14:paraId="79EFD4E9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41720" w14:paraId="0CDB3F01" w14:textId="77777777">
        <w:trPr>
          <w:trHeight w:val="706"/>
        </w:trPr>
        <w:tc>
          <w:tcPr>
            <w:tcW w:w="2547" w:type="dxa"/>
            <w:vMerge w:val="restart"/>
          </w:tcPr>
          <w:p w14:paraId="11CC6507" w14:textId="77777777" w:rsidR="00F41720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Resultado de aprendizaje 2: </w:t>
            </w:r>
          </w:p>
          <w:p w14:paraId="694C718B" w14:textId="77777777" w:rsidR="00F41720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estudiante será capaz de explicar el concepto de equivalencia de valores en el tiempo y su relevancia en la evaluación de proyectos, identificando los factores que afectan la equivalencia, tales como la inflación, el riesgo y la tasa de interés.</w:t>
            </w:r>
          </w:p>
        </w:tc>
        <w:tc>
          <w:tcPr>
            <w:tcW w:w="1417" w:type="dxa"/>
          </w:tcPr>
          <w:p w14:paraId="34ACC916" w14:textId="77777777" w:rsidR="00F4172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Cuestionarios desarrollados</w:t>
            </w:r>
          </w:p>
        </w:tc>
        <w:tc>
          <w:tcPr>
            <w:tcW w:w="1701" w:type="dxa"/>
          </w:tcPr>
          <w:p w14:paraId="63AB1C38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AUTOEVALUACIÓN</w:t>
            </w:r>
          </w:p>
        </w:tc>
        <w:tc>
          <w:tcPr>
            <w:tcW w:w="1560" w:type="dxa"/>
          </w:tcPr>
          <w:p w14:paraId="36667845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Diagnóstico</w:t>
            </w:r>
          </w:p>
          <w:p w14:paraId="1420C670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Conocimiento</w:t>
            </w:r>
          </w:p>
          <w:p w14:paraId="48696238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previo</w:t>
            </w:r>
          </w:p>
          <w:p w14:paraId="0DE9ECA4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preconceptos</w:t>
            </w:r>
          </w:p>
        </w:tc>
        <w:tc>
          <w:tcPr>
            <w:tcW w:w="1269" w:type="dxa"/>
            <w:vMerge w:val="restart"/>
          </w:tcPr>
          <w:p w14:paraId="62281170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31E8EE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3C1B3E0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91E61CE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D9AF5FA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Segundo parcial</w:t>
            </w:r>
          </w:p>
        </w:tc>
      </w:tr>
      <w:tr w:rsidR="00F41720" w14:paraId="013B2B09" w14:textId="77777777">
        <w:trPr>
          <w:trHeight w:val="434"/>
        </w:trPr>
        <w:tc>
          <w:tcPr>
            <w:tcW w:w="2547" w:type="dxa"/>
            <w:vMerge/>
          </w:tcPr>
          <w:p w14:paraId="520CD245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0EB70CA" w14:textId="77777777" w:rsidR="00F417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 colaborativo entregado</w:t>
            </w:r>
          </w:p>
        </w:tc>
        <w:tc>
          <w:tcPr>
            <w:tcW w:w="1701" w:type="dxa"/>
          </w:tcPr>
          <w:p w14:paraId="7352D969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COEVALUACIÓN</w:t>
            </w:r>
          </w:p>
        </w:tc>
        <w:tc>
          <w:tcPr>
            <w:tcW w:w="1560" w:type="dxa"/>
          </w:tcPr>
          <w:p w14:paraId="4C6B7DCA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Talleres colaborativos</w:t>
            </w:r>
          </w:p>
        </w:tc>
        <w:tc>
          <w:tcPr>
            <w:tcW w:w="1269" w:type="dxa"/>
            <w:vMerge/>
          </w:tcPr>
          <w:p w14:paraId="52C596E8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41720" w14:paraId="474A4508" w14:textId="77777777">
        <w:tc>
          <w:tcPr>
            <w:tcW w:w="2547" w:type="dxa"/>
            <w:vMerge/>
          </w:tcPr>
          <w:p w14:paraId="55EEA932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FDDD475" w14:textId="77777777" w:rsidR="00F417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Diapositivas y/o material expuesto</w:t>
            </w:r>
          </w:p>
        </w:tc>
        <w:tc>
          <w:tcPr>
            <w:tcW w:w="1701" w:type="dxa"/>
          </w:tcPr>
          <w:p w14:paraId="3C2C6405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HETEROEVALUACIÓN</w:t>
            </w:r>
          </w:p>
        </w:tc>
        <w:tc>
          <w:tcPr>
            <w:tcW w:w="1560" w:type="dxa"/>
          </w:tcPr>
          <w:p w14:paraId="0E05F3A7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Sustentación de la entrega final del producto requerido.</w:t>
            </w:r>
          </w:p>
        </w:tc>
        <w:tc>
          <w:tcPr>
            <w:tcW w:w="1269" w:type="dxa"/>
            <w:vMerge/>
          </w:tcPr>
          <w:p w14:paraId="15610D5C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41720" w14:paraId="1096F9AF" w14:textId="77777777">
        <w:tc>
          <w:tcPr>
            <w:tcW w:w="2547" w:type="dxa"/>
            <w:vMerge w:val="restart"/>
          </w:tcPr>
          <w:p w14:paraId="0747301B" w14:textId="77777777" w:rsidR="00F41720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Resultado de aprendizaje 3: </w:t>
            </w:r>
          </w:p>
          <w:p w14:paraId="510D3A5F" w14:textId="77777777" w:rsidR="00F41720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estudiante será capaz de explicar la importancia de los métodos de evaluación financiera en proyectos de inversión, identificando los principales criterios financieros de rentabilidad, riesgo y liquidez, y analizando cómo estos contribuyen a la toma de decisiones.</w:t>
            </w:r>
          </w:p>
        </w:tc>
        <w:tc>
          <w:tcPr>
            <w:tcW w:w="1417" w:type="dxa"/>
          </w:tcPr>
          <w:p w14:paraId="0385420E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Cuestionarios desarrollados</w:t>
            </w:r>
          </w:p>
        </w:tc>
        <w:tc>
          <w:tcPr>
            <w:tcW w:w="1701" w:type="dxa"/>
          </w:tcPr>
          <w:p w14:paraId="2A43CA03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AUTOEVALUACIÓN</w:t>
            </w:r>
          </w:p>
        </w:tc>
        <w:tc>
          <w:tcPr>
            <w:tcW w:w="1560" w:type="dxa"/>
          </w:tcPr>
          <w:p w14:paraId="05A98E0A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Diagnóstico Conocimiento previo preconceptos</w:t>
            </w:r>
          </w:p>
        </w:tc>
        <w:tc>
          <w:tcPr>
            <w:tcW w:w="1269" w:type="dxa"/>
            <w:vMerge w:val="restart"/>
          </w:tcPr>
          <w:p w14:paraId="54BACAE8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D0705BE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1740D3C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C2C8E03" w14:textId="77777777" w:rsidR="00F41720" w:rsidRDefault="00F4172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450F369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Tercer parcial</w:t>
            </w:r>
          </w:p>
        </w:tc>
      </w:tr>
      <w:tr w:rsidR="00F41720" w14:paraId="2112D804" w14:textId="77777777">
        <w:tc>
          <w:tcPr>
            <w:tcW w:w="2547" w:type="dxa"/>
            <w:vMerge/>
          </w:tcPr>
          <w:p w14:paraId="0AF56FB1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4CA86DC" w14:textId="77777777" w:rsidR="00F417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 colaborativo entregado</w:t>
            </w:r>
          </w:p>
        </w:tc>
        <w:tc>
          <w:tcPr>
            <w:tcW w:w="1701" w:type="dxa"/>
          </w:tcPr>
          <w:p w14:paraId="68A46A2E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COEVALUACIÓN</w:t>
            </w:r>
          </w:p>
        </w:tc>
        <w:tc>
          <w:tcPr>
            <w:tcW w:w="1560" w:type="dxa"/>
          </w:tcPr>
          <w:p w14:paraId="068A52C3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Talleres colaborativos</w:t>
            </w:r>
          </w:p>
        </w:tc>
        <w:tc>
          <w:tcPr>
            <w:tcW w:w="1269" w:type="dxa"/>
            <w:vMerge/>
          </w:tcPr>
          <w:p w14:paraId="0395B379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41720" w14:paraId="4A868045" w14:textId="77777777">
        <w:tc>
          <w:tcPr>
            <w:tcW w:w="2547" w:type="dxa"/>
            <w:vMerge/>
          </w:tcPr>
          <w:p w14:paraId="6AF5C7A0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1F82B79" w14:textId="77777777" w:rsidR="00F417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Diapositivas y/o material expuesto</w:t>
            </w:r>
          </w:p>
        </w:tc>
        <w:tc>
          <w:tcPr>
            <w:tcW w:w="1701" w:type="dxa"/>
          </w:tcPr>
          <w:p w14:paraId="58A8C5F4" w14:textId="77777777" w:rsidR="00F4172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HETEROEVALUACIÓN</w:t>
            </w:r>
          </w:p>
        </w:tc>
        <w:tc>
          <w:tcPr>
            <w:tcW w:w="1560" w:type="dxa"/>
          </w:tcPr>
          <w:p w14:paraId="5DBF0B5D" w14:textId="77777777" w:rsidR="00F41720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Sustentación de la entrega final del producto requerido.</w:t>
            </w:r>
          </w:p>
        </w:tc>
        <w:tc>
          <w:tcPr>
            <w:tcW w:w="1269" w:type="dxa"/>
            <w:vMerge/>
          </w:tcPr>
          <w:p w14:paraId="0523D3F1" w14:textId="77777777" w:rsidR="00F41720" w:rsidRDefault="00F41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4F3A7FE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</w:p>
    <w:p w14:paraId="32807558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bCs/>
        </w:rPr>
      </w:pPr>
    </w:p>
    <w:p w14:paraId="0522820C" w14:textId="77777777" w:rsidR="00F417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BIBLIOGRAFÍA DE CONSULTA COMPLEMENTARIA</w:t>
      </w:r>
    </w:p>
    <w:p w14:paraId="17E3A801" w14:textId="77777777" w:rsidR="00F4172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GARCÍA MONSALVE Jaime Matemáticas Financiera, notas de clases, ediciones </w:t>
      </w:r>
      <w:proofErr w:type="spellStart"/>
      <w:r>
        <w:rPr>
          <w:rFonts w:ascii="Arial" w:eastAsia="Arial" w:hAnsi="Arial" w:cs="Arial"/>
          <w:color w:val="000000"/>
        </w:rPr>
        <w:t>Unaula</w:t>
      </w:r>
      <w:proofErr w:type="spellEnd"/>
      <w:r>
        <w:rPr>
          <w:rFonts w:ascii="Arial" w:eastAsia="Arial" w:hAnsi="Arial" w:cs="Arial"/>
          <w:color w:val="000000"/>
        </w:rPr>
        <w:t xml:space="preserve"> 1ª edición, 2013. 241 páginas.</w:t>
      </w:r>
    </w:p>
    <w:p w14:paraId="13B0F732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070801EC" w14:textId="77777777" w:rsidR="00F4172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(Arango L, 2018); (Luis Hernán Arango Garcés, 2017). Tasas de interés. Recuperado de: </w:t>
      </w:r>
      <w:hyperlink r:id="rId11">
        <w:r w:rsidR="00F41720">
          <w:rPr>
            <w:rFonts w:ascii="Arial" w:eastAsia="Arial" w:hAnsi="Arial" w:cs="Arial"/>
            <w:color w:val="000000"/>
            <w:u w:val="single"/>
          </w:rPr>
          <w:t>https://www.youtube.com/watch?v=_60GQR463Ww&amp;t=270s</w:t>
        </w:r>
      </w:hyperlink>
    </w:p>
    <w:p w14:paraId="593E7C85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14:paraId="4D3BE696" w14:textId="77777777" w:rsidR="00F4172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(Arango L, 2018); (Luis Hernán Arango Garcés, 2017). Interés simple. Recuperado de: </w:t>
      </w:r>
      <w:hyperlink r:id="rId12">
        <w:r w:rsidR="00F41720">
          <w:rPr>
            <w:rFonts w:ascii="Arial" w:eastAsia="Arial" w:hAnsi="Arial" w:cs="Arial"/>
            <w:color w:val="000000"/>
            <w:u w:val="single"/>
          </w:rPr>
          <w:t>https://www.youtube.com/watch?v=tsEqlSRRNhQ</w:t>
        </w:r>
      </w:hyperlink>
    </w:p>
    <w:p w14:paraId="0E09F464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14:paraId="2EF16962" w14:textId="77777777" w:rsidR="00F4172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(Arango L, 2018); (Luis Hernán Arango Garcés, 2017). Interés compuesto. Recuperado de: </w:t>
      </w:r>
      <w:hyperlink r:id="rId13">
        <w:r w:rsidR="00F41720">
          <w:rPr>
            <w:rFonts w:ascii="Arial" w:eastAsia="Arial" w:hAnsi="Arial" w:cs="Arial"/>
            <w:color w:val="000000"/>
            <w:u w:val="single"/>
          </w:rPr>
          <w:t>https://www.youtube.com/watch?v=PAP64yd32qg</w:t>
        </w:r>
      </w:hyperlink>
    </w:p>
    <w:p w14:paraId="7E64B242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78179020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3B010919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31C6C618" w14:textId="77777777" w:rsidR="00F41720" w:rsidRDefault="00F417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31AA6188" w14:textId="77777777" w:rsidR="00F41720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</w:t>
      </w:r>
    </w:p>
    <w:p w14:paraId="706C7DF0" w14:textId="77777777" w:rsidR="00F4172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VISTO BUENO DIRECTOR DE PROGRAMA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D2850BC" w14:textId="77777777" w:rsidR="00F41720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Nombre: </w:t>
      </w:r>
    </w:p>
    <w:p w14:paraId="5EADE92D" w14:textId="77777777" w:rsidR="00F41720" w:rsidRDefault="00000000">
      <w:pPr>
        <w:spacing w:line="240" w:lineRule="auto"/>
        <w:rPr>
          <w:rFonts w:ascii="Arial" w:eastAsia="Arial" w:hAnsi="Arial" w:cs="Arial"/>
        </w:rPr>
      </w:pPr>
      <w:bookmarkStart w:id="7" w:name="_heading=h.1fob9te" w:colFirst="0" w:colLast="0"/>
      <w:bookmarkEnd w:id="7"/>
      <w:r>
        <w:rPr>
          <w:rFonts w:ascii="Arial" w:eastAsia="Arial" w:hAnsi="Arial" w:cs="Arial"/>
          <w:b/>
          <w:bCs/>
        </w:rPr>
        <w:t xml:space="preserve">Fecha </w:t>
      </w: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dd</w:t>
      </w:r>
      <w:proofErr w:type="spellEnd"/>
      <w:r>
        <w:rPr>
          <w:rFonts w:ascii="Arial" w:eastAsia="Arial" w:hAnsi="Arial" w:cs="Arial"/>
        </w:rPr>
        <w:t>/mm/</w:t>
      </w:r>
      <w:proofErr w:type="spellStart"/>
      <w:r>
        <w:rPr>
          <w:rFonts w:ascii="Arial" w:eastAsia="Arial" w:hAnsi="Arial" w:cs="Arial"/>
        </w:rPr>
        <w:t>aa</w:t>
      </w:r>
      <w:proofErr w:type="spellEnd"/>
      <w:r>
        <w:rPr>
          <w:rFonts w:ascii="Arial" w:eastAsia="Arial" w:hAnsi="Arial" w:cs="Arial"/>
        </w:rPr>
        <w:t>)</w:t>
      </w:r>
    </w:p>
    <w:p w14:paraId="50D75BFB" w14:textId="77777777" w:rsidR="00F41720" w:rsidRDefault="00F41720">
      <w:pPr>
        <w:spacing w:line="360" w:lineRule="auto"/>
        <w:rPr>
          <w:rFonts w:ascii="Arial" w:eastAsia="Arial" w:hAnsi="Arial" w:cs="Arial"/>
          <w:b/>
          <w:bCs/>
        </w:rPr>
      </w:pPr>
    </w:p>
    <w:p w14:paraId="70F096F4" w14:textId="77777777" w:rsidR="00F41720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</w:t>
      </w:r>
    </w:p>
    <w:p w14:paraId="58DC089F" w14:textId="77777777" w:rsidR="00F4172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VISTO BUENO DECANO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C43B0E1" w14:textId="77777777" w:rsidR="00F41720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Nombre:</w:t>
      </w:r>
    </w:p>
    <w:p w14:paraId="1BE5578C" w14:textId="77777777" w:rsidR="00F41720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Fecha </w:t>
      </w: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dd</w:t>
      </w:r>
      <w:proofErr w:type="spellEnd"/>
      <w:r>
        <w:rPr>
          <w:rFonts w:ascii="Arial" w:eastAsia="Arial" w:hAnsi="Arial" w:cs="Arial"/>
        </w:rPr>
        <w:t>/mm/</w:t>
      </w:r>
      <w:proofErr w:type="spellStart"/>
      <w:r>
        <w:rPr>
          <w:rFonts w:ascii="Arial" w:eastAsia="Arial" w:hAnsi="Arial" w:cs="Arial"/>
        </w:rPr>
        <w:t>aa</w:t>
      </w:r>
      <w:proofErr w:type="spellEnd"/>
      <w:r>
        <w:rPr>
          <w:rFonts w:ascii="Arial" w:eastAsia="Arial" w:hAnsi="Arial" w:cs="Arial"/>
        </w:rPr>
        <w:t>)</w:t>
      </w:r>
    </w:p>
    <w:p w14:paraId="485C44FD" w14:textId="77777777" w:rsidR="00F41720" w:rsidRDefault="00F41720">
      <w:pPr>
        <w:spacing w:line="360" w:lineRule="auto"/>
        <w:rPr>
          <w:rFonts w:ascii="Arial" w:eastAsia="Arial" w:hAnsi="Arial" w:cs="Arial"/>
        </w:rPr>
      </w:pPr>
    </w:p>
    <w:p w14:paraId="16CF816B" w14:textId="77777777" w:rsidR="00F41720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</w:t>
      </w:r>
    </w:p>
    <w:p w14:paraId="31A4A1BD" w14:textId="77777777" w:rsidR="00F4172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APROBACIÓN DIRECCIÓN DE CURRÍCULO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3DDAE86" w14:textId="77777777" w:rsidR="00F41720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Nombre:</w:t>
      </w:r>
    </w:p>
    <w:p w14:paraId="3A7CFC82" w14:textId="77777777" w:rsidR="00F41720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Fecha </w:t>
      </w: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dd</w:t>
      </w:r>
      <w:proofErr w:type="spellEnd"/>
      <w:r>
        <w:rPr>
          <w:rFonts w:ascii="Arial" w:eastAsia="Arial" w:hAnsi="Arial" w:cs="Arial"/>
        </w:rPr>
        <w:t>/mm/</w:t>
      </w:r>
      <w:proofErr w:type="spellStart"/>
      <w:r>
        <w:rPr>
          <w:rFonts w:ascii="Arial" w:eastAsia="Arial" w:hAnsi="Arial" w:cs="Arial"/>
        </w:rPr>
        <w:t>aa</w:t>
      </w:r>
      <w:proofErr w:type="spellEnd"/>
      <w:r>
        <w:rPr>
          <w:rFonts w:ascii="Arial" w:eastAsia="Arial" w:hAnsi="Arial" w:cs="Arial"/>
        </w:rPr>
        <w:t>)</w:t>
      </w:r>
    </w:p>
    <w:p w14:paraId="67EFD90C" w14:textId="77777777" w:rsidR="00F41720" w:rsidRDefault="00F41720">
      <w:pPr>
        <w:spacing w:line="240" w:lineRule="auto"/>
        <w:rPr>
          <w:rFonts w:ascii="Arial" w:eastAsia="Arial" w:hAnsi="Arial" w:cs="Arial"/>
        </w:rPr>
      </w:pPr>
    </w:p>
    <w:sectPr w:rsidR="00F4172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87" w:right="1416" w:bottom="1417" w:left="1701" w:header="426" w:footer="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AD8C" w14:textId="77777777" w:rsidR="00545EAB" w:rsidRDefault="00545EAB">
      <w:pPr>
        <w:spacing w:after="0" w:line="240" w:lineRule="auto"/>
      </w:pPr>
      <w:r>
        <w:separator/>
      </w:r>
    </w:p>
  </w:endnote>
  <w:endnote w:type="continuationSeparator" w:id="0">
    <w:p w14:paraId="3CADFE38" w14:textId="77777777" w:rsidR="00545EAB" w:rsidRDefault="00545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B153980-54EC-4706-B420-02843B004F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065AEC-4280-4EC5-BD36-6B966C251C33}"/>
    <w:embedBold r:id="rId3" w:fontKey="{B071951F-B556-4503-ABA2-51BC5F65B5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F461E4-EDA4-4F53-A545-6D87491C02F5}"/>
    <w:embedBold r:id="rId5" w:fontKey="{3412DB2B-F99D-41F9-9B74-0AACD46DF91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CC728F86-F17D-4011-8DBA-65F36C6EFD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C3CDF1D-AD5D-49C4-8A44-1034315D8C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47E2F038-CE3E-458F-9FF5-E114F63AD0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46D2" w14:textId="77777777" w:rsidR="00F41720" w:rsidRDefault="00F417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627F" w14:textId="77777777" w:rsidR="00F417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bCs/>
        <w:color w:val="000000"/>
        <w:sz w:val="14"/>
        <w:szCs w:val="14"/>
      </w:rPr>
    </w:pPr>
    <w:r>
      <w:rPr>
        <w:rFonts w:ascii="Arial" w:eastAsia="Arial" w:hAnsi="Arial" w:cs="Arial"/>
        <w:b/>
        <w:bCs/>
        <w:color w:val="000000"/>
        <w:sz w:val="14"/>
        <w:szCs w:val="14"/>
      </w:rPr>
      <w:t>CORPORACIÓN UNIVERSITARIA DEL HUILA CORHUILA, INSTITUCIÓN UNIVERSITARIA VIGILADA MINEDUCACIÓN</w:t>
    </w:r>
  </w:p>
  <w:p w14:paraId="74BD7CCC" w14:textId="77777777" w:rsidR="00F41720" w:rsidRDefault="00000000">
    <w:pPr>
      <w:tabs>
        <w:tab w:val="center" w:pos="4252"/>
        <w:tab w:val="right" w:pos="8504"/>
      </w:tabs>
      <w:jc w:val="center"/>
      <w:rPr>
        <w:sz w:val="14"/>
        <w:szCs w:val="14"/>
      </w:rPr>
    </w:pPr>
    <w:r>
      <w:rPr>
        <w:rFonts w:ascii="Arial" w:eastAsia="Arial" w:hAnsi="Arial" w:cs="Arial"/>
        <w:b/>
        <w:bCs/>
        <w:sz w:val="14"/>
        <w:szCs w:val="14"/>
      </w:rPr>
      <w:t>Personería Jurídica Res. Ministerio de Educación No. 21000 de diciembre 22 de 1989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C6C0" w14:textId="77777777" w:rsidR="00F41720" w:rsidRDefault="00F417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9EBF6" w14:textId="77777777" w:rsidR="00545EAB" w:rsidRDefault="00545EAB">
      <w:pPr>
        <w:spacing w:after="0" w:line="240" w:lineRule="auto"/>
      </w:pPr>
      <w:r>
        <w:separator/>
      </w:r>
    </w:p>
  </w:footnote>
  <w:footnote w:type="continuationSeparator" w:id="0">
    <w:p w14:paraId="4BC2571D" w14:textId="77777777" w:rsidR="00545EAB" w:rsidRDefault="00545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CFB5" w14:textId="77777777" w:rsidR="00F41720" w:rsidRDefault="00F417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336A" w14:textId="77777777" w:rsidR="00F41720" w:rsidRDefault="00F41720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b/>
        <w:bCs/>
      </w:rPr>
    </w:pPr>
  </w:p>
  <w:tbl>
    <w:tblPr>
      <w:tblStyle w:val="aff3"/>
      <w:tblW w:w="963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2126"/>
      <w:gridCol w:w="1276"/>
      <w:gridCol w:w="2976"/>
      <w:gridCol w:w="1706"/>
    </w:tblGrid>
    <w:tr w:rsidR="00F41720" w14:paraId="016E53B6" w14:textId="77777777">
      <w:trPr>
        <w:trHeight w:val="113"/>
        <w:jc w:val="center"/>
      </w:trPr>
      <w:tc>
        <w:tcPr>
          <w:tcW w:w="1555" w:type="dxa"/>
          <w:vMerge w:val="restart"/>
          <w:tcBorders>
            <w:bottom w:val="single" w:sz="4" w:space="0" w:color="000000"/>
          </w:tcBorders>
          <w:vAlign w:val="center"/>
        </w:tcPr>
        <w:p w14:paraId="3ED52A05" w14:textId="77777777" w:rsidR="00F41720" w:rsidRDefault="00000000"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E412C69" wp14:editId="15517AE9">
                <wp:simplePos x="0" y="0"/>
                <wp:positionH relativeFrom="column">
                  <wp:posOffset>23498</wp:posOffset>
                </wp:positionH>
                <wp:positionV relativeFrom="paragraph">
                  <wp:posOffset>-632</wp:posOffset>
                </wp:positionV>
                <wp:extent cx="809625" cy="714375"/>
                <wp:effectExtent l="0" t="0" r="0" b="0"/>
                <wp:wrapNone/>
                <wp:docPr id="1987756901" name="image1.png" descr="CORHUILA COLO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ORHUILA COLOR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714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84" w:type="dxa"/>
          <w:gridSpan w:val="4"/>
          <w:tcBorders>
            <w:bottom w:val="single" w:sz="4" w:space="0" w:color="000000"/>
          </w:tcBorders>
          <w:vAlign w:val="center"/>
        </w:tcPr>
        <w:p w14:paraId="12B9EAB8" w14:textId="77777777" w:rsidR="00F41720" w:rsidRDefault="00000000">
          <w:pPr>
            <w:spacing w:after="0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GESTIÓN DE DOCENCIA</w:t>
          </w:r>
        </w:p>
      </w:tc>
    </w:tr>
    <w:tr w:rsidR="00F41720" w14:paraId="6EBA5F85" w14:textId="77777777">
      <w:trPr>
        <w:trHeight w:val="680"/>
        <w:jc w:val="center"/>
      </w:trPr>
      <w:tc>
        <w:tcPr>
          <w:tcW w:w="1555" w:type="dxa"/>
          <w:vMerge/>
          <w:tcBorders>
            <w:bottom w:val="single" w:sz="4" w:space="0" w:color="000000"/>
          </w:tcBorders>
          <w:vAlign w:val="center"/>
        </w:tcPr>
        <w:p w14:paraId="008E2FCF" w14:textId="77777777" w:rsidR="00F41720" w:rsidRDefault="00F417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b/>
              <w:bCs/>
            </w:rPr>
          </w:pPr>
        </w:p>
      </w:tc>
      <w:tc>
        <w:tcPr>
          <w:tcW w:w="8084" w:type="dxa"/>
          <w:gridSpan w:val="4"/>
          <w:tcBorders>
            <w:bottom w:val="single" w:sz="4" w:space="0" w:color="000000"/>
          </w:tcBorders>
          <w:vAlign w:val="center"/>
        </w:tcPr>
        <w:p w14:paraId="69CCBEA3" w14:textId="77777777" w:rsidR="00F4172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bCs/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</w:rPr>
            <w:t>SYLLABUS DE ASIGNATURA</w:t>
          </w:r>
        </w:p>
      </w:tc>
    </w:tr>
    <w:tr w:rsidR="00F41720" w14:paraId="633E2A10" w14:textId="77777777">
      <w:trPr>
        <w:trHeight w:val="70"/>
        <w:jc w:val="center"/>
      </w:trPr>
      <w:tc>
        <w:tcPr>
          <w:tcW w:w="1555" w:type="dxa"/>
          <w:vMerge/>
          <w:tcBorders>
            <w:bottom w:val="single" w:sz="4" w:space="0" w:color="000000"/>
          </w:tcBorders>
          <w:vAlign w:val="center"/>
        </w:tcPr>
        <w:p w14:paraId="7EEF5CE9" w14:textId="77777777" w:rsidR="00F41720" w:rsidRDefault="00F417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b/>
              <w:bCs/>
              <w:sz w:val="24"/>
              <w:szCs w:val="24"/>
            </w:rPr>
          </w:pPr>
        </w:p>
      </w:tc>
      <w:tc>
        <w:tcPr>
          <w:tcW w:w="2126" w:type="dxa"/>
          <w:vAlign w:val="center"/>
        </w:tcPr>
        <w:p w14:paraId="3FCC508E" w14:textId="77777777" w:rsidR="00F4172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CÓDIGO: FO-GD-DO-28</w:t>
          </w:r>
        </w:p>
      </w:tc>
      <w:tc>
        <w:tcPr>
          <w:tcW w:w="1276" w:type="dxa"/>
          <w:vAlign w:val="center"/>
        </w:tcPr>
        <w:p w14:paraId="1C3B1F72" w14:textId="77777777" w:rsidR="00F4172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VERSIÓN: 09</w:t>
          </w:r>
        </w:p>
      </w:tc>
      <w:tc>
        <w:tcPr>
          <w:tcW w:w="2976" w:type="dxa"/>
          <w:vAlign w:val="center"/>
        </w:tcPr>
        <w:p w14:paraId="2332134F" w14:textId="77777777" w:rsidR="00F4172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VIGENCIA: septiembre 25 de 2024</w:t>
          </w:r>
        </w:p>
      </w:tc>
      <w:tc>
        <w:tcPr>
          <w:tcW w:w="1706" w:type="dxa"/>
          <w:vAlign w:val="center"/>
        </w:tcPr>
        <w:p w14:paraId="531B8EB2" w14:textId="77777777" w:rsidR="00F4172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separate"/>
          </w:r>
          <w:r w:rsidR="00A47C93">
            <w:rPr>
              <w:rFonts w:ascii="Arial" w:eastAsia="Arial" w:hAnsi="Arial" w:cs="Arial"/>
              <w:b/>
              <w:bCs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separate"/>
          </w:r>
          <w:r w:rsidR="00A47C93">
            <w:rPr>
              <w:rFonts w:ascii="Arial" w:eastAsia="Arial" w:hAnsi="Arial" w:cs="Arial"/>
              <w:b/>
              <w:bCs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2E09B20" w14:textId="77777777" w:rsidR="00F41720" w:rsidRDefault="00F417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F030A" w14:textId="77777777" w:rsidR="00F41720" w:rsidRDefault="00F417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01F2"/>
    <w:multiLevelType w:val="multilevel"/>
    <w:tmpl w:val="80A48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2C5653"/>
    <w:multiLevelType w:val="multilevel"/>
    <w:tmpl w:val="09FC89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A60147"/>
    <w:multiLevelType w:val="multilevel"/>
    <w:tmpl w:val="58E26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1F7895"/>
    <w:multiLevelType w:val="multilevel"/>
    <w:tmpl w:val="65D64DF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4" w15:restartNumberingAfterBreak="0">
    <w:nsid w:val="6C350824"/>
    <w:multiLevelType w:val="multilevel"/>
    <w:tmpl w:val="F210F0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16828893">
    <w:abstractNumId w:val="3"/>
  </w:num>
  <w:num w:numId="2" w16cid:durableId="1060596054">
    <w:abstractNumId w:val="0"/>
  </w:num>
  <w:num w:numId="3" w16cid:durableId="1489596794">
    <w:abstractNumId w:val="1"/>
  </w:num>
  <w:num w:numId="4" w16cid:durableId="75369177">
    <w:abstractNumId w:val="2"/>
  </w:num>
  <w:num w:numId="5" w16cid:durableId="1090539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720"/>
    <w:rsid w:val="003D6DAF"/>
    <w:rsid w:val="003E0D2D"/>
    <w:rsid w:val="00545EAB"/>
    <w:rsid w:val="0065519E"/>
    <w:rsid w:val="008E762C"/>
    <w:rsid w:val="009F73F7"/>
    <w:rsid w:val="00A47C93"/>
    <w:rsid w:val="00AA48EC"/>
    <w:rsid w:val="00B2715D"/>
    <w:rsid w:val="00B36B46"/>
    <w:rsid w:val="00B63ACB"/>
    <w:rsid w:val="00C101E9"/>
    <w:rsid w:val="00CA7526"/>
    <w:rsid w:val="00D60ED7"/>
    <w:rsid w:val="00D70F27"/>
    <w:rsid w:val="00D93573"/>
    <w:rsid w:val="00F4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3D168"/>
  <w15:docId w15:val="{D69805F6-04CA-41F5-8D39-63725C38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CB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530CD"/>
    <w:pPr>
      <w:ind w:left="720"/>
      <w:contextualSpacing/>
    </w:pPr>
  </w:style>
  <w:style w:type="paragraph" w:styleId="Sinespaciado">
    <w:name w:val="No Spacing"/>
    <w:uiPriority w:val="1"/>
    <w:qFormat/>
    <w:rsid w:val="00B530CD"/>
    <w:pPr>
      <w:spacing w:after="0" w:line="240" w:lineRule="auto"/>
    </w:pPr>
    <w:rPr>
      <w:lang w:val="es-CO"/>
    </w:rPr>
  </w:style>
  <w:style w:type="table" w:styleId="Tablaconcuadrcula">
    <w:name w:val="Table Grid"/>
    <w:basedOn w:val="Tablanormal"/>
    <w:uiPriority w:val="39"/>
    <w:rsid w:val="00B530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1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1E0B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A864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CB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955"/>
  </w:style>
  <w:style w:type="paragraph" w:styleId="Piedepgina">
    <w:name w:val="footer"/>
    <w:basedOn w:val="Normal"/>
    <w:link w:val="PiedepginaCar"/>
    <w:uiPriority w:val="99"/>
    <w:unhideWhenUsed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955"/>
  </w:style>
  <w:style w:type="character" w:styleId="Refdecomentario">
    <w:name w:val="annotation reference"/>
    <w:basedOn w:val="Fuentedeprrafopredeter"/>
    <w:uiPriority w:val="99"/>
    <w:semiHidden/>
    <w:unhideWhenUsed/>
    <w:rsid w:val="008312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312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312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12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12C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F0C5F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356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ES_tradnl"/>
    </w:rPr>
  </w:style>
  <w:style w:type="table" w:customStyle="1" w:styleId="a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5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Revisin">
    <w:name w:val="Revision"/>
    <w:hidden/>
    <w:uiPriority w:val="99"/>
    <w:semiHidden/>
    <w:rsid w:val="00BD3D42"/>
    <w:pPr>
      <w:spacing w:after="0" w:line="240" w:lineRule="auto"/>
    </w:p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E0C4C"/>
    <w:rPr>
      <w:color w:val="605E5C"/>
      <w:shd w:val="clear" w:color="auto" w:fill="E1DFDD"/>
    </w:rPr>
  </w:style>
  <w:style w:type="character" w:customStyle="1" w:styleId="resultssummary">
    <w:name w:val="results_summary"/>
    <w:basedOn w:val="Fuentedeprrafopredeter"/>
    <w:rsid w:val="007D5B19"/>
  </w:style>
  <w:style w:type="character" w:customStyle="1" w:styleId="label">
    <w:name w:val="label"/>
    <w:basedOn w:val="Fuentedeprrafopredeter"/>
    <w:rsid w:val="007D5B1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ooks724.corhuila.elogim.com:443/?il=20755" TargetMode="External"/><Relationship Id="rId13" Type="http://schemas.openxmlformats.org/officeDocument/2006/relationships/hyperlink" Target="https://www.youtube.com/watch?v=PAP64yd32qg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tsEqlSRRNhQ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_60GQR463Ww&amp;t=270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PvSvA3Xs0JSB4/v/WMTUIz6iw==">CgMxLjAyDmguZ2hqd3o4eHRhbXN5MgxoLjczZWViN293bjYyCWguM3pueXNoNzIJaC4zMGowemxsMg1oLnV2aWd1OXlxdGFoMg5oLm5xY3Nhb2o0NXE3ZTIIaC5namRneHMyCWguMWZvYjl0ZTgAciExUXl5SUZxcUU0N3ZuNGpUWFpNa3V4NXQyaHpBZmtweDM=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1796</Words>
  <Characters>10526</Characters>
  <Application>Microsoft Office Word</Application>
  <DocSecurity>0</DocSecurity>
  <Lines>809</Lines>
  <Paragraphs>333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Nubia Marcela  Díaz Cortés</cp:lastModifiedBy>
  <cp:revision>8</cp:revision>
  <dcterms:created xsi:type="dcterms:W3CDTF">2025-02-02T22:48:00Z</dcterms:created>
  <dcterms:modified xsi:type="dcterms:W3CDTF">2026-02-03T00:20:00Z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0x01010076AC4B3079F3F14986B23BC4E8B1044F</vt:lpwstr>
  </property>
</Properties>
</file>