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tblpY="450"/>
        <w:tblW w:w="10768" w:type="dxa"/>
        <w:tblCellMar>
          <w:left w:w="70" w:type="dxa"/>
          <w:right w:w="70" w:type="dxa"/>
        </w:tblCellMar>
        <w:tblLook w:val="04A0" w:firstRow="1" w:lastRow="0" w:firstColumn="1" w:lastColumn="0" w:noHBand="0" w:noVBand="1"/>
      </w:tblPr>
      <w:tblGrid>
        <w:gridCol w:w="1838"/>
        <w:gridCol w:w="8930"/>
      </w:tblGrid>
      <w:tr w:rsidR="00FF2826" w:rsidRPr="00FF2826" w14:paraId="5648F5C6" w14:textId="77777777" w:rsidTr="00312497">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08B7A5B2"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bookmarkStart w:id="0" w:name="_Hlk214230398"/>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224A9FE8" w14:textId="77777777" w:rsidR="00FF2826"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Guía de buenas prácticas para iniciar un proyecto de migración a la nube para empresas Pyme</w:t>
            </w:r>
          </w:p>
          <w:p w14:paraId="085C417C" w14:textId="312008DD" w:rsidR="00960049" w:rsidRPr="00FF2826" w:rsidRDefault="00960049" w:rsidP="00312497">
            <w:pPr>
              <w:spacing w:after="0" w:line="240" w:lineRule="auto"/>
              <w:rPr>
                <w:rFonts w:ascii="Calibri" w:eastAsia="Times New Roman" w:hAnsi="Calibri" w:cs="Calibri"/>
                <w:color w:val="000000"/>
                <w:kern w:val="0"/>
                <w:sz w:val="22"/>
                <w:szCs w:val="22"/>
                <w:lang w:eastAsia="es-CO"/>
                <w14:ligatures w14:val="none"/>
              </w:rPr>
            </w:pPr>
          </w:p>
        </w:tc>
      </w:tr>
      <w:tr w:rsidR="00FF2826" w:rsidRPr="00FF2826" w14:paraId="69A3352D"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48097F4E"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2F65A622" w14:textId="78D3B371" w:rsidR="00FF2826" w:rsidRPr="00FF2826"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Luis Mauricio Guzmán Ávila; Nancy Patricia Pinto Cáceres; Josué Emanuel González Trujillo</w:t>
            </w:r>
          </w:p>
        </w:tc>
      </w:tr>
      <w:tr w:rsidR="00FF2826" w:rsidRPr="00FF2826" w14:paraId="4014B6C0"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353BDC7C"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5486526B" w14:textId="5FEA6916"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966AA6">
              <w:rPr>
                <w:rFonts w:ascii="Calibri" w:eastAsia="Times New Roman" w:hAnsi="Calibri" w:cs="Calibri"/>
                <w:color w:val="000000"/>
                <w:kern w:val="0"/>
                <w:sz w:val="22"/>
                <w:szCs w:val="22"/>
                <w:lang w:eastAsia="es-CO"/>
                <w14:ligatures w14:val="none"/>
              </w:rPr>
              <w:t>202</w:t>
            </w:r>
            <w:r w:rsidR="00960049">
              <w:rPr>
                <w:rFonts w:ascii="Calibri" w:eastAsia="Times New Roman" w:hAnsi="Calibri" w:cs="Calibri"/>
                <w:color w:val="000000"/>
                <w:kern w:val="0"/>
                <w:sz w:val="22"/>
                <w:szCs w:val="22"/>
                <w:lang w:eastAsia="es-CO"/>
                <w14:ligatures w14:val="none"/>
              </w:rPr>
              <w:t>0-11-09</w:t>
            </w:r>
          </w:p>
        </w:tc>
      </w:tr>
      <w:tr w:rsidR="00FF2826" w:rsidRPr="00FF2826" w14:paraId="5976C666"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75B3C275"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06365051" w14:textId="4B948CB3"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Cambio organizacional</w:t>
            </w:r>
          </w:p>
          <w:p w14:paraId="6CB3F642" w14:textId="361AC22F"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I</w:t>
            </w:r>
            <w:r w:rsidRPr="00960049">
              <w:rPr>
                <w:rFonts w:ascii="Calibri" w:eastAsia="Times New Roman" w:hAnsi="Calibri" w:cs="Calibri"/>
                <w:color w:val="000000"/>
                <w:kern w:val="0"/>
                <w:sz w:val="22"/>
                <w:szCs w:val="22"/>
                <w:lang w:eastAsia="es-CO"/>
                <w14:ligatures w14:val="none"/>
              </w:rPr>
              <w:t>nnovaciones tecnológicas</w:t>
            </w:r>
          </w:p>
          <w:p w14:paraId="7A7C757B" w14:textId="77777777" w:rsid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Mejoramiento de procesos</w:t>
            </w:r>
          </w:p>
          <w:p w14:paraId="18492EE9" w14:textId="4764A0DF"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Computación en la nube</w:t>
            </w:r>
          </w:p>
          <w:p w14:paraId="4A994F8D" w14:textId="1D4110E0"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Pequeña y mediana empresa</w:t>
            </w:r>
          </w:p>
          <w:p w14:paraId="768DA2D2" w14:textId="69B7779A"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Arquitectura tradicional</w:t>
            </w:r>
          </w:p>
          <w:p w14:paraId="32AC40E2" w14:textId="0502DA7B"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Proveedor de tecnología</w:t>
            </w:r>
          </w:p>
          <w:p w14:paraId="0594BCC7" w14:textId="77777777" w:rsid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Servicios en la nube</w:t>
            </w:r>
          </w:p>
          <w:p w14:paraId="1F672380" w14:textId="77A16460"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Estrategia de migración</w:t>
            </w:r>
          </w:p>
          <w:p w14:paraId="084CA1DA"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p w14:paraId="0C37F320" w14:textId="7DC95894"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tc>
      </w:tr>
      <w:tr w:rsidR="00FF2826" w:rsidRPr="00FF2826" w14:paraId="6CE2AAEB"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3CA6249A" w14:textId="6373491D"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4CD6F0DA" w14:textId="1BDF9417"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6B6FA8">
              <w:rPr>
                <w:rFonts w:ascii="Calibri" w:eastAsia="Times New Roman" w:hAnsi="Calibri" w:cs="Calibri"/>
                <w:color w:val="000000"/>
                <w:kern w:val="0"/>
                <w:sz w:val="22"/>
                <w:szCs w:val="22"/>
                <w:lang w:eastAsia="es-CO"/>
                <w14:ligatures w14:val="none"/>
              </w:rPr>
              <w:t>Al ser un trabajo de tesis de especialización tan reciente, aun no haya sido citada ampliamente en artículos académicos.</w:t>
            </w:r>
            <w:r w:rsidR="006E45C3">
              <w:rPr>
                <w:rFonts w:ascii="Calibri" w:eastAsia="Times New Roman" w:hAnsi="Calibri" w:cs="Calibri"/>
                <w:color w:val="000000"/>
                <w:kern w:val="0"/>
                <w:sz w:val="22"/>
                <w:szCs w:val="22"/>
                <w:lang w:eastAsia="es-CO"/>
                <w14:ligatures w14:val="none"/>
              </w:rPr>
              <w:t xml:space="preserve"> Pero se encontró una cita en el repositorio de </w:t>
            </w:r>
            <w:proofErr w:type="spellStart"/>
            <w:r w:rsidR="00960049">
              <w:rPr>
                <w:rFonts w:ascii="Calibri" w:eastAsia="Times New Roman" w:hAnsi="Calibri" w:cs="Calibri"/>
                <w:color w:val="000000"/>
                <w:kern w:val="0"/>
                <w:sz w:val="22"/>
                <w:szCs w:val="22"/>
                <w:lang w:eastAsia="es-CO"/>
                <w14:ligatures w14:val="none"/>
              </w:rPr>
              <w:t>RedCol</w:t>
            </w:r>
            <w:proofErr w:type="spellEnd"/>
            <w:r w:rsidR="006E45C3">
              <w:rPr>
                <w:rFonts w:ascii="Calibri" w:eastAsia="Times New Roman" w:hAnsi="Calibri" w:cs="Calibri"/>
                <w:color w:val="000000"/>
                <w:kern w:val="0"/>
                <w:sz w:val="22"/>
                <w:szCs w:val="22"/>
                <w:lang w:eastAsia="es-CO"/>
                <w14:ligatures w14:val="none"/>
              </w:rPr>
              <w:t>.</w:t>
            </w:r>
          </w:p>
        </w:tc>
      </w:tr>
      <w:tr w:rsidR="00FF2826" w:rsidRPr="00FF2826" w14:paraId="79396145"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4EC3DD66"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416E1AB7" w14:textId="1739ED3D"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No tienen claridad sobre su arquitectura actual (On-Premise), versiones de base de datos, servidores de aplicaciones, etc. </w:t>
            </w:r>
          </w:p>
          <w:p w14:paraId="3803B420" w14:textId="6B4A29FE"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Existen imprevistos técnicos como incompatibilidades, fallas de comunicación entre sistemas tras la migración y vulnerabilidades de seguridad. </w:t>
            </w:r>
          </w:p>
          <w:p w14:paraId="0121FAB5" w14:textId="00DE4D5A"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Las empresas PYME no siempre saben cómo gobernar sus aplicaciones una vez migradas a la nube (gobernanza, administración). </w:t>
            </w:r>
          </w:p>
          <w:p w14:paraId="0F9BA562" w14:textId="6915B56F"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No hay un marco estructurado con buenas prácticas para orientar a las PYME en las fases iniciales de migración (planeación, elección de proveedor, estimación de costos, etc.).</w:t>
            </w:r>
          </w:p>
          <w:p w14:paraId="4B117EC6" w14:textId="77777777"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tc>
      </w:tr>
      <w:tr w:rsidR="00FF2826" w:rsidRPr="00FF2826" w14:paraId="596D6883"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29559120"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18AB9085" w14:textId="77777777"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El trabajo presenta una guía de buenas prácticas para que las empresas PYME inicien proyectos de migración de aplicaciones locales (On-Premise) hacia la nube. Para ello, los autores investigan:</w:t>
            </w:r>
          </w:p>
          <w:p w14:paraId="08D3F83D" w14:textId="4BBA7D77"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El estado actual de las PYME colombianas en cuanto a sus aplicaciones y arquitectura tecnológica. </w:t>
            </w:r>
          </w:p>
          <w:p w14:paraId="46E6FF4C" w14:textId="73A63E8C"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Los diferentes modelos y servicios de nube (IaaS, PaaS, SaaS) y características importantes de la arquitectura en la nube. </w:t>
            </w:r>
          </w:p>
          <w:p w14:paraId="26DCD6DC" w14:textId="7A88F830"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Principales proveedores de nube a nivel mundial, con sus costos básicos asociados. </w:t>
            </w:r>
          </w:p>
          <w:p w14:paraId="012B7E02" w14:textId="07B309BB"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Recomendaciones específicas que las PYME deben considerar </w:t>
            </w:r>
            <w:r w:rsidRPr="00960049">
              <w:rPr>
                <w:rFonts w:ascii="Calibri" w:eastAsia="Times New Roman" w:hAnsi="Calibri" w:cs="Calibri"/>
                <w:i/>
                <w:iCs/>
                <w:color w:val="000000"/>
                <w:kern w:val="0"/>
                <w:sz w:val="22"/>
                <w:szCs w:val="22"/>
                <w:lang w:eastAsia="es-CO"/>
                <w14:ligatures w14:val="none"/>
              </w:rPr>
              <w:t>antes de comenzar</w:t>
            </w:r>
            <w:r w:rsidRPr="00960049">
              <w:rPr>
                <w:rFonts w:ascii="Calibri" w:eastAsia="Times New Roman" w:hAnsi="Calibri" w:cs="Calibri"/>
                <w:color w:val="000000"/>
                <w:kern w:val="0"/>
                <w:sz w:val="22"/>
                <w:szCs w:val="22"/>
                <w:lang w:eastAsia="es-CO"/>
                <w14:ligatures w14:val="none"/>
              </w:rPr>
              <w:t xml:space="preserve"> un proyecto de migración: análisis de su situación actual, diseño de arquitectura, estimación de costos, etc. </w:t>
            </w:r>
          </w:p>
          <w:p w14:paraId="7C8DBC29" w14:textId="34284385"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Una estructura propuesta para la guía: incluye secciones como “introducción”, “análisis AS-IS”, “explicación de la nube”, “características de proveedores”, “costos” y un proceso metodológico para migrar. </w:t>
            </w:r>
          </w:p>
          <w:p w14:paraId="52AD323E" w14:textId="77777777"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tc>
      </w:tr>
      <w:tr w:rsidR="00FF2826" w:rsidRPr="00FF2826" w14:paraId="6C38C22E"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554F4A52" w14:textId="23B4A4EF"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18B5463"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p w14:paraId="1BAFB2F9" w14:textId="4D9516FE"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Es posible estructurar una guía práctica para PYME que reúna conceptos técnicos (arquitectura de nube), análisis de proveedores y pasos estratégicos para migrar. </w:t>
            </w:r>
          </w:p>
          <w:p w14:paraId="3E71B5CD" w14:textId="0BD38B56"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Las recomendaciones proporcionadas ayudan a las PYME a evitar errores comunes (incompatibilidades, imprevistos de costo, problemas de gobernanza). </w:t>
            </w:r>
          </w:p>
          <w:p w14:paraId="2B584DEB" w14:textId="1DC43936" w:rsidR="00960049" w:rsidRPr="00960049" w:rsidRDefault="00960049" w:rsidP="00312497">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L</w:t>
            </w:r>
            <w:r w:rsidRPr="00960049">
              <w:rPr>
                <w:rFonts w:ascii="Calibri" w:eastAsia="Times New Roman" w:hAnsi="Calibri" w:cs="Calibri"/>
                <w:color w:val="000000"/>
                <w:kern w:val="0"/>
                <w:sz w:val="22"/>
                <w:szCs w:val="22"/>
                <w:lang w:eastAsia="es-CO"/>
                <w14:ligatures w14:val="none"/>
              </w:rPr>
              <w:t>a guía puede servir como herramienta de consulta para gerentes de TI y equipos técnicos de PYME cuando planean su migración, reduciendo riesgos y mejorando la toma de decisiones.</w:t>
            </w:r>
          </w:p>
          <w:p w14:paraId="5F17AF14"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p w14:paraId="01CE2E3C"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p w14:paraId="5DE318BC" w14:textId="1AF52EFD"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tc>
      </w:tr>
      <w:tr w:rsidR="00FF2826" w:rsidRPr="00FF2826" w14:paraId="54C6353B" w14:textId="77777777" w:rsidTr="00312497">
        <w:trPr>
          <w:trHeight w:val="300"/>
        </w:trPr>
        <w:tc>
          <w:tcPr>
            <w:tcW w:w="1838" w:type="dxa"/>
            <w:tcBorders>
              <w:top w:val="nil"/>
              <w:left w:val="single" w:sz="4" w:space="0" w:color="auto"/>
              <w:bottom w:val="single" w:sz="4" w:space="0" w:color="auto"/>
              <w:right w:val="single" w:sz="4" w:space="0" w:color="auto"/>
            </w:tcBorders>
            <w:noWrap/>
            <w:vAlign w:val="bottom"/>
            <w:hideMark/>
          </w:tcPr>
          <w:p w14:paraId="587E4F67" w14:textId="77777777" w:rsidR="00FF2826" w:rsidRPr="00FF2826" w:rsidRDefault="00FF2826" w:rsidP="00312497">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19CCC5E0"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p w14:paraId="2F8C6F4F" w14:textId="66B212BC" w:rsidR="00FF2826" w:rsidRDefault="00960049" w:rsidP="00312497">
            <w:pPr>
              <w:spacing w:after="0" w:line="240" w:lineRule="auto"/>
              <w:rPr>
                <w:rFonts w:ascii="Calibri" w:eastAsia="Times New Roman" w:hAnsi="Calibri" w:cs="Calibri"/>
                <w:color w:val="000000"/>
                <w:kern w:val="0"/>
                <w:sz w:val="22"/>
                <w:szCs w:val="22"/>
                <w:lang w:eastAsia="es-CO"/>
                <w14:ligatures w14:val="none"/>
              </w:rPr>
            </w:pPr>
            <w:r w:rsidRPr="00960049">
              <w:rPr>
                <w:rFonts w:ascii="Calibri" w:eastAsia="Times New Roman" w:hAnsi="Calibri" w:cs="Calibri"/>
                <w:color w:val="000000"/>
                <w:kern w:val="0"/>
                <w:sz w:val="22"/>
                <w:szCs w:val="22"/>
                <w:lang w:eastAsia="es-CO"/>
                <w14:ligatures w14:val="none"/>
              </w:rPr>
              <w:t xml:space="preserve">La metodología del estudio es </w:t>
            </w:r>
            <w:r w:rsidRPr="00960049">
              <w:rPr>
                <w:rFonts w:ascii="Calibri" w:eastAsia="Times New Roman" w:hAnsi="Calibri" w:cs="Calibri"/>
                <w:b/>
                <w:bCs/>
                <w:color w:val="000000"/>
                <w:kern w:val="0"/>
                <w:sz w:val="22"/>
                <w:szCs w:val="22"/>
                <w:lang w:eastAsia="es-CO"/>
                <w14:ligatures w14:val="none"/>
              </w:rPr>
              <w:t>cualitativa, descriptiva, transversal y no experimental</w:t>
            </w:r>
            <w:r w:rsidRPr="00960049">
              <w:rPr>
                <w:rFonts w:ascii="Calibri" w:eastAsia="Times New Roman" w:hAnsi="Calibri" w:cs="Calibri"/>
                <w:color w:val="000000"/>
                <w:kern w:val="0"/>
                <w:sz w:val="22"/>
                <w:szCs w:val="22"/>
                <w:lang w:eastAsia="es-CO"/>
                <w14:ligatures w14:val="none"/>
              </w:rPr>
              <w:t xml:space="preserve">, basada en un </w:t>
            </w:r>
            <w:r w:rsidRPr="00960049">
              <w:rPr>
                <w:rFonts w:ascii="Calibri" w:eastAsia="Times New Roman" w:hAnsi="Calibri" w:cs="Calibri"/>
                <w:b/>
                <w:bCs/>
                <w:color w:val="000000"/>
                <w:kern w:val="0"/>
                <w:sz w:val="22"/>
                <w:szCs w:val="22"/>
                <w:lang w:eastAsia="es-CO"/>
                <w14:ligatures w14:val="none"/>
              </w:rPr>
              <w:t>estudio de caso aplicado</w:t>
            </w:r>
            <w:r w:rsidRPr="00960049">
              <w:rPr>
                <w:rFonts w:ascii="Calibri" w:eastAsia="Times New Roman" w:hAnsi="Calibri" w:cs="Calibri"/>
                <w:color w:val="000000"/>
                <w:kern w:val="0"/>
                <w:sz w:val="22"/>
                <w:szCs w:val="22"/>
                <w:lang w:eastAsia="es-CO"/>
                <w14:ligatures w14:val="none"/>
              </w:rPr>
              <w:t xml:space="preserve">. Se definieron variables relacionadas con </w:t>
            </w:r>
            <w:r w:rsidRPr="00960049">
              <w:rPr>
                <w:rFonts w:ascii="Calibri" w:eastAsia="Times New Roman" w:hAnsi="Calibri" w:cs="Calibri"/>
                <w:b/>
                <w:bCs/>
                <w:color w:val="000000"/>
                <w:kern w:val="0"/>
                <w:sz w:val="22"/>
                <w:szCs w:val="22"/>
                <w:lang w:eastAsia="es-CO"/>
                <w14:ligatures w14:val="none"/>
              </w:rPr>
              <w:t>hardware y software</w:t>
            </w:r>
            <w:r w:rsidRPr="00960049">
              <w:rPr>
                <w:rFonts w:ascii="Calibri" w:eastAsia="Times New Roman" w:hAnsi="Calibri" w:cs="Calibri"/>
                <w:color w:val="000000"/>
                <w:kern w:val="0"/>
                <w:sz w:val="22"/>
                <w:szCs w:val="22"/>
                <w:lang w:eastAsia="es-CO"/>
                <w14:ligatures w14:val="none"/>
              </w:rPr>
              <w:t xml:space="preserve"> de la infraestructura actual de las Pymes. Además, se realizó una </w:t>
            </w:r>
            <w:r w:rsidRPr="00960049">
              <w:rPr>
                <w:rFonts w:ascii="Calibri" w:eastAsia="Times New Roman" w:hAnsi="Calibri" w:cs="Calibri"/>
                <w:b/>
                <w:bCs/>
                <w:color w:val="000000"/>
                <w:kern w:val="0"/>
                <w:sz w:val="22"/>
                <w:szCs w:val="22"/>
                <w:lang w:eastAsia="es-CO"/>
                <w14:ligatures w14:val="none"/>
              </w:rPr>
              <w:t>investigación documental</w:t>
            </w:r>
            <w:r w:rsidRPr="00960049">
              <w:rPr>
                <w:rFonts w:ascii="Calibri" w:eastAsia="Times New Roman" w:hAnsi="Calibri" w:cs="Calibri"/>
                <w:color w:val="000000"/>
                <w:kern w:val="0"/>
                <w:sz w:val="22"/>
                <w:szCs w:val="22"/>
                <w:lang w:eastAsia="es-CO"/>
                <w14:ligatures w14:val="none"/>
              </w:rPr>
              <w:t xml:space="preserve"> para estructurar la guía (estado actual, nube, costos y proceso de migración) y, finalmente, se propuso una </w:t>
            </w:r>
            <w:r w:rsidRPr="00960049">
              <w:rPr>
                <w:rFonts w:ascii="Calibri" w:eastAsia="Times New Roman" w:hAnsi="Calibri" w:cs="Calibri"/>
                <w:b/>
                <w:bCs/>
                <w:color w:val="000000"/>
                <w:kern w:val="0"/>
                <w:sz w:val="22"/>
                <w:szCs w:val="22"/>
                <w:lang w:eastAsia="es-CO"/>
                <w14:ligatures w14:val="none"/>
              </w:rPr>
              <w:t>validación por expertos</w:t>
            </w:r>
            <w:r w:rsidRPr="00960049">
              <w:rPr>
                <w:rFonts w:ascii="Calibri" w:eastAsia="Times New Roman" w:hAnsi="Calibri" w:cs="Calibri"/>
                <w:color w:val="000000"/>
                <w:kern w:val="0"/>
                <w:sz w:val="22"/>
                <w:szCs w:val="22"/>
                <w:lang w:eastAsia="es-CO"/>
                <w14:ligatures w14:val="none"/>
              </w:rPr>
              <w:t xml:space="preserve"> en computación en la nube.</w:t>
            </w:r>
          </w:p>
          <w:p w14:paraId="727C2ED3" w14:textId="77777777" w:rsid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p w14:paraId="00B90374" w14:textId="77777777" w:rsidR="00FF2826" w:rsidRPr="00FF2826" w:rsidRDefault="00FF2826" w:rsidP="00312497">
            <w:pPr>
              <w:spacing w:after="0" w:line="240" w:lineRule="auto"/>
              <w:rPr>
                <w:rFonts w:ascii="Calibri" w:eastAsia="Times New Roman" w:hAnsi="Calibri" w:cs="Calibri"/>
                <w:color w:val="000000"/>
                <w:kern w:val="0"/>
                <w:sz w:val="22"/>
                <w:szCs w:val="22"/>
                <w:lang w:eastAsia="es-CO"/>
                <w14:ligatures w14:val="none"/>
              </w:rPr>
            </w:pPr>
          </w:p>
        </w:tc>
      </w:tr>
    </w:tbl>
    <w:p w14:paraId="6B41364C" w14:textId="0AB95C90" w:rsidR="00FF2826" w:rsidRDefault="00312497">
      <w:r>
        <w:t>5 AUTORES NACIONALES</w:t>
      </w:r>
    </w:p>
    <w:p w14:paraId="106590A9" w14:textId="77777777" w:rsidR="006B6FA8" w:rsidRDefault="006B6FA8"/>
    <w:tbl>
      <w:tblPr>
        <w:tblW w:w="10768" w:type="dxa"/>
        <w:tblCellMar>
          <w:left w:w="70" w:type="dxa"/>
          <w:right w:w="70" w:type="dxa"/>
        </w:tblCellMar>
        <w:tblLook w:val="04A0" w:firstRow="1" w:lastRow="0" w:firstColumn="1" w:lastColumn="0" w:noHBand="0" w:noVBand="1"/>
      </w:tblPr>
      <w:tblGrid>
        <w:gridCol w:w="1838"/>
        <w:gridCol w:w="8930"/>
      </w:tblGrid>
      <w:tr w:rsidR="006B6FA8" w:rsidRPr="00FF2826" w14:paraId="3C2DE783" w14:textId="77777777" w:rsidTr="00073EA2">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2B57E3D2"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lastRenderedPageBreak/>
              <w:t>TITULO</w:t>
            </w:r>
          </w:p>
        </w:tc>
        <w:tc>
          <w:tcPr>
            <w:tcW w:w="8930" w:type="dxa"/>
            <w:tcBorders>
              <w:top w:val="single" w:sz="4" w:space="0" w:color="auto"/>
              <w:left w:val="nil"/>
              <w:bottom w:val="single" w:sz="4" w:space="0" w:color="auto"/>
              <w:right w:val="single" w:sz="4" w:space="0" w:color="auto"/>
            </w:tcBorders>
            <w:noWrap/>
            <w:vAlign w:val="bottom"/>
            <w:hideMark/>
          </w:tcPr>
          <w:p w14:paraId="3DBDFA08" w14:textId="68067923"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Diseño de propuesta de herramienta para la migración al Cloud desde un contexto estratégico orientado a la transformación digital en MiPymes</w:t>
            </w:r>
          </w:p>
        </w:tc>
      </w:tr>
      <w:tr w:rsidR="006B6FA8" w:rsidRPr="00FF2826" w14:paraId="6665750D"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481767ED"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44FAD90C" w14:textId="28E3493D" w:rsidR="006B6FA8" w:rsidRPr="00FF2826" w:rsidRDefault="006B6FA8"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5B2737" w:rsidRPr="005B2737">
              <w:rPr>
                <w:rFonts w:ascii="Calibri" w:eastAsia="Times New Roman" w:hAnsi="Calibri" w:cs="Calibri"/>
                <w:color w:val="000000"/>
                <w:kern w:val="0"/>
                <w:sz w:val="22"/>
                <w:szCs w:val="22"/>
                <w:lang w:eastAsia="es-CO"/>
                <w14:ligatures w14:val="none"/>
              </w:rPr>
              <w:t>Cristian Camilo Guzmán Vanegas; Mauricio Vargas Sanabria</w:t>
            </w:r>
          </w:p>
        </w:tc>
      </w:tr>
      <w:tr w:rsidR="006B6FA8" w:rsidRPr="00FF2826" w14:paraId="7EFFCAF7"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5D486FCD"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3EF603E2" w14:textId="08821C89" w:rsidR="006B6FA8" w:rsidRPr="00FF2826" w:rsidRDefault="006B6FA8"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9A09C9">
              <w:rPr>
                <w:rFonts w:ascii="Calibri" w:eastAsia="Times New Roman" w:hAnsi="Calibri" w:cs="Calibri"/>
                <w:color w:val="000000"/>
                <w:kern w:val="0"/>
                <w:sz w:val="22"/>
                <w:szCs w:val="22"/>
                <w:lang w:eastAsia="es-CO"/>
                <w14:ligatures w14:val="none"/>
              </w:rPr>
              <w:t>2020-</w:t>
            </w:r>
            <w:r w:rsidR="005B2737">
              <w:rPr>
                <w:rFonts w:ascii="Calibri" w:eastAsia="Times New Roman" w:hAnsi="Calibri" w:cs="Calibri"/>
                <w:color w:val="000000"/>
                <w:kern w:val="0"/>
                <w:sz w:val="22"/>
                <w:szCs w:val="22"/>
                <w:lang w:eastAsia="es-CO"/>
                <w14:ligatures w14:val="none"/>
              </w:rPr>
              <w:t>11</w:t>
            </w:r>
          </w:p>
        </w:tc>
      </w:tr>
      <w:tr w:rsidR="006B6FA8" w:rsidRPr="00FF2826" w14:paraId="348ED014"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361A6C14"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34296EDC" w14:textId="350CCA8A" w:rsidR="006B6FA8"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Cloud </w:t>
            </w:r>
            <w:proofErr w:type="spellStart"/>
            <w:r w:rsidRPr="005B2737">
              <w:rPr>
                <w:rFonts w:ascii="Calibri" w:eastAsia="Times New Roman" w:hAnsi="Calibri" w:cs="Calibri"/>
                <w:color w:val="000000"/>
                <w:kern w:val="0"/>
                <w:sz w:val="22"/>
                <w:szCs w:val="22"/>
                <w:lang w:eastAsia="es-CO"/>
                <w14:ligatures w14:val="none"/>
              </w:rPr>
              <w:t>computing</w:t>
            </w:r>
            <w:proofErr w:type="spellEnd"/>
            <w:r w:rsidRPr="005B2737">
              <w:rPr>
                <w:rFonts w:ascii="Calibri" w:eastAsia="Times New Roman" w:hAnsi="Calibri" w:cs="Calibri"/>
                <w:color w:val="000000"/>
                <w:kern w:val="0"/>
                <w:sz w:val="22"/>
                <w:szCs w:val="22"/>
                <w:lang w:eastAsia="es-CO"/>
                <w14:ligatures w14:val="none"/>
              </w:rPr>
              <w:t>; Transformación digital; Estrategia; Modelo de negocio; Herramienta; Innovaciones tecnológicas; MiPymes.</w:t>
            </w:r>
          </w:p>
        </w:tc>
      </w:tr>
      <w:tr w:rsidR="006B6FA8" w:rsidRPr="00FF2826" w14:paraId="20D740EB"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65D16728"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2D6F45D8" w14:textId="6BC32D2F" w:rsidR="006B6FA8" w:rsidRPr="00FF2826" w:rsidRDefault="006B6FA8"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5B2737">
              <w:rPr>
                <w:rFonts w:ascii="Calibri" w:eastAsia="Times New Roman" w:hAnsi="Calibri" w:cs="Calibri"/>
                <w:color w:val="000000"/>
                <w:kern w:val="0"/>
                <w:sz w:val="22"/>
                <w:szCs w:val="22"/>
                <w:lang w:eastAsia="es-CO"/>
                <w14:ligatures w14:val="none"/>
              </w:rPr>
              <w:t>2</w:t>
            </w:r>
          </w:p>
        </w:tc>
      </w:tr>
      <w:tr w:rsidR="006B6FA8" w:rsidRPr="00FF2826" w14:paraId="00AC9FD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7CE23BDA"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02BBFB84" w14:textId="18EE16E2" w:rsidR="006B6FA8"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Las MiPymes en Colombia suelen tener una infraestructura TI limitada y no cuentan con una estrategia clara para aprovechar el </w:t>
            </w:r>
            <w:proofErr w:type="spellStart"/>
            <w:r w:rsidRPr="005B2737">
              <w:rPr>
                <w:rFonts w:ascii="Calibri" w:eastAsia="Times New Roman" w:hAnsi="Calibri" w:cs="Calibri"/>
                <w:color w:val="000000"/>
                <w:kern w:val="0"/>
                <w:sz w:val="22"/>
                <w:szCs w:val="22"/>
                <w:lang w:eastAsia="es-CO"/>
                <w14:ligatures w14:val="none"/>
              </w:rPr>
              <w:t>cloud</w:t>
            </w:r>
            <w:proofErr w:type="spellEnd"/>
            <w:r w:rsidRPr="005B2737">
              <w:rPr>
                <w:rFonts w:ascii="Calibri" w:eastAsia="Times New Roman" w:hAnsi="Calibri" w:cs="Calibri"/>
                <w:color w:val="000000"/>
                <w:kern w:val="0"/>
                <w:sz w:val="22"/>
                <w:szCs w:val="22"/>
                <w:lang w:eastAsia="es-CO"/>
                <w14:ligatures w14:val="none"/>
              </w:rPr>
              <w:t xml:space="preserve"> </w:t>
            </w:r>
            <w:proofErr w:type="spellStart"/>
            <w:r w:rsidRPr="005B2737">
              <w:rPr>
                <w:rFonts w:ascii="Calibri" w:eastAsia="Times New Roman" w:hAnsi="Calibri" w:cs="Calibri"/>
                <w:color w:val="000000"/>
                <w:kern w:val="0"/>
                <w:sz w:val="22"/>
                <w:szCs w:val="22"/>
                <w:lang w:eastAsia="es-CO"/>
                <w14:ligatures w14:val="none"/>
              </w:rPr>
              <w:t>computing</w:t>
            </w:r>
            <w:proofErr w:type="spellEnd"/>
            <w:r w:rsidRPr="005B2737">
              <w:rPr>
                <w:rFonts w:ascii="Calibri" w:eastAsia="Times New Roman" w:hAnsi="Calibri" w:cs="Calibri"/>
                <w:color w:val="000000"/>
                <w:kern w:val="0"/>
                <w:sz w:val="22"/>
                <w:szCs w:val="22"/>
                <w:lang w:eastAsia="es-CO"/>
                <w14:ligatures w14:val="none"/>
              </w:rPr>
              <w:t>. Existe una brecha entre sus necesidades competitivas y su capacidad tecnológica, lo cual impide que utilicen nuevas tecnologías de forma efectiva para transformarse digitalmente.</w:t>
            </w:r>
          </w:p>
        </w:tc>
      </w:tr>
      <w:tr w:rsidR="006B6FA8" w:rsidRPr="00FF2826" w14:paraId="24CCD488"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797DC1DE"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011F31F9" w14:textId="4AE366CA" w:rsidR="006B6FA8"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El documento identifica oportunidades de mejora en la infraestructura TI de las MiPymes colombianas, argumentando que la migración a la nube es clave para aumentar su competitividad. Propone una herramienta estratégica que no solo guía técnicamente la migración al </w:t>
            </w:r>
            <w:proofErr w:type="spellStart"/>
            <w:r w:rsidRPr="005B2737">
              <w:rPr>
                <w:rFonts w:ascii="Calibri" w:eastAsia="Times New Roman" w:hAnsi="Calibri" w:cs="Calibri"/>
                <w:color w:val="000000"/>
                <w:kern w:val="0"/>
                <w:sz w:val="22"/>
                <w:szCs w:val="22"/>
                <w:lang w:eastAsia="es-CO"/>
                <w14:ligatures w14:val="none"/>
              </w:rPr>
              <w:t>cloud</w:t>
            </w:r>
            <w:proofErr w:type="spellEnd"/>
            <w:r w:rsidRPr="005B2737">
              <w:rPr>
                <w:rFonts w:ascii="Calibri" w:eastAsia="Times New Roman" w:hAnsi="Calibri" w:cs="Calibri"/>
                <w:color w:val="000000"/>
                <w:kern w:val="0"/>
                <w:sz w:val="22"/>
                <w:szCs w:val="22"/>
                <w:lang w:eastAsia="es-CO"/>
                <w14:ligatures w14:val="none"/>
              </w:rPr>
              <w:t xml:space="preserve">, sino que también establece la </w:t>
            </w:r>
            <w:r w:rsidRPr="005B2737">
              <w:rPr>
                <w:rFonts w:ascii="Calibri" w:eastAsia="Times New Roman" w:hAnsi="Calibri" w:cs="Calibri"/>
                <w:b/>
                <w:bCs/>
                <w:color w:val="000000"/>
                <w:kern w:val="0"/>
                <w:sz w:val="22"/>
                <w:szCs w:val="22"/>
                <w:lang w:eastAsia="es-CO"/>
                <w14:ligatures w14:val="none"/>
              </w:rPr>
              <w:t>estrategia organizativa</w:t>
            </w:r>
            <w:r w:rsidRPr="005B2737">
              <w:rPr>
                <w:rFonts w:ascii="Calibri" w:eastAsia="Times New Roman" w:hAnsi="Calibri" w:cs="Calibri"/>
                <w:color w:val="000000"/>
                <w:kern w:val="0"/>
                <w:sz w:val="22"/>
                <w:szCs w:val="22"/>
                <w:lang w:eastAsia="es-CO"/>
                <w14:ligatures w14:val="none"/>
              </w:rPr>
              <w:t xml:space="preserve"> y el modelo de negocio como punto de partida. Destaca la importancia de alinear la transformación digital con la visión estratégica de la empresa.</w:t>
            </w:r>
          </w:p>
        </w:tc>
      </w:tr>
      <w:tr w:rsidR="006B6FA8" w:rsidRPr="00FF2826" w14:paraId="514EC7E2"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61022C4A"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7CBBF263" w14:textId="73A7A435" w:rsidR="006B6FA8"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La propuesta demuestra que una herramienta estratégica bien diseñada puede facilitar la migración al </w:t>
            </w:r>
            <w:proofErr w:type="spellStart"/>
            <w:r w:rsidRPr="005B2737">
              <w:rPr>
                <w:rFonts w:ascii="Calibri" w:eastAsia="Times New Roman" w:hAnsi="Calibri" w:cs="Calibri"/>
                <w:color w:val="000000"/>
                <w:kern w:val="0"/>
                <w:sz w:val="22"/>
                <w:szCs w:val="22"/>
                <w:lang w:eastAsia="es-CO"/>
                <w14:ligatures w14:val="none"/>
              </w:rPr>
              <w:t>cloud</w:t>
            </w:r>
            <w:proofErr w:type="spellEnd"/>
            <w:r w:rsidRPr="005B2737">
              <w:rPr>
                <w:rFonts w:ascii="Calibri" w:eastAsia="Times New Roman" w:hAnsi="Calibri" w:cs="Calibri"/>
                <w:color w:val="000000"/>
                <w:kern w:val="0"/>
                <w:sz w:val="22"/>
                <w:szCs w:val="22"/>
                <w:lang w:eastAsia="es-CO"/>
                <w14:ligatures w14:val="none"/>
              </w:rPr>
              <w:t xml:space="preserve"> de las MiPymes, no solo resolviendo los aspectos técnicos, sino ayudando a definir la dirección estratégica de la empresa. Esto es esencial para que la transformación digital sea efectiva y sostenible, pues no basta con adoptar tecnología: se debe integrar al modelo de negocio. </w:t>
            </w:r>
          </w:p>
        </w:tc>
      </w:tr>
      <w:tr w:rsidR="006B6FA8" w:rsidRPr="00FF2826" w14:paraId="6C722C9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5657161F" w14:textId="77777777" w:rsidR="006B6FA8" w:rsidRPr="00FF2826" w:rsidRDefault="006B6FA8"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65F8881D" w14:textId="77777777" w:rsidR="006B6FA8" w:rsidRDefault="006B6FA8"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p w14:paraId="5A41560E" w14:textId="23A28E53" w:rsidR="006B6FA8"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El estudio es de tipo trabajo de grado (especialización) y combina un </w:t>
            </w:r>
            <w:r w:rsidRPr="005B2737">
              <w:rPr>
                <w:rFonts w:ascii="Calibri" w:eastAsia="Times New Roman" w:hAnsi="Calibri" w:cs="Calibri"/>
                <w:b/>
                <w:bCs/>
                <w:color w:val="000000"/>
                <w:kern w:val="0"/>
                <w:sz w:val="22"/>
                <w:szCs w:val="22"/>
                <w:lang w:eastAsia="es-CO"/>
                <w14:ligatures w14:val="none"/>
              </w:rPr>
              <w:t>análisis documental</w:t>
            </w:r>
            <w:r w:rsidRPr="005B2737">
              <w:rPr>
                <w:rFonts w:ascii="Calibri" w:eastAsia="Times New Roman" w:hAnsi="Calibri" w:cs="Calibri"/>
                <w:color w:val="000000"/>
                <w:kern w:val="0"/>
                <w:sz w:val="22"/>
                <w:szCs w:val="22"/>
                <w:lang w:eastAsia="es-CO"/>
                <w14:ligatures w14:val="none"/>
              </w:rPr>
              <w:t xml:space="preserve"> con una aproximación estratégica. Los autores examinan la infraestructura actual de las MiPymes en Colombia, identifican brechas tecnológicas y estratégicas, y luego diseñan la herramienta propuesta a partir de marcos teóricos de adopción tecnológica y modelos de negocio digital. Finalmente, proponen validar la herramienta con expertos para asegurar su aplicabilidad práctica.</w:t>
            </w:r>
          </w:p>
          <w:p w14:paraId="6E3A6467" w14:textId="77777777" w:rsidR="006B6FA8" w:rsidRDefault="006B6FA8" w:rsidP="00073EA2">
            <w:pPr>
              <w:spacing w:after="0" w:line="240" w:lineRule="auto"/>
              <w:rPr>
                <w:rFonts w:ascii="Calibri" w:eastAsia="Times New Roman" w:hAnsi="Calibri" w:cs="Calibri"/>
                <w:color w:val="000000"/>
                <w:kern w:val="0"/>
                <w:sz w:val="22"/>
                <w:szCs w:val="22"/>
                <w:lang w:eastAsia="es-CO"/>
                <w14:ligatures w14:val="none"/>
              </w:rPr>
            </w:pPr>
          </w:p>
          <w:p w14:paraId="512AA7BF" w14:textId="77777777" w:rsidR="006B6FA8" w:rsidRPr="00FF2826" w:rsidRDefault="006B6FA8" w:rsidP="00073EA2">
            <w:pPr>
              <w:spacing w:after="0" w:line="240" w:lineRule="auto"/>
              <w:rPr>
                <w:rFonts w:ascii="Calibri" w:eastAsia="Times New Roman" w:hAnsi="Calibri" w:cs="Calibri"/>
                <w:color w:val="000000"/>
                <w:kern w:val="0"/>
                <w:sz w:val="22"/>
                <w:szCs w:val="22"/>
                <w:lang w:eastAsia="es-CO"/>
                <w14:ligatures w14:val="none"/>
              </w:rPr>
            </w:pPr>
          </w:p>
        </w:tc>
      </w:tr>
    </w:tbl>
    <w:p w14:paraId="6707A528" w14:textId="77777777" w:rsidR="006B6FA8" w:rsidRDefault="006B6FA8"/>
    <w:p w14:paraId="363220DE" w14:textId="77777777" w:rsidR="006E45C3" w:rsidRDefault="006E45C3"/>
    <w:p w14:paraId="3ECBDB90" w14:textId="77777777" w:rsidR="006E45C3" w:rsidRDefault="006E45C3"/>
    <w:p w14:paraId="229226ED" w14:textId="77777777" w:rsidR="005B2737" w:rsidRDefault="005B2737"/>
    <w:p w14:paraId="08E966B7" w14:textId="77777777" w:rsidR="005B2737" w:rsidRDefault="005B2737"/>
    <w:p w14:paraId="580D54BE" w14:textId="77777777" w:rsidR="005B2737" w:rsidRDefault="005B2737"/>
    <w:p w14:paraId="42479D67" w14:textId="77777777" w:rsidR="005B2737" w:rsidRDefault="005B2737"/>
    <w:p w14:paraId="34B52FDF" w14:textId="77777777" w:rsidR="005B2737" w:rsidRDefault="005B2737"/>
    <w:p w14:paraId="0F5C9FA1" w14:textId="77777777" w:rsidR="005B2737" w:rsidRDefault="005B2737"/>
    <w:p w14:paraId="446A8C93" w14:textId="77777777" w:rsidR="006E45C3" w:rsidRDefault="006E45C3"/>
    <w:p w14:paraId="7B454D02" w14:textId="77777777" w:rsidR="006E45C3" w:rsidRDefault="006E45C3"/>
    <w:p w14:paraId="4DFCF3BA" w14:textId="77777777" w:rsidR="006E45C3" w:rsidRDefault="006E45C3"/>
    <w:p w14:paraId="4F0E8EE8" w14:textId="77777777" w:rsidR="006E45C3" w:rsidRDefault="006E45C3"/>
    <w:tbl>
      <w:tblPr>
        <w:tblW w:w="10768" w:type="dxa"/>
        <w:tblCellMar>
          <w:left w:w="70" w:type="dxa"/>
          <w:right w:w="70" w:type="dxa"/>
        </w:tblCellMar>
        <w:tblLook w:val="04A0" w:firstRow="1" w:lastRow="0" w:firstColumn="1" w:lastColumn="0" w:noHBand="0" w:noVBand="1"/>
      </w:tblPr>
      <w:tblGrid>
        <w:gridCol w:w="1838"/>
        <w:gridCol w:w="8930"/>
      </w:tblGrid>
      <w:tr w:rsidR="006E45C3" w:rsidRPr="00FF2826" w14:paraId="2739084B" w14:textId="77777777" w:rsidTr="00073EA2">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3732254B"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lastRenderedPageBreak/>
              <w:t>TITULO</w:t>
            </w:r>
          </w:p>
        </w:tc>
        <w:tc>
          <w:tcPr>
            <w:tcW w:w="8930" w:type="dxa"/>
            <w:tcBorders>
              <w:top w:val="single" w:sz="4" w:space="0" w:color="auto"/>
              <w:left w:val="nil"/>
              <w:bottom w:val="single" w:sz="4" w:space="0" w:color="auto"/>
              <w:right w:val="single" w:sz="4" w:space="0" w:color="auto"/>
            </w:tcBorders>
            <w:noWrap/>
            <w:vAlign w:val="bottom"/>
            <w:hideMark/>
          </w:tcPr>
          <w:p w14:paraId="799D6BAF" w14:textId="375D035A"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Propuesta de un Modelo de Conectividad en Nubes Híbridas</w:t>
            </w:r>
          </w:p>
        </w:tc>
      </w:tr>
      <w:tr w:rsidR="006E45C3" w:rsidRPr="00FF2826" w14:paraId="77FBC30C"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51FFF87E"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63ECCC0B" w14:textId="77777777" w:rsidR="006E45C3" w:rsidRDefault="006E45C3"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5C3" w:rsidRPr="006E45C3" w14:paraId="145CD530" w14:textId="77777777" w:rsidTr="00073EA2">
              <w:trPr>
                <w:tblCellSpacing w:w="15" w:type="dxa"/>
              </w:trPr>
              <w:tc>
                <w:tcPr>
                  <w:tcW w:w="0" w:type="auto"/>
                  <w:vAlign w:val="center"/>
                  <w:hideMark/>
                </w:tcPr>
                <w:p w14:paraId="0E5CACC6" w14:textId="77777777" w:rsidR="006E45C3" w:rsidRPr="006E45C3" w:rsidRDefault="006E45C3" w:rsidP="00073EA2">
                  <w:pPr>
                    <w:spacing w:after="0" w:line="240" w:lineRule="auto"/>
                    <w:rPr>
                      <w:rFonts w:ascii="Calibri" w:eastAsia="Times New Roman" w:hAnsi="Calibri" w:cs="Calibri"/>
                      <w:color w:val="000000"/>
                      <w:kern w:val="0"/>
                      <w:sz w:val="22"/>
                      <w:szCs w:val="22"/>
                      <w:lang w:eastAsia="es-CO"/>
                      <w14:ligatures w14:val="none"/>
                    </w:rPr>
                  </w:pPr>
                </w:p>
              </w:tc>
            </w:tr>
          </w:tbl>
          <w:p w14:paraId="486B6130" w14:textId="77777777" w:rsidR="006E45C3" w:rsidRPr="006E45C3" w:rsidRDefault="006E45C3" w:rsidP="00073EA2">
            <w:pPr>
              <w:spacing w:after="0" w:line="240" w:lineRule="auto"/>
              <w:rPr>
                <w:rFonts w:ascii="Calibri" w:eastAsia="Times New Roman" w:hAnsi="Calibri" w:cs="Calibri"/>
                <w:vanish/>
                <w:color w:val="000000"/>
                <w:kern w:val="0"/>
                <w:sz w:val="22"/>
                <w:szCs w:val="22"/>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9"/>
            </w:tblGrid>
            <w:tr w:rsidR="006E45C3" w:rsidRPr="006E45C3" w14:paraId="6C60C3CD" w14:textId="77777777" w:rsidTr="00073EA2">
              <w:trPr>
                <w:tblCellSpacing w:w="15" w:type="dxa"/>
              </w:trPr>
              <w:tc>
                <w:tcPr>
                  <w:tcW w:w="0" w:type="auto"/>
                  <w:vAlign w:val="center"/>
                  <w:hideMark/>
                </w:tcPr>
                <w:p w14:paraId="5A7C449B" w14:textId="23B49C4C" w:rsidR="006E45C3" w:rsidRPr="006E45C3"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Luis Fernando Monroy Hernández; Daniela Fernanda Dávila Prada; Óscar Julián Gómez Ospina</w:t>
                  </w:r>
                </w:p>
              </w:tc>
            </w:tr>
          </w:tbl>
          <w:p w14:paraId="574472FA" w14:textId="77777777" w:rsidR="006E45C3" w:rsidRPr="00FF2826" w:rsidRDefault="006E45C3" w:rsidP="00073EA2">
            <w:pPr>
              <w:spacing w:after="0" w:line="240" w:lineRule="auto"/>
              <w:rPr>
                <w:rFonts w:ascii="Calibri" w:eastAsia="Times New Roman" w:hAnsi="Calibri" w:cs="Calibri"/>
                <w:color w:val="000000"/>
                <w:kern w:val="0"/>
                <w:sz w:val="22"/>
                <w:szCs w:val="22"/>
                <w:lang w:eastAsia="es-CO"/>
                <w14:ligatures w14:val="none"/>
              </w:rPr>
            </w:pPr>
          </w:p>
        </w:tc>
      </w:tr>
      <w:tr w:rsidR="006E45C3" w:rsidRPr="00FF2826" w14:paraId="0E9FBF5B"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1076A896"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332E3478" w14:textId="7CFE90A1" w:rsidR="006E45C3" w:rsidRPr="00FF2826" w:rsidRDefault="006E45C3"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5B2737">
              <w:rPr>
                <w:rFonts w:ascii="Calibri" w:eastAsia="Times New Roman" w:hAnsi="Calibri" w:cs="Calibri"/>
                <w:color w:val="000000"/>
                <w:kern w:val="0"/>
                <w:sz w:val="22"/>
                <w:szCs w:val="22"/>
                <w:lang w:eastAsia="es-CO"/>
                <w14:ligatures w14:val="none"/>
              </w:rPr>
              <w:t>2023</w:t>
            </w:r>
          </w:p>
        </w:tc>
      </w:tr>
      <w:tr w:rsidR="006E45C3" w:rsidRPr="00FF2826" w14:paraId="773452C9"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17CBEC8"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49AFC563" w14:textId="049FCB01"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proofErr w:type="spellStart"/>
            <w:r w:rsidRPr="005B2737">
              <w:rPr>
                <w:rFonts w:ascii="Calibri" w:eastAsia="Times New Roman" w:hAnsi="Calibri" w:cs="Calibri"/>
                <w:color w:val="000000"/>
                <w:kern w:val="0"/>
                <w:sz w:val="22"/>
                <w:szCs w:val="22"/>
                <w:lang w:eastAsia="es-CO"/>
                <w14:ligatures w14:val="none"/>
              </w:rPr>
              <w:t>Hybrid</w:t>
            </w:r>
            <w:proofErr w:type="spellEnd"/>
            <w:r w:rsidRPr="005B2737">
              <w:rPr>
                <w:rFonts w:ascii="Calibri" w:eastAsia="Times New Roman" w:hAnsi="Calibri" w:cs="Calibri"/>
                <w:color w:val="000000"/>
                <w:kern w:val="0"/>
                <w:sz w:val="22"/>
                <w:szCs w:val="22"/>
                <w:lang w:eastAsia="es-CO"/>
                <w14:ligatures w14:val="none"/>
              </w:rPr>
              <w:t xml:space="preserve"> Cloud; Finanzas; Billeteras digitales; Tecnologías de la Información; Ingeniería de Telecomunicaciones; Servicios de TI; Nube híbrida.</w:t>
            </w:r>
          </w:p>
        </w:tc>
      </w:tr>
      <w:tr w:rsidR="006E45C3" w:rsidRPr="00FF2826" w14:paraId="262E6008"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D58D179"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4368CA86" w14:textId="4B93BE46" w:rsidR="006E45C3" w:rsidRPr="00FF2826" w:rsidRDefault="006E45C3"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005B2737">
              <w:rPr>
                <w:rFonts w:ascii="Calibri" w:eastAsia="Times New Roman" w:hAnsi="Calibri" w:cs="Calibri"/>
                <w:color w:val="000000"/>
                <w:kern w:val="0"/>
                <w:sz w:val="22"/>
                <w:szCs w:val="22"/>
                <w:lang w:eastAsia="es-CO"/>
                <w14:ligatures w14:val="none"/>
              </w:rPr>
              <w:t>3</w:t>
            </w:r>
          </w:p>
        </w:tc>
      </w:tr>
      <w:tr w:rsidR="006E45C3" w:rsidRPr="00FF2826" w14:paraId="437445C4"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5C26D537"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58CE95AA" w14:textId="77777777" w:rsidR="006E45C3" w:rsidRDefault="006E45C3"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p w14:paraId="15B7B3AA" w14:textId="6D8D84AF"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 xml:space="preserve">Las empresas del sector financiero colombiano enfrentan el reto de integrar sus sistemas legados con nuevas aplicaciones en la nube pública, especialmente para servicios como billeteras digitales. Esto implica la necesidad de un modelo de conectividad híbrida que garantice eficiencia, alta disponibilidad, seguridad y cumplimiento normativo entre nube pública y privada. </w:t>
            </w:r>
          </w:p>
        </w:tc>
      </w:tr>
      <w:tr w:rsidR="006E45C3" w:rsidRPr="00FF2826" w14:paraId="51767038"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5EA55534"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07C2A667" w14:textId="7748F514"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El trabajo propone un modelo de conectividad para nubes híbridas orientado al sector financiero en Colombia. Analiza cuándo es necesario implementar canales privados entre la nube privada y la nube pública para mejorar la calidad de las transacciones. También considera los proveedores colombianos adecuados para este tipo de solución, así como las reglas de seguridad y los acuerdos contractuales con AWS para permitir una implementación híbrida eficiente</w:t>
            </w:r>
            <w:r>
              <w:rPr>
                <w:rFonts w:ascii="Calibri" w:eastAsia="Times New Roman" w:hAnsi="Calibri" w:cs="Calibri"/>
                <w:color w:val="000000"/>
                <w:kern w:val="0"/>
                <w:sz w:val="22"/>
                <w:szCs w:val="22"/>
                <w:lang w:eastAsia="es-CO"/>
                <w14:ligatures w14:val="none"/>
              </w:rPr>
              <w:t>.</w:t>
            </w:r>
          </w:p>
        </w:tc>
      </w:tr>
      <w:tr w:rsidR="006E45C3" w:rsidRPr="00FF2826" w14:paraId="17F84ADA"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47BBF407"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108D88A9" w14:textId="77777777" w:rsidR="006E45C3" w:rsidRDefault="006E45C3" w:rsidP="00073EA2">
            <w:pPr>
              <w:spacing w:after="0" w:line="240" w:lineRule="auto"/>
              <w:rPr>
                <w:rFonts w:ascii="Calibri" w:eastAsia="Times New Roman" w:hAnsi="Calibri" w:cs="Calibri"/>
                <w:color w:val="000000"/>
                <w:kern w:val="0"/>
                <w:sz w:val="22"/>
                <w:szCs w:val="22"/>
                <w:lang w:eastAsia="es-CO"/>
                <w14:ligatures w14:val="none"/>
              </w:rPr>
            </w:pPr>
          </w:p>
          <w:p w14:paraId="14EB0A56" w14:textId="562406E9"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El modelo planteado es viable para empresas financieras colombianas, ya que ayuda a mejorar la calidad de servicio en transacciones digitales y propone un modelo de negocio que incluye soporte y acompañamiento para su implementación. Además, la arquitectura híbrida propuesta ayuda a balancear la innovación tecnológica con la necesidad de mantener sistemas legados.</w:t>
            </w:r>
          </w:p>
        </w:tc>
      </w:tr>
      <w:tr w:rsidR="006E45C3" w:rsidRPr="00FF2826" w14:paraId="339F13E4"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B5C5D38" w14:textId="77777777" w:rsidR="006E45C3" w:rsidRPr="00FF2826" w:rsidRDefault="006E45C3"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225BB798" w14:textId="4F95714A" w:rsidR="006E45C3"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5B2737">
              <w:rPr>
                <w:rFonts w:ascii="Calibri" w:eastAsia="Times New Roman" w:hAnsi="Calibri" w:cs="Calibri"/>
                <w:color w:val="000000"/>
                <w:kern w:val="0"/>
                <w:sz w:val="22"/>
                <w:szCs w:val="22"/>
                <w:lang w:eastAsia="es-CO"/>
                <w14:ligatures w14:val="none"/>
              </w:rPr>
              <w:t>El estudio es un trabajo de grado aplicado: los autores realizan un análisis del contexto financiero colombiano, identifican requisitos (técnicos y normativos) para una conectividad híbrida, y diseñan tanto el modelo técnico como un modelo de negocio para su adopción en AWS. También analizan proveedores y aspectos de seguridad para la implementación.</w:t>
            </w:r>
          </w:p>
        </w:tc>
      </w:tr>
    </w:tbl>
    <w:p w14:paraId="51E705FB" w14:textId="77777777" w:rsidR="006E45C3" w:rsidRDefault="006E45C3"/>
    <w:p w14:paraId="75F125D1" w14:textId="77777777" w:rsidR="005B2737" w:rsidRDefault="005B2737"/>
    <w:p w14:paraId="486F63CE" w14:textId="77777777" w:rsidR="005B2737" w:rsidRDefault="005B2737"/>
    <w:p w14:paraId="723756BF" w14:textId="77777777" w:rsidR="005B2737" w:rsidRDefault="005B2737"/>
    <w:p w14:paraId="57628BE5" w14:textId="77777777" w:rsidR="005B2737" w:rsidRDefault="005B2737"/>
    <w:p w14:paraId="119E77E5" w14:textId="77777777" w:rsidR="005B2737" w:rsidRDefault="005B2737"/>
    <w:p w14:paraId="134FC6D4" w14:textId="77777777" w:rsidR="005B2737" w:rsidRDefault="005B2737"/>
    <w:p w14:paraId="5F20E7D6" w14:textId="77777777" w:rsidR="005B2737" w:rsidRDefault="005B2737"/>
    <w:p w14:paraId="7DD8B435" w14:textId="77777777" w:rsidR="005B2737" w:rsidRDefault="005B2737"/>
    <w:p w14:paraId="226A1F35" w14:textId="77777777" w:rsidR="005B2737" w:rsidRDefault="005B2737"/>
    <w:p w14:paraId="01698048" w14:textId="77777777" w:rsidR="005B2737" w:rsidRDefault="005B2737"/>
    <w:p w14:paraId="6EE17DE7" w14:textId="77777777" w:rsidR="005B2737" w:rsidRDefault="005B2737"/>
    <w:p w14:paraId="540151CE" w14:textId="77777777" w:rsidR="005B2737" w:rsidRDefault="005B2737"/>
    <w:p w14:paraId="541FD02A" w14:textId="77777777" w:rsidR="005B2737" w:rsidRDefault="005B2737"/>
    <w:p w14:paraId="05128EF8" w14:textId="77777777" w:rsidR="005B2737" w:rsidRDefault="005B2737"/>
    <w:tbl>
      <w:tblPr>
        <w:tblW w:w="10768" w:type="dxa"/>
        <w:tblCellMar>
          <w:left w:w="70" w:type="dxa"/>
          <w:right w:w="70" w:type="dxa"/>
        </w:tblCellMar>
        <w:tblLook w:val="04A0" w:firstRow="1" w:lastRow="0" w:firstColumn="1" w:lastColumn="0" w:noHBand="0" w:noVBand="1"/>
      </w:tblPr>
      <w:tblGrid>
        <w:gridCol w:w="1838"/>
        <w:gridCol w:w="8930"/>
      </w:tblGrid>
      <w:tr w:rsidR="005B2737" w:rsidRPr="00FF2826" w14:paraId="09B938C4" w14:textId="77777777" w:rsidTr="00073EA2">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1D6CF13D"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776F73C5" w14:textId="1068D3A4"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Diseño de migración de la infraestructura tecnológica </w:t>
            </w:r>
            <w:proofErr w:type="spellStart"/>
            <w:r w:rsidRPr="00312497">
              <w:rPr>
                <w:rFonts w:ascii="Calibri" w:eastAsia="Times New Roman" w:hAnsi="Calibri" w:cs="Calibri"/>
                <w:color w:val="000000"/>
                <w:kern w:val="0"/>
                <w:sz w:val="22"/>
                <w:szCs w:val="22"/>
                <w:lang w:eastAsia="es-CO"/>
                <w14:ligatures w14:val="none"/>
              </w:rPr>
              <w:t>on</w:t>
            </w:r>
            <w:proofErr w:type="spellEnd"/>
            <w:r w:rsidRPr="00312497">
              <w:rPr>
                <w:rFonts w:ascii="Calibri" w:eastAsia="Times New Roman" w:hAnsi="Calibri" w:cs="Calibri"/>
                <w:color w:val="000000"/>
                <w:kern w:val="0"/>
                <w:sz w:val="22"/>
                <w:szCs w:val="22"/>
                <w:lang w:eastAsia="es-CO"/>
                <w14:ligatures w14:val="none"/>
              </w:rPr>
              <w:t>-premise del área de operaciones financieras de la empresa de energía de Colombia</w:t>
            </w:r>
          </w:p>
        </w:tc>
      </w:tr>
      <w:tr w:rsidR="005B2737" w:rsidRPr="00FF2826" w14:paraId="4A2685EF"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1C375C5"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6289D3BE" w14:textId="77777777" w:rsidR="005B2737"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2737" w:rsidRPr="006E45C3" w14:paraId="27DE9F03" w14:textId="77777777" w:rsidTr="00073EA2">
              <w:trPr>
                <w:tblCellSpacing w:w="15" w:type="dxa"/>
              </w:trPr>
              <w:tc>
                <w:tcPr>
                  <w:tcW w:w="0" w:type="auto"/>
                  <w:vAlign w:val="center"/>
                  <w:hideMark/>
                </w:tcPr>
                <w:p w14:paraId="5C8CFD4F" w14:textId="77777777" w:rsidR="005B2737" w:rsidRPr="006E45C3" w:rsidRDefault="005B2737" w:rsidP="00073EA2">
                  <w:pPr>
                    <w:spacing w:after="0" w:line="240" w:lineRule="auto"/>
                    <w:rPr>
                      <w:rFonts w:ascii="Calibri" w:eastAsia="Times New Roman" w:hAnsi="Calibri" w:cs="Calibri"/>
                      <w:color w:val="000000"/>
                      <w:kern w:val="0"/>
                      <w:sz w:val="22"/>
                      <w:szCs w:val="22"/>
                      <w:lang w:eastAsia="es-CO"/>
                      <w14:ligatures w14:val="none"/>
                    </w:rPr>
                  </w:pPr>
                </w:p>
              </w:tc>
            </w:tr>
          </w:tbl>
          <w:p w14:paraId="2286EB5E" w14:textId="77777777" w:rsidR="005B2737" w:rsidRPr="006E45C3" w:rsidRDefault="005B2737" w:rsidP="00073EA2">
            <w:pPr>
              <w:spacing w:after="0" w:line="240" w:lineRule="auto"/>
              <w:rPr>
                <w:rFonts w:ascii="Calibri" w:eastAsia="Times New Roman" w:hAnsi="Calibri" w:cs="Calibri"/>
                <w:vanish/>
                <w:color w:val="000000"/>
                <w:kern w:val="0"/>
                <w:sz w:val="22"/>
                <w:szCs w:val="22"/>
                <w:lang w:eastAsia="es-CO"/>
                <w14:ligatures w14:val="none"/>
              </w:rPr>
            </w:pPr>
          </w:p>
          <w:p w14:paraId="06F3984D" w14:textId="0C74BC5A"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William Soto</w:t>
            </w:r>
          </w:p>
        </w:tc>
      </w:tr>
      <w:tr w:rsidR="005B2737" w:rsidRPr="00FF2826" w14:paraId="5C0D4B74"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42ECF1FF"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170CAB1E" w14:textId="77777777" w:rsidR="005B2737"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2023</w:t>
            </w:r>
          </w:p>
        </w:tc>
      </w:tr>
      <w:tr w:rsidR="005B2737" w:rsidRPr="00FF2826" w14:paraId="17961276"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05148BC4"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0042A3E4" w14:textId="1ADD0652"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Infraestructura; Computación en la nube; IaaS; SaaS; PaaS; Amazon Web Services; Microsoft Azure.</w:t>
            </w:r>
          </w:p>
        </w:tc>
      </w:tr>
      <w:tr w:rsidR="005B2737" w:rsidRPr="00FF2826" w14:paraId="48DDDDA4"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734EE7EC"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352433A4" w14:textId="77777777" w:rsidR="005B2737" w:rsidRPr="00FF2826"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3</w:t>
            </w:r>
          </w:p>
        </w:tc>
      </w:tr>
      <w:tr w:rsidR="005B2737" w:rsidRPr="00FF2826" w14:paraId="56C03DE1"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028CA5DD"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68C3B51F" w14:textId="77777777" w:rsidR="005B2737" w:rsidRDefault="005B273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p w14:paraId="37085C0D" w14:textId="49B7FB24"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Se evidencia que el área de operaciones financieras de la empresa de energía tiene constantes fallas en su aplicación de facturación (indisponibilidad, datos inconsistentes, pérdidas de información), debido a una infraestructura tecnológica obsoleta (servidores antiguos, dispositivos de telecomunicaciones y seguridad desactualizados) que está localmente instalada (“</w:t>
            </w:r>
            <w:proofErr w:type="spellStart"/>
            <w:r w:rsidRPr="00312497">
              <w:rPr>
                <w:rFonts w:ascii="Calibri" w:eastAsia="Times New Roman" w:hAnsi="Calibri" w:cs="Calibri"/>
                <w:color w:val="000000"/>
                <w:kern w:val="0"/>
                <w:sz w:val="22"/>
                <w:szCs w:val="22"/>
                <w:lang w:eastAsia="es-CO"/>
                <w14:ligatures w14:val="none"/>
              </w:rPr>
              <w:t>on</w:t>
            </w:r>
            <w:proofErr w:type="spellEnd"/>
            <w:r w:rsidRPr="00312497">
              <w:rPr>
                <w:rFonts w:ascii="Calibri" w:eastAsia="Times New Roman" w:hAnsi="Calibri" w:cs="Calibri"/>
                <w:color w:val="000000"/>
                <w:kern w:val="0"/>
                <w:sz w:val="22"/>
                <w:szCs w:val="22"/>
                <w:lang w:eastAsia="es-CO"/>
                <w14:ligatures w14:val="none"/>
              </w:rPr>
              <w:t>-premise”) en un centro de datos propio de la empresa.</w:t>
            </w:r>
          </w:p>
        </w:tc>
      </w:tr>
      <w:tr w:rsidR="005B2737" w:rsidRPr="00FF2826" w14:paraId="7CF914C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812D4CE"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757AA42C" w14:textId="669A793B"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El trabajo identifica que la infraestructura tecnológica actual de la empresa de energía no está alineada con los requerimientos operativos del área financiera, lo que genera fallos críticos en la facturación y la gestión de cobros. Propone un diseño de migración hacia la nube (probablemente usando servicios IaaS/PaaS) para modernizar la infraestructura, mejorar la estabilidad de la aplicación de facturación, reducir indisponibilidades y mantener la seguridad y eficiencia operativa. Se toma en cuenta la competencia de mercados energéticos y la importancia de la tecnología para garantizar competitividad.</w:t>
            </w:r>
          </w:p>
        </w:tc>
      </w:tr>
      <w:tr w:rsidR="005B2737" w:rsidRPr="00FF2826" w14:paraId="6417D0CC"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7AA02788"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668231D" w14:textId="495146EC"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La migración de la infraestructura tecnológica </w:t>
            </w:r>
            <w:proofErr w:type="spellStart"/>
            <w:r w:rsidRPr="00312497">
              <w:rPr>
                <w:rFonts w:ascii="Calibri" w:eastAsia="Times New Roman" w:hAnsi="Calibri" w:cs="Calibri"/>
                <w:color w:val="000000"/>
                <w:kern w:val="0"/>
                <w:sz w:val="22"/>
                <w:szCs w:val="22"/>
                <w:lang w:eastAsia="es-CO"/>
                <w14:ligatures w14:val="none"/>
              </w:rPr>
              <w:t>on</w:t>
            </w:r>
            <w:proofErr w:type="spellEnd"/>
            <w:r w:rsidRPr="00312497">
              <w:rPr>
                <w:rFonts w:ascii="Calibri" w:eastAsia="Times New Roman" w:hAnsi="Calibri" w:cs="Calibri"/>
                <w:color w:val="000000"/>
                <w:kern w:val="0"/>
                <w:sz w:val="22"/>
                <w:szCs w:val="22"/>
                <w:lang w:eastAsia="es-CO"/>
                <w14:ligatures w14:val="none"/>
              </w:rPr>
              <w:t>-premise hacia modelos en la nube permitirá resolver los problemas críticos de disponibilidad y actualización del sistema de facturación, garantizando una operación más confiable y moderna para el área financiera. Además, modernizar la infraestructura tecnológica aporta valor estratégico a la empresa al permitirle ser más competitiva y tecnológicamente robusta.</w:t>
            </w:r>
          </w:p>
        </w:tc>
      </w:tr>
      <w:tr w:rsidR="005B2737" w:rsidRPr="00FF2826" w14:paraId="195107F9"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00B203F8" w14:textId="77777777" w:rsidR="005B2737" w:rsidRPr="00FF2826" w:rsidRDefault="005B273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484EFD1C" w14:textId="17A9B2DB" w:rsidR="005B273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El trabajo es una tesis de pregrado con un enfoque aplicado: se analiza la infraestructura existente, se identifican los puntos críticos (hardware, software, versiones antiguas), se evalúan opciones de nube (servicios IaaS, PaaS) como Amazon Web Services y Microsoft Azure, y se diseña un plan de migración. También considera los riesgos técnicos y operativos, el costo de migración y la arquitectura futura propuesta, para garantizar que el cambio sea viable y sostenible.</w:t>
            </w:r>
          </w:p>
        </w:tc>
      </w:tr>
    </w:tbl>
    <w:p w14:paraId="40E146FB" w14:textId="77777777" w:rsidR="005B2737" w:rsidRDefault="005B2737"/>
    <w:p w14:paraId="1EF45D79" w14:textId="77777777" w:rsidR="00312497" w:rsidRDefault="00312497"/>
    <w:p w14:paraId="265A4D1F" w14:textId="77777777" w:rsidR="00312497" w:rsidRDefault="00312497"/>
    <w:p w14:paraId="425EC221" w14:textId="77777777" w:rsidR="00312497" w:rsidRDefault="00312497"/>
    <w:p w14:paraId="6323B62C" w14:textId="77777777" w:rsidR="00312497" w:rsidRDefault="00312497"/>
    <w:p w14:paraId="52872208" w14:textId="77777777" w:rsidR="00312497" w:rsidRDefault="00312497"/>
    <w:p w14:paraId="72C104BF" w14:textId="77777777" w:rsidR="00312497" w:rsidRDefault="00312497"/>
    <w:p w14:paraId="3AB8AC7C" w14:textId="77777777" w:rsidR="00312497" w:rsidRDefault="00312497"/>
    <w:p w14:paraId="651421B4" w14:textId="77777777" w:rsidR="00312497" w:rsidRDefault="00312497"/>
    <w:p w14:paraId="3F6DFB08" w14:textId="77777777" w:rsidR="00312497" w:rsidRDefault="00312497"/>
    <w:p w14:paraId="4667C615" w14:textId="77777777" w:rsidR="00312497" w:rsidRDefault="00312497"/>
    <w:p w14:paraId="6BF882B7" w14:textId="77777777" w:rsidR="00312497" w:rsidRDefault="00312497"/>
    <w:tbl>
      <w:tblPr>
        <w:tblW w:w="10768" w:type="dxa"/>
        <w:tblCellMar>
          <w:left w:w="70" w:type="dxa"/>
          <w:right w:w="70" w:type="dxa"/>
        </w:tblCellMar>
        <w:tblLook w:val="04A0" w:firstRow="1" w:lastRow="0" w:firstColumn="1" w:lastColumn="0" w:noHBand="0" w:noVBand="1"/>
      </w:tblPr>
      <w:tblGrid>
        <w:gridCol w:w="1838"/>
        <w:gridCol w:w="8930"/>
      </w:tblGrid>
      <w:tr w:rsidR="00312497" w:rsidRPr="00FF2826" w14:paraId="3360E730" w14:textId="77777777" w:rsidTr="00073EA2">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5871405B"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0BBED793" w14:textId="64ED8D0E"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Tendencias investigativas en el uso de Cloud Computing en </w:t>
            </w:r>
            <w:proofErr w:type="spellStart"/>
            <w:r w:rsidRPr="00312497">
              <w:rPr>
                <w:rFonts w:ascii="Calibri" w:eastAsia="Times New Roman" w:hAnsi="Calibri" w:cs="Calibri"/>
                <w:color w:val="000000"/>
                <w:kern w:val="0"/>
                <w:sz w:val="22"/>
                <w:szCs w:val="22"/>
                <w:lang w:eastAsia="es-CO"/>
                <w14:ligatures w14:val="none"/>
              </w:rPr>
              <w:t>contenerización</w:t>
            </w:r>
            <w:proofErr w:type="spellEnd"/>
            <w:r w:rsidRPr="00312497">
              <w:rPr>
                <w:rFonts w:ascii="Calibri" w:eastAsia="Times New Roman" w:hAnsi="Calibri" w:cs="Calibri"/>
                <w:color w:val="000000"/>
                <w:kern w:val="0"/>
                <w:sz w:val="22"/>
                <w:szCs w:val="22"/>
                <w:lang w:eastAsia="es-CO"/>
                <w14:ligatures w14:val="none"/>
              </w:rPr>
              <w:t xml:space="preserve"> entre 2015 y 2023</w:t>
            </w:r>
          </w:p>
        </w:tc>
      </w:tr>
      <w:tr w:rsidR="00312497" w:rsidRPr="00FF2826" w14:paraId="2787311A"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791EC8A"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242C2447" w14:textId="77777777" w:rsidR="00312497"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2497" w:rsidRPr="006E45C3" w14:paraId="4832C8A1" w14:textId="77777777" w:rsidTr="00073EA2">
              <w:trPr>
                <w:tblCellSpacing w:w="15" w:type="dxa"/>
              </w:trPr>
              <w:tc>
                <w:tcPr>
                  <w:tcW w:w="0" w:type="auto"/>
                  <w:vAlign w:val="center"/>
                  <w:hideMark/>
                </w:tcPr>
                <w:p w14:paraId="4C788FD5" w14:textId="77777777" w:rsidR="00312497" w:rsidRPr="006E45C3" w:rsidRDefault="00312497" w:rsidP="00073EA2">
                  <w:pPr>
                    <w:spacing w:after="0" w:line="240" w:lineRule="auto"/>
                    <w:rPr>
                      <w:rFonts w:ascii="Calibri" w:eastAsia="Times New Roman" w:hAnsi="Calibri" w:cs="Calibri"/>
                      <w:color w:val="000000"/>
                      <w:kern w:val="0"/>
                      <w:sz w:val="22"/>
                      <w:szCs w:val="22"/>
                      <w:lang w:eastAsia="es-CO"/>
                      <w14:ligatures w14:val="none"/>
                    </w:rPr>
                  </w:pPr>
                </w:p>
              </w:tc>
            </w:tr>
          </w:tbl>
          <w:p w14:paraId="57AD1EE6" w14:textId="2D473FB4"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Alejandro Valencia-Arias; Camilo Andrés Echeverri Gutiérrez; Leidy Catalina Acosta Agudelo; Mauricio </w:t>
            </w:r>
            <w:proofErr w:type="spellStart"/>
            <w:r w:rsidRPr="00312497">
              <w:rPr>
                <w:rFonts w:ascii="Calibri" w:eastAsia="Times New Roman" w:hAnsi="Calibri" w:cs="Calibri"/>
                <w:color w:val="000000"/>
                <w:kern w:val="0"/>
                <w:sz w:val="22"/>
                <w:szCs w:val="22"/>
                <w:lang w:eastAsia="es-CO"/>
                <w14:ligatures w14:val="none"/>
              </w:rPr>
              <w:t>Stiven</w:t>
            </w:r>
            <w:proofErr w:type="spellEnd"/>
            <w:r w:rsidRPr="00312497">
              <w:rPr>
                <w:rFonts w:ascii="Calibri" w:eastAsia="Times New Roman" w:hAnsi="Calibri" w:cs="Calibri"/>
                <w:color w:val="000000"/>
                <w:kern w:val="0"/>
                <w:sz w:val="22"/>
                <w:szCs w:val="22"/>
                <w:lang w:eastAsia="es-CO"/>
                <w14:ligatures w14:val="none"/>
              </w:rPr>
              <w:t xml:space="preserve"> Echeverri Gutiérrez</w:t>
            </w:r>
          </w:p>
        </w:tc>
      </w:tr>
      <w:tr w:rsidR="00312497" w:rsidRPr="00FF2826" w14:paraId="0E4CE78B"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08737A3B"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5124DD5C" w14:textId="5DC753A4"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2024</w:t>
            </w:r>
          </w:p>
        </w:tc>
      </w:tr>
      <w:tr w:rsidR="00312497" w:rsidRPr="00FF2826" w14:paraId="45B37422"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375B8029"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4C50755E" w14:textId="72107E75"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Cloud </w:t>
            </w:r>
            <w:proofErr w:type="spellStart"/>
            <w:r w:rsidRPr="00312497">
              <w:rPr>
                <w:rFonts w:ascii="Calibri" w:eastAsia="Times New Roman" w:hAnsi="Calibri" w:cs="Calibri"/>
                <w:color w:val="000000"/>
                <w:kern w:val="0"/>
                <w:sz w:val="22"/>
                <w:szCs w:val="22"/>
                <w:lang w:eastAsia="es-CO"/>
                <w14:ligatures w14:val="none"/>
              </w:rPr>
              <w:t>computing</w:t>
            </w:r>
            <w:proofErr w:type="spellEnd"/>
            <w:r w:rsidRPr="00312497">
              <w:rPr>
                <w:rFonts w:ascii="Calibri" w:eastAsia="Times New Roman" w:hAnsi="Calibri" w:cs="Calibri"/>
                <w:color w:val="000000"/>
                <w:kern w:val="0"/>
                <w:sz w:val="22"/>
                <w:szCs w:val="22"/>
                <w:lang w:eastAsia="es-CO"/>
                <w14:ligatures w14:val="none"/>
              </w:rPr>
              <w:t xml:space="preserve">; </w:t>
            </w:r>
            <w:proofErr w:type="spellStart"/>
            <w:r w:rsidRPr="00312497">
              <w:rPr>
                <w:rFonts w:ascii="Calibri" w:eastAsia="Times New Roman" w:hAnsi="Calibri" w:cs="Calibri"/>
                <w:color w:val="000000"/>
                <w:kern w:val="0"/>
                <w:sz w:val="22"/>
                <w:szCs w:val="22"/>
                <w:lang w:eastAsia="es-CO"/>
                <w14:ligatures w14:val="none"/>
              </w:rPr>
              <w:t>Kubernetes</w:t>
            </w:r>
            <w:proofErr w:type="spellEnd"/>
            <w:r w:rsidRPr="00312497">
              <w:rPr>
                <w:rFonts w:ascii="Calibri" w:eastAsia="Times New Roman" w:hAnsi="Calibri" w:cs="Calibri"/>
                <w:color w:val="000000"/>
                <w:kern w:val="0"/>
                <w:sz w:val="22"/>
                <w:szCs w:val="22"/>
                <w:lang w:eastAsia="es-CO"/>
                <w14:ligatures w14:val="none"/>
              </w:rPr>
              <w:t>; Orquestación de contenedores; Virtualización</w:t>
            </w:r>
          </w:p>
        </w:tc>
      </w:tr>
      <w:tr w:rsidR="00312497" w:rsidRPr="00FF2826" w14:paraId="6A00410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107B2627"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5F736BED" w14:textId="77777777"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3</w:t>
            </w:r>
          </w:p>
        </w:tc>
      </w:tr>
      <w:tr w:rsidR="00312497" w:rsidRPr="00FF2826" w14:paraId="4598E3E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26CCADC0"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1532554D" w14:textId="77777777" w:rsidR="00312497"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p>
          <w:p w14:paraId="46FF2771" w14:textId="68DE9FB4"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Existe una creciente relevancia de la </w:t>
            </w:r>
            <w:proofErr w:type="spellStart"/>
            <w:r w:rsidRPr="00312497">
              <w:rPr>
                <w:rFonts w:ascii="Calibri" w:eastAsia="Times New Roman" w:hAnsi="Calibri" w:cs="Calibri"/>
                <w:color w:val="000000"/>
                <w:kern w:val="0"/>
                <w:sz w:val="22"/>
                <w:szCs w:val="22"/>
                <w:lang w:eastAsia="es-CO"/>
                <w14:ligatures w14:val="none"/>
              </w:rPr>
              <w:t>contenerización</w:t>
            </w:r>
            <w:proofErr w:type="spellEnd"/>
            <w:r w:rsidRPr="00312497">
              <w:rPr>
                <w:rFonts w:ascii="Calibri" w:eastAsia="Times New Roman" w:hAnsi="Calibri" w:cs="Calibri"/>
                <w:color w:val="000000"/>
                <w:kern w:val="0"/>
                <w:sz w:val="22"/>
                <w:szCs w:val="22"/>
                <w:lang w:eastAsia="es-CO"/>
                <w14:ligatures w14:val="none"/>
              </w:rPr>
              <w:t xml:space="preserve"> en entornos de nube, pero no está claro cómo ha evolucionado la investigación en estos temas: qué tanto se ha estudiado Docker, </w:t>
            </w:r>
            <w:proofErr w:type="spellStart"/>
            <w:r w:rsidRPr="00312497">
              <w:rPr>
                <w:rFonts w:ascii="Calibri" w:eastAsia="Times New Roman" w:hAnsi="Calibri" w:cs="Calibri"/>
                <w:color w:val="000000"/>
                <w:kern w:val="0"/>
                <w:sz w:val="22"/>
                <w:szCs w:val="22"/>
                <w:lang w:eastAsia="es-CO"/>
                <w14:ligatures w14:val="none"/>
              </w:rPr>
              <w:t>Kubernetes</w:t>
            </w:r>
            <w:proofErr w:type="spellEnd"/>
            <w:r w:rsidRPr="00312497">
              <w:rPr>
                <w:rFonts w:ascii="Calibri" w:eastAsia="Times New Roman" w:hAnsi="Calibri" w:cs="Calibri"/>
                <w:color w:val="000000"/>
                <w:kern w:val="0"/>
                <w:sz w:val="22"/>
                <w:szCs w:val="22"/>
                <w:lang w:eastAsia="es-CO"/>
                <w14:ligatures w14:val="none"/>
              </w:rPr>
              <w:t xml:space="preserve"> u orquestación, y cuáles son las tendencias emergentes. Los autores plantean la necesidad de un análisis bibliométrico para entender la estructura de la investigación en </w:t>
            </w:r>
            <w:proofErr w:type="spellStart"/>
            <w:r w:rsidRPr="00312497">
              <w:rPr>
                <w:rFonts w:ascii="Calibri" w:eastAsia="Times New Roman" w:hAnsi="Calibri" w:cs="Calibri"/>
                <w:color w:val="000000"/>
                <w:kern w:val="0"/>
                <w:sz w:val="22"/>
                <w:szCs w:val="22"/>
                <w:lang w:eastAsia="es-CO"/>
                <w14:ligatures w14:val="none"/>
              </w:rPr>
              <w:t>contenerización</w:t>
            </w:r>
            <w:proofErr w:type="spellEnd"/>
            <w:r w:rsidRPr="00312497">
              <w:rPr>
                <w:rFonts w:ascii="Calibri" w:eastAsia="Times New Roman" w:hAnsi="Calibri" w:cs="Calibri"/>
                <w:color w:val="000000"/>
                <w:kern w:val="0"/>
                <w:sz w:val="22"/>
                <w:szCs w:val="22"/>
                <w:lang w:eastAsia="es-CO"/>
                <w14:ligatures w14:val="none"/>
              </w:rPr>
              <w:t xml:space="preserve"> + nube.</w:t>
            </w:r>
          </w:p>
        </w:tc>
      </w:tr>
      <w:tr w:rsidR="00312497" w:rsidRPr="00FF2826" w14:paraId="272163D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156CFF0D"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1181442E" w14:textId="4FEAB4D1"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Este artículo realiza un estudio bibliométrico exploratorio utilizando las bases de datos </w:t>
            </w:r>
            <w:proofErr w:type="spellStart"/>
            <w:r w:rsidRPr="00312497">
              <w:rPr>
                <w:rFonts w:ascii="Calibri" w:eastAsia="Times New Roman" w:hAnsi="Calibri" w:cs="Calibri"/>
                <w:b/>
                <w:bCs/>
                <w:color w:val="000000"/>
                <w:kern w:val="0"/>
                <w:sz w:val="22"/>
                <w:szCs w:val="22"/>
                <w:lang w:eastAsia="es-CO"/>
                <w14:ligatures w14:val="none"/>
              </w:rPr>
              <w:t>Scopus</w:t>
            </w:r>
            <w:proofErr w:type="spellEnd"/>
            <w:r w:rsidRPr="00312497">
              <w:rPr>
                <w:rFonts w:ascii="Calibri" w:eastAsia="Times New Roman" w:hAnsi="Calibri" w:cs="Calibri"/>
                <w:color w:val="000000"/>
                <w:kern w:val="0"/>
                <w:sz w:val="22"/>
                <w:szCs w:val="22"/>
                <w:lang w:eastAsia="es-CO"/>
                <w14:ligatures w14:val="none"/>
              </w:rPr>
              <w:t xml:space="preserve"> y </w:t>
            </w:r>
            <w:r w:rsidRPr="00312497">
              <w:rPr>
                <w:rFonts w:ascii="Calibri" w:eastAsia="Times New Roman" w:hAnsi="Calibri" w:cs="Calibri"/>
                <w:b/>
                <w:bCs/>
                <w:color w:val="000000"/>
                <w:kern w:val="0"/>
                <w:sz w:val="22"/>
                <w:szCs w:val="22"/>
                <w:lang w:eastAsia="es-CO"/>
                <w14:ligatures w14:val="none"/>
              </w:rPr>
              <w:t xml:space="preserve">Web </w:t>
            </w:r>
            <w:proofErr w:type="spellStart"/>
            <w:r w:rsidRPr="00312497">
              <w:rPr>
                <w:rFonts w:ascii="Calibri" w:eastAsia="Times New Roman" w:hAnsi="Calibri" w:cs="Calibri"/>
                <w:b/>
                <w:bCs/>
                <w:color w:val="000000"/>
                <w:kern w:val="0"/>
                <w:sz w:val="22"/>
                <w:szCs w:val="22"/>
                <w:lang w:eastAsia="es-CO"/>
                <w14:ligatures w14:val="none"/>
              </w:rPr>
              <w:t>of</w:t>
            </w:r>
            <w:proofErr w:type="spellEnd"/>
            <w:r w:rsidRPr="00312497">
              <w:rPr>
                <w:rFonts w:ascii="Calibri" w:eastAsia="Times New Roman" w:hAnsi="Calibri" w:cs="Calibri"/>
                <w:b/>
                <w:bCs/>
                <w:color w:val="000000"/>
                <w:kern w:val="0"/>
                <w:sz w:val="22"/>
                <w:szCs w:val="22"/>
                <w:lang w:eastAsia="es-CO"/>
                <w14:ligatures w14:val="none"/>
              </w:rPr>
              <w:t xml:space="preserve"> </w:t>
            </w:r>
            <w:proofErr w:type="spellStart"/>
            <w:r w:rsidRPr="00312497">
              <w:rPr>
                <w:rFonts w:ascii="Calibri" w:eastAsia="Times New Roman" w:hAnsi="Calibri" w:cs="Calibri"/>
                <w:b/>
                <w:bCs/>
                <w:color w:val="000000"/>
                <w:kern w:val="0"/>
                <w:sz w:val="22"/>
                <w:szCs w:val="22"/>
                <w:lang w:eastAsia="es-CO"/>
                <w14:ligatures w14:val="none"/>
              </w:rPr>
              <w:t>Science</w:t>
            </w:r>
            <w:proofErr w:type="spellEnd"/>
            <w:r w:rsidRPr="00312497">
              <w:rPr>
                <w:rFonts w:ascii="Calibri" w:eastAsia="Times New Roman" w:hAnsi="Calibri" w:cs="Calibri"/>
                <w:color w:val="000000"/>
                <w:kern w:val="0"/>
                <w:sz w:val="22"/>
                <w:szCs w:val="22"/>
                <w:lang w:eastAsia="es-CO"/>
                <w14:ligatures w14:val="none"/>
              </w:rPr>
              <w:t xml:space="preserve">, analizando 136 documentos sobre </w:t>
            </w:r>
            <w:proofErr w:type="spellStart"/>
            <w:r w:rsidRPr="00312497">
              <w:rPr>
                <w:rFonts w:ascii="Calibri" w:eastAsia="Times New Roman" w:hAnsi="Calibri" w:cs="Calibri"/>
                <w:color w:val="000000"/>
                <w:kern w:val="0"/>
                <w:sz w:val="22"/>
                <w:szCs w:val="22"/>
                <w:lang w:eastAsia="es-CO"/>
                <w14:ligatures w14:val="none"/>
              </w:rPr>
              <w:t>contenerización</w:t>
            </w:r>
            <w:proofErr w:type="spellEnd"/>
            <w:r w:rsidRPr="00312497">
              <w:rPr>
                <w:rFonts w:ascii="Calibri" w:eastAsia="Times New Roman" w:hAnsi="Calibri" w:cs="Calibri"/>
                <w:color w:val="000000"/>
                <w:kern w:val="0"/>
                <w:sz w:val="22"/>
                <w:szCs w:val="22"/>
                <w:lang w:eastAsia="es-CO"/>
                <w14:ligatures w14:val="none"/>
              </w:rPr>
              <w:t xml:space="preserve"> y computación en la nube entre 2015 y 2023. Los indicadores analizados revelan tendencias en investigación asociadas a Docker, </w:t>
            </w:r>
            <w:proofErr w:type="spellStart"/>
            <w:r w:rsidRPr="00312497">
              <w:rPr>
                <w:rFonts w:ascii="Calibri" w:eastAsia="Times New Roman" w:hAnsi="Calibri" w:cs="Calibri"/>
                <w:color w:val="000000"/>
                <w:kern w:val="0"/>
                <w:sz w:val="22"/>
                <w:szCs w:val="22"/>
                <w:lang w:eastAsia="es-CO"/>
                <w14:ligatures w14:val="none"/>
              </w:rPr>
              <w:t>Kubernetes</w:t>
            </w:r>
            <w:proofErr w:type="spellEnd"/>
            <w:r w:rsidRPr="00312497">
              <w:rPr>
                <w:rFonts w:ascii="Calibri" w:eastAsia="Times New Roman" w:hAnsi="Calibri" w:cs="Calibri"/>
                <w:color w:val="000000"/>
                <w:kern w:val="0"/>
                <w:sz w:val="22"/>
                <w:szCs w:val="22"/>
                <w:lang w:eastAsia="es-CO"/>
                <w14:ligatures w14:val="none"/>
              </w:rPr>
              <w:t>, Edge Computing y máquinas virtuales. Además, los autores identifican qué países lideran la producción científica (EE. UU. y Francia destacan) y cuáles son los temas emergentes en esta área.</w:t>
            </w:r>
          </w:p>
        </w:tc>
      </w:tr>
      <w:tr w:rsidR="00312497" w:rsidRPr="00FF2826" w14:paraId="3B1C389D"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4700F63E"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AF38404" w14:textId="2C0BE735"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Los autores concluyen que la investigación en </w:t>
            </w:r>
            <w:proofErr w:type="spellStart"/>
            <w:r w:rsidRPr="00312497">
              <w:rPr>
                <w:rFonts w:ascii="Calibri" w:eastAsia="Times New Roman" w:hAnsi="Calibri" w:cs="Calibri"/>
                <w:color w:val="000000"/>
                <w:kern w:val="0"/>
                <w:sz w:val="22"/>
                <w:szCs w:val="22"/>
                <w:lang w:eastAsia="es-CO"/>
                <w14:ligatures w14:val="none"/>
              </w:rPr>
              <w:t>contenerización</w:t>
            </w:r>
            <w:proofErr w:type="spellEnd"/>
            <w:r w:rsidRPr="00312497">
              <w:rPr>
                <w:rFonts w:ascii="Calibri" w:eastAsia="Times New Roman" w:hAnsi="Calibri" w:cs="Calibri"/>
                <w:color w:val="000000"/>
                <w:kern w:val="0"/>
                <w:sz w:val="22"/>
                <w:szCs w:val="22"/>
                <w:lang w:eastAsia="es-CO"/>
                <w14:ligatures w14:val="none"/>
              </w:rPr>
              <w:t xml:space="preserve"> dentro del contexto de la nube está creciendo y diversificándose. Hay una tendencia clara hacia la orquestación, la evaluación de rendimiento y otros subtemas emergentes, lo que sugiere nuevas líneas para la agenda de investigación futura. Además, destacan que la producción científica está dominada por ciertos países, lo cual puede influir en la dirección de la investigación tecnológica.</w:t>
            </w:r>
          </w:p>
        </w:tc>
      </w:tr>
      <w:tr w:rsidR="00312497" w:rsidRPr="00FF2826" w14:paraId="4E87A9BE" w14:textId="77777777" w:rsidTr="00073EA2">
        <w:trPr>
          <w:trHeight w:val="300"/>
        </w:trPr>
        <w:tc>
          <w:tcPr>
            <w:tcW w:w="1838" w:type="dxa"/>
            <w:tcBorders>
              <w:top w:val="nil"/>
              <w:left w:val="single" w:sz="4" w:space="0" w:color="auto"/>
              <w:bottom w:val="single" w:sz="4" w:space="0" w:color="auto"/>
              <w:right w:val="single" w:sz="4" w:space="0" w:color="auto"/>
            </w:tcBorders>
            <w:noWrap/>
            <w:vAlign w:val="bottom"/>
            <w:hideMark/>
          </w:tcPr>
          <w:p w14:paraId="44B4AA7D" w14:textId="77777777" w:rsidR="00312497" w:rsidRPr="00FF2826" w:rsidRDefault="00312497" w:rsidP="00073EA2">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61FD53E0" w14:textId="45428AF3" w:rsidR="00312497" w:rsidRPr="00FF2826" w:rsidRDefault="00312497" w:rsidP="00073EA2">
            <w:pPr>
              <w:spacing w:after="0" w:line="240" w:lineRule="auto"/>
              <w:rPr>
                <w:rFonts w:ascii="Calibri" w:eastAsia="Times New Roman" w:hAnsi="Calibri" w:cs="Calibri"/>
                <w:color w:val="000000"/>
                <w:kern w:val="0"/>
                <w:sz w:val="22"/>
                <w:szCs w:val="22"/>
                <w:lang w:eastAsia="es-CO"/>
                <w14:ligatures w14:val="none"/>
              </w:rPr>
            </w:pPr>
            <w:r w:rsidRPr="00312497">
              <w:rPr>
                <w:rFonts w:ascii="Calibri" w:eastAsia="Times New Roman" w:hAnsi="Calibri" w:cs="Calibri"/>
                <w:color w:val="000000"/>
                <w:kern w:val="0"/>
                <w:sz w:val="22"/>
                <w:szCs w:val="22"/>
                <w:lang w:eastAsia="es-CO"/>
                <w14:ligatures w14:val="none"/>
              </w:rPr>
              <w:t xml:space="preserve">Se usó un </w:t>
            </w:r>
            <w:r w:rsidRPr="00312497">
              <w:rPr>
                <w:rFonts w:ascii="Calibri" w:eastAsia="Times New Roman" w:hAnsi="Calibri" w:cs="Calibri"/>
                <w:b/>
                <w:bCs/>
                <w:color w:val="000000"/>
                <w:kern w:val="0"/>
                <w:sz w:val="22"/>
                <w:szCs w:val="22"/>
                <w:lang w:eastAsia="es-CO"/>
                <w14:ligatures w14:val="none"/>
              </w:rPr>
              <w:t>diseño bibliométrico</w:t>
            </w:r>
            <w:r w:rsidRPr="00312497">
              <w:rPr>
                <w:rFonts w:ascii="Calibri" w:eastAsia="Times New Roman" w:hAnsi="Calibri" w:cs="Calibri"/>
                <w:color w:val="000000"/>
                <w:kern w:val="0"/>
                <w:sz w:val="22"/>
                <w:szCs w:val="22"/>
                <w:lang w:eastAsia="es-CO"/>
                <w14:ligatures w14:val="none"/>
              </w:rPr>
              <w:t xml:space="preserve"> con enfoque exploratorio: revisión sistemática de la literatura, recolección de artículos en </w:t>
            </w:r>
            <w:proofErr w:type="spellStart"/>
            <w:r w:rsidRPr="00312497">
              <w:rPr>
                <w:rFonts w:ascii="Calibri" w:eastAsia="Times New Roman" w:hAnsi="Calibri" w:cs="Calibri"/>
                <w:color w:val="000000"/>
                <w:kern w:val="0"/>
                <w:sz w:val="22"/>
                <w:szCs w:val="22"/>
                <w:lang w:eastAsia="es-CO"/>
                <w14:ligatures w14:val="none"/>
              </w:rPr>
              <w:t>Scopus</w:t>
            </w:r>
            <w:proofErr w:type="spellEnd"/>
            <w:r w:rsidRPr="00312497">
              <w:rPr>
                <w:rFonts w:ascii="Calibri" w:eastAsia="Times New Roman" w:hAnsi="Calibri" w:cs="Calibri"/>
                <w:color w:val="000000"/>
                <w:kern w:val="0"/>
                <w:sz w:val="22"/>
                <w:szCs w:val="22"/>
                <w:lang w:eastAsia="es-CO"/>
                <w14:ligatures w14:val="none"/>
              </w:rPr>
              <w:t xml:space="preserve"> y Web </w:t>
            </w:r>
            <w:proofErr w:type="spellStart"/>
            <w:r w:rsidRPr="00312497">
              <w:rPr>
                <w:rFonts w:ascii="Calibri" w:eastAsia="Times New Roman" w:hAnsi="Calibri" w:cs="Calibri"/>
                <w:color w:val="000000"/>
                <w:kern w:val="0"/>
                <w:sz w:val="22"/>
                <w:szCs w:val="22"/>
                <w:lang w:eastAsia="es-CO"/>
                <w14:ligatures w14:val="none"/>
              </w:rPr>
              <w:t>of</w:t>
            </w:r>
            <w:proofErr w:type="spellEnd"/>
            <w:r w:rsidRPr="00312497">
              <w:rPr>
                <w:rFonts w:ascii="Calibri" w:eastAsia="Times New Roman" w:hAnsi="Calibri" w:cs="Calibri"/>
                <w:color w:val="000000"/>
                <w:kern w:val="0"/>
                <w:sz w:val="22"/>
                <w:szCs w:val="22"/>
                <w:lang w:eastAsia="es-CO"/>
                <w14:ligatures w14:val="none"/>
              </w:rPr>
              <w:t xml:space="preserve"> </w:t>
            </w:r>
            <w:proofErr w:type="spellStart"/>
            <w:r w:rsidRPr="00312497">
              <w:rPr>
                <w:rFonts w:ascii="Calibri" w:eastAsia="Times New Roman" w:hAnsi="Calibri" w:cs="Calibri"/>
                <w:color w:val="000000"/>
                <w:kern w:val="0"/>
                <w:sz w:val="22"/>
                <w:szCs w:val="22"/>
                <w:lang w:eastAsia="es-CO"/>
                <w14:ligatures w14:val="none"/>
              </w:rPr>
              <w:t>Science</w:t>
            </w:r>
            <w:proofErr w:type="spellEnd"/>
            <w:r w:rsidRPr="00312497">
              <w:rPr>
                <w:rFonts w:ascii="Calibri" w:eastAsia="Times New Roman" w:hAnsi="Calibri" w:cs="Calibri"/>
                <w:color w:val="000000"/>
                <w:kern w:val="0"/>
                <w:sz w:val="22"/>
                <w:szCs w:val="22"/>
                <w:lang w:eastAsia="es-CO"/>
                <w14:ligatures w14:val="none"/>
              </w:rPr>
              <w:t>, aplicación de indicadores bibliométricos para analizar la estructura, autoría, geografía y temas dominantes en los documentos seleccionados.</w:t>
            </w:r>
          </w:p>
        </w:tc>
      </w:tr>
    </w:tbl>
    <w:p w14:paraId="32C8B269" w14:textId="77777777" w:rsidR="00312497" w:rsidRDefault="00312497"/>
    <w:p w14:paraId="77C3255A" w14:textId="77777777" w:rsidR="00312497" w:rsidRDefault="00312497"/>
    <w:p w14:paraId="14B46547" w14:textId="77777777" w:rsidR="00312497" w:rsidRDefault="00312497"/>
    <w:p w14:paraId="3542AA25" w14:textId="77777777" w:rsidR="00312497" w:rsidRDefault="00312497"/>
    <w:p w14:paraId="07CC474B" w14:textId="77777777" w:rsidR="00312497" w:rsidRDefault="00312497"/>
    <w:p w14:paraId="69019D1C" w14:textId="77777777" w:rsidR="00312497" w:rsidRDefault="00312497"/>
    <w:p w14:paraId="42139925" w14:textId="77777777" w:rsidR="00312497" w:rsidRDefault="00312497"/>
    <w:bookmarkEnd w:id="0"/>
    <w:p w14:paraId="2BA8C5DD" w14:textId="77777777" w:rsidR="00312497" w:rsidRDefault="00312497"/>
    <w:p w14:paraId="53C02667" w14:textId="77777777" w:rsidR="00450925" w:rsidRDefault="00450925" w:rsidP="00450925"/>
    <w:p w14:paraId="1E64390F" w14:textId="77777777" w:rsidR="00450925" w:rsidRDefault="00450925" w:rsidP="00450925"/>
    <w:p w14:paraId="0924E2B7" w14:textId="77777777" w:rsidR="00450925" w:rsidRDefault="00450925" w:rsidP="00450925"/>
    <w:p w14:paraId="71E0F82F" w14:textId="77777777" w:rsidR="00450925" w:rsidRDefault="00450925" w:rsidP="00450925"/>
    <w:p w14:paraId="70DC0A95" w14:textId="77777777" w:rsidR="00450925" w:rsidRDefault="00450925" w:rsidP="00450925"/>
    <w:p w14:paraId="3809352E" w14:textId="77777777" w:rsidR="00450925" w:rsidRDefault="00450925" w:rsidP="00450925"/>
    <w:p w14:paraId="790BFD1F" w14:textId="5084BC17" w:rsidR="00450925" w:rsidRDefault="00450925" w:rsidP="00450925">
      <w:r>
        <w:t>5 NACIONALES</w:t>
      </w:r>
    </w:p>
    <w:p w14:paraId="5BFA9894"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7B3F1B13"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37BC4B9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4DACDA4A"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b/>
                <w:bCs/>
                <w:color w:val="000000"/>
                <w:kern w:val="0"/>
                <w:sz w:val="22"/>
                <w:szCs w:val="22"/>
                <w:lang w:eastAsia="es-CO"/>
                <w14:ligatures w14:val="none"/>
              </w:rPr>
              <w:t xml:space="preserve">Guía metodológica para la selección de proveedores </w:t>
            </w:r>
            <w:proofErr w:type="spellStart"/>
            <w:r w:rsidRPr="009D0302">
              <w:rPr>
                <w:rFonts w:ascii="Calibri" w:eastAsia="Times New Roman" w:hAnsi="Calibri" w:cs="Calibri"/>
                <w:b/>
                <w:bCs/>
                <w:color w:val="000000"/>
                <w:kern w:val="0"/>
                <w:sz w:val="22"/>
                <w:szCs w:val="22"/>
                <w:lang w:eastAsia="es-CO"/>
                <w14:ligatures w14:val="none"/>
              </w:rPr>
              <w:t>DBaaS</w:t>
            </w:r>
            <w:proofErr w:type="spellEnd"/>
            <w:r w:rsidRPr="009D0302">
              <w:rPr>
                <w:rFonts w:ascii="Calibri" w:eastAsia="Times New Roman" w:hAnsi="Calibri" w:cs="Calibri"/>
                <w:b/>
                <w:bCs/>
                <w:color w:val="000000"/>
                <w:kern w:val="0"/>
                <w:sz w:val="22"/>
                <w:szCs w:val="22"/>
                <w:lang w:eastAsia="es-CO"/>
                <w14:ligatures w14:val="none"/>
              </w:rPr>
              <w:t xml:space="preserve"> en Pymes</w:t>
            </w:r>
          </w:p>
        </w:tc>
      </w:tr>
      <w:tr w:rsidR="00450925" w:rsidRPr="00FF2826" w14:paraId="0B9C7C89"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EFEB212"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4C023448"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Pr="009D0302">
              <w:rPr>
                <w:rFonts w:ascii="Calibri" w:eastAsia="Times New Roman" w:hAnsi="Calibri" w:cs="Calibri"/>
                <w:b/>
                <w:bCs/>
                <w:color w:val="000000"/>
                <w:kern w:val="0"/>
                <w:sz w:val="22"/>
                <w:szCs w:val="22"/>
                <w:lang w:eastAsia="es-CO"/>
                <w14:ligatures w14:val="none"/>
              </w:rPr>
              <w:t>Fabián Leonardo Vargas-Corredor, Jorge Enrique Quevedo-Reyes, Juan Sebastián González-Sanabria, Marco Javier Suárez-Barón</w:t>
            </w:r>
          </w:p>
        </w:tc>
      </w:tr>
      <w:tr w:rsidR="00450925" w:rsidRPr="00FF2826" w14:paraId="6D0C2C8E"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D624719"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0E4E4DD2"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2020</w:t>
            </w:r>
          </w:p>
        </w:tc>
      </w:tr>
      <w:tr w:rsidR="00450925" w:rsidRPr="00FF2826" w14:paraId="6DFB7CD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716376E"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7A59238A"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p>
          <w:p w14:paraId="48B56842"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Respaldo de la información;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CSP; computación en la nube; seguridad en la nube; migración de proveedores de servicios</w:t>
            </w:r>
          </w:p>
          <w:p w14:paraId="726D8104"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r w:rsidR="00450925" w:rsidRPr="00FF2826" w14:paraId="0B8F815E"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3F2721E"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6710D385"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5</w:t>
            </w:r>
          </w:p>
        </w:tc>
      </w:tr>
      <w:tr w:rsidR="00450925" w:rsidRPr="00FF2826" w14:paraId="3E39C8A7"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B62A3C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3231DEB6"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Las pequeñas y medianas empresas (Pymes) han experimentado impacto negativo en recursos monetarios, desempeño y seguridad al migrar a bases de datos como servicio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en la nube debido a la falta de criterios claros para seleccionar proveedores. Esto puede conllevar pérdida de recursos, infraestructuras subutilizadas, y fallas en seguridad al no contar con una metodología adecuada para la adopción y migración a servicios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w:t>
            </w:r>
          </w:p>
        </w:tc>
      </w:tr>
      <w:tr w:rsidR="00450925" w:rsidRPr="00FF2826" w14:paraId="4B9FC8A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9D3950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5508BF4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Este artículo propone una guía metodológica para que las Pymes seleccionen adecuadamente proveedores de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como servicio en la nube, minimizando el impacto negativo en recursos financieros, infraestructura y seguridad. El trabajo se fundamenta en una revisión documental de publicaciones relevantes entre 2008 y 2018, identificando los factores clave y estrategias relevantes al adquirir un servicio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El foco está en entender y gestionar correctamente los Acuerdos de Nivel de Servicio (SLA) y otros aspectos críticos en la adopción de servicios </w:t>
            </w:r>
            <w:proofErr w:type="spellStart"/>
            <w:r w:rsidRPr="009D0302">
              <w:rPr>
                <w:rFonts w:ascii="Calibri" w:eastAsia="Times New Roman" w:hAnsi="Calibri" w:cs="Calibri"/>
                <w:color w:val="000000"/>
                <w:kern w:val="0"/>
                <w:sz w:val="22"/>
                <w:szCs w:val="22"/>
                <w:lang w:eastAsia="es-CO"/>
                <w14:ligatures w14:val="none"/>
              </w:rPr>
              <w:t>cloud</w:t>
            </w:r>
            <w:proofErr w:type="spellEnd"/>
            <w:r w:rsidRPr="009D0302">
              <w:rPr>
                <w:rFonts w:ascii="Calibri" w:eastAsia="Times New Roman" w:hAnsi="Calibri" w:cs="Calibri"/>
                <w:color w:val="000000"/>
                <w:kern w:val="0"/>
                <w:sz w:val="22"/>
                <w:szCs w:val="22"/>
                <w:lang w:eastAsia="es-CO"/>
                <w14:ligatures w14:val="none"/>
              </w:rPr>
              <w:t>.</w:t>
            </w:r>
          </w:p>
        </w:tc>
      </w:tr>
      <w:tr w:rsidR="00450925" w:rsidRPr="00FF2826" w14:paraId="138272BC"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BE2C80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561F8D74"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Las Pymes carecen de una guía integral para seleccionar proveedores de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El análisis evidencia que existen falsas expectativas del mercado y que los servicios frecuentemente no responden totalmente a las necesidades reales de los clientes. Se recomienda la adopción de una guía metodológica que considere factores como normativa local, riesgos económicos, desempeño, seguridad y costos, facilitando la toma de decisiones acertadas en la selección de servicios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w:t>
            </w:r>
          </w:p>
        </w:tc>
      </w:tr>
      <w:tr w:rsidR="00450925" w:rsidRPr="00FF2826" w14:paraId="6F0D366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E7856B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39A44C3B"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Se realizó una revisión documental siguiendo el modelo de Serrano (2014), abarcando cinco fases: preparación, enfoque descriptivo, interpretación y análisis por núcleos, construcción teórica global y expansión/publicación. Se analizaron publicaciones de 2008 a 2018 relevantes sobre </w:t>
            </w:r>
            <w:proofErr w:type="spellStart"/>
            <w:r w:rsidRPr="009D0302">
              <w:rPr>
                <w:rFonts w:ascii="Calibri" w:eastAsia="Times New Roman" w:hAnsi="Calibri" w:cs="Calibri"/>
                <w:color w:val="000000"/>
                <w:kern w:val="0"/>
                <w:sz w:val="22"/>
                <w:szCs w:val="22"/>
                <w:lang w:eastAsia="es-CO"/>
                <w14:ligatures w14:val="none"/>
              </w:rPr>
              <w:t>cloud</w:t>
            </w:r>
            <w:proofErr w:type="spellEnd"/>
            <w:r w:rsidRPr="009D0302">
              <w:rPr>
                <w:rFonts w:ascii="Calibri" w:eastAsia="Times New Roman" w:hAnsi="Calibri" w:cs="Calibri"/>
                <w:color w:val="000000"/>
                <w:kern w:val="0"/>
                <w:sz w:val="22"/>
                <w:szCs w:val="22"/>
                <w:lang w:eastAsia="es-CO"/>
                <w14:ligatures w14:val="none"/>
              </w:rPr>
              <w:t xml:space="preserve"> </w:t>
            </w:r>
            <w:proofErr w:type="spellStart"/>
            <w:r w:rsidRPr="009D0302">
              <w:rPr>
                <w:rFonts w:ascii="Calibri" w:eastAsia="Times New Roman" w:hAnsi="Calibri" w:cs="Calibri"/>
                <w:color w:val="000000"/>
                <w:kern w:val="0"/>
                <w:sz w:val="22"/>
                <w:szCs w:val="22"/>
                <w:lang w:eastAsia="es-CO"/>
                <w14:ligatures w14:val="none"/>
              </w:rPr>
              <w:t>computing</w:t>
            </w:r>
            <w:proofErr w:type="spellEnd"/>
            <w:r w:rsidRPr="009D0302">
              <w:rPr>
                <w:rFonts w:ascii="Calibri" w:eastAsia="Times New Roman" w:hAnsi="Calibri" w:cs="Calibri"/>
                <w:color w:val="000000"/>
                <w:kern w:val="0"/>
                <w:sz w:val="22"/>
                <w:szCs w:val="22"/>
                <w:lang w:eastAsia="es-CO"/>
                <w14:ligatures w14:val="none"/>
              </w:rPr>
              <w:t xml:space="preserve"> y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La metodología es tanto cualitativa como cuantitativa, enfocada en identificar vacíos, oportunidades, criterios y buenas prácticas para la adopción de </w:t>
            </w:r>
            <w:proofErr w:type="spellStart"/>
            <w:r w:rsidRPr="009D0302">
              <w:rPr>
                <w:rFonts w:ascii="Calibri" w:eastAsia="Times New Roman" w:hAnsi="Calibri" w:cs="Calibri"/>
                <w:color w:val="000000"/>
                <w:kern w:val="0"/>
                <w:sz w:val="22"/>
                <w:szCs w:val="22"/>
                <w:lang w:eastAsia="es-CO"/>
                <w14:ligatures w14:val="none"/>
              </w:rPr>
              <w:t>DBaaS</w:t>
            </w:r>
            <w:proofErr w:type="spellEnd"/>
            <w:r w:rsidRPr="009D0302">
              <w:rPr>
                <w:rFonts w:ascii="Calibri" w:eastAsia="Times New Roman" w:hAnsi="Calibri" w:cs="Calibri"/>
                <w:color w:val="000000"/>
                <w:kern w:val="0"/>
                <w:sz w:val="22"/>
                <w:szCs w:val="22"/>
                <w:lang w:eastAsia="es-CO"/>
                <w14:ligatures w14:val="none"/>
              </w:rPr>
              <w:t xml:space="preserve"> en Pymes</w:t>
            </w:r>
          </w:p>
        </w:tc>
      </w:tr>
    </w:tbl>
    <w:p w14:paraId="68ED8F8B" w14:textId="77777777" w:rsidR="00450925" w:rsidRDefault="00450925" w:rsidP="00450925"/>
    <w:p w14:paraId="7CA8BE41" w14:textId="77777777" w:rsidR="00450925" w:rsidRDefault="00450925" w:rsidP="00450925"/>
    <w:p w14:paraId="7097BFFE" w14:textId="77777777" w:rsidR="00450925" w:rsidRDefault="00450925" w:rsidP="00450925"/>
    <w:p w14:paraId="08AD6132" w14:textId="77777777" w:rsidR="00450925" w:rsidRDefault="00450925" w:rsidP="00450925"/>
    <w:p w14:paraId="7E76809E" w14:textId="77777777" w:rsidR="00450925" w:rsidRDefault="00450925" w:rsidP="00450925"/>
    <w:p w14:paraId="23313C37" w14:textId="77777777" w:rsidR="00450925" w:rsidRDefault="00450925" w:rsidP="00450925"/>
    <w:p w14:paraId="32DFC58D" w14:textId="77777777" w:rsidR="00450925" w:rsidRDefault="00450925" w:rsidP="00450925"/>
    <w:p w14:paraId="4DAA7535" w14:textId="77777777" w:rsidR="00450925" w:rsidRDefault="00450925" w:rsidP="00450925"/>
    <w:p w14:paraId="1F5F5AEE" w14:textId="77777777" w:rsidR="00450925" w:rsidRDefault="00450925" w:rsidP="00450925"/>
    <w:p w14:paraId="28302CC9" w14:textId="77777777" w:rsidR="00450925" w:rsidRDefault="00450925" w:rsidP="00450925"/>
    <w:p w14:paraId="5B32EA11" w14:textId="77777777" w:rsidR="00450925" w:rsidRDefault="00450925" w:rsidP="00450925"/>
    <w:p w14:paraId="4B4A8037"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0479952D"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0425A95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33DEC6B3"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b/>
                <w:bCs/>
                <w:color w:val="000000"/>
                <w:kern w:val="0"/>
                <w:sz w:val="22"/>
                <w:szCs w:val="22"/>
                <w:lang w:eastAsia="es-CO"/>
                <w14:ligatures w14:val="none"/>
              </w:rPr>
              <w:t>Tecnologías de la cuarta revolución industrial utilizadas en la manufactura para mejorar los indicadores de productividad: Una revisión</w:t>
            </w:r>
          </w:p>
        </w:tc>
      </w:tr>
      <w:tr w:rsidR="00450925" w:rsidRPr="00FF2826" w14:paraId="7FDCE28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75C9226"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455F9B7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L. Y. Becerra (Universidad Católica de Pereira)</w:t>
            </w:r>
            <w:r w:rsidRPr="009D0302">
              <w:rPr>
                <w:rFonts w:ascii="Calibri" w:eastAsia="Times New Roman" w:hAnsi="Calibri" w:cs="Calibri"/>
                <w:color w:val="000000"/>
                <w:kern w:val="0"/>
                <w:sz w:val="22"/>
                <w:szCs w:val="22"/>
                <w:lang w:eastAsia="es-CO"/>
                <w14:ligatures w14:val="none"/>
              </w:rPr>
              <w:br/>
              <w:t>J. E. Herrera (Universidad Católica de Pereira)</w:t>
            </w:r>
            <w:r w:rsidRPr="009D0302">
              <w:rPr>
                <w:rFonts w:ascii="Calibri" w:eastAsia="Times New Roman" w:hAnsi="Calibri" w:cs="Calibri"/>
                <w:color w:val="000000"/>
                <w:kern w:val="0"/>
                <w:sz w:val="22"/>
                <w:szCs w:val="22"/>
                <w:lang w:eastAsia="es-CO"/>
                <w14:ligatures w14:val="none"/>
              </w:rPr>
              <w:br/>
              <w:t>L. H. Morris (Universidad Tecnológica de Pereira, Universidad Católica de Pereira</w:t>
            </w:r>
          </w:p>
        </w:tc>
      </w:tr>
      <w:tr w:rsidR="00450925" w:rsidRPr="00FF2826" w14:paraId="3CB75C0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7EB1FE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72337FB6"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2024</w:t>
            </w:r>
          </w:p>
        </w:tc>
      </w:tr>
      <w:tr w:rsidR="00450925" w:rsidRPr="00FF2826" w14:paraId="721500BC"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153778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5A1C5159"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p>
          <w:p w14:paraId="0B69BA19"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Industria 4.0; IoT; Computación en la Nube; Manufactura; Gestión; Productividad; Indicadores</w:t>
            </w:r>
          </w:p>
        </w:tc>
      </w:tr>
      <w:tr w:rsidR="00450925" w:rsidRPr="00FF2826" w14:paraId="49D1EFEC"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ACA1A3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265C9BCE"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2</w:t>
            </w:r>
          </w:p>
        </w:tc>
      </w:tr>
      <w:tr w:rsidR="00450925" w:rsidRPr="00FF2826" w14:paraId="375E39B4"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5EE128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69492D5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La adopción e implementación de tecnologías 4.0 en la manufactura ha crecido rápidamente en algunos países, mientras que en otros sigue siendo un desafío. Existe una cobertura deficiente del uso de estas tecnologías (IoT, computación en la nube, </w:t>
            </w:r>
            <w:proofErr w:type="spellStart"/>
            <w:r w:rsidRPr="009D0302">
              <w:rPr>
                <w:rFonts w:ascii="Calibri" w:eastAsia="Times New Roman" w:hAnsi="Calibri" w:cs="Calibri"/>
                <w:color w:val="000000"/>
                <w:kern w:val="0"/>
                <w:sz w:val="22"/>
                <w:szCs w:val="22"/>
                <w:lang w:eastAsia="es-CO"/>
                <w14:ligatures w14:val="none"/>
              </w:rPr>
              <w:t>big</w:t>
            </w:r>
            <w:proofErr w:type="spellEnd"/>
            <w:r w:rsidRPr="009D0302">
              <w:rPr>
                <w:rFonts w:ascii="Calibri" w:eastAsia="Times New Roman" w:hAnsi="Calibri" w:cs="Calibri"/>
                <w:color w:val="000000"/>
                <w:kern w:val="0"/>
                <w:sz w:val="22"/>
                <w:szCs w:val="22"/>
                <w:lang w:eastAsia="es-CO"/>
                <w14:ligatures w14:val="none"/>
              </w:rPr>
              <w:t xml:space="preserve"> data) en Latinoamérica y países europeos, limitando la competitividad y productividad de sus industrias.</w:t>
            </w:r>
          </w:p>
        </w:tc>
      </w:tr>
      <w:tr w:rsidR="00450925" w:rsidRPr="00FF2826" w14:paraId="77C1672D"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4D87DF7"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706542D2"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Las tecnologías de la cuarta revolución industrial han impactado y beneficiado todos los procesos industriales en diferentes sectores, permitiendo optimizar recursos y mejorar la productividad. Este artículo realiza una revisión de la literatura enfocada en identificar las tecnologías 4.0 más usadas, los sectores industriales impactados y los indicadores de productividad beneficiados, empleando metodología PRISMA y bases </w:t>
            </w:r>
            <w:proofErr w:type="spellStart"/>
            <w:r w:rsidRPr="009D0302">
              <w:rPr>
                <w:rFonts w:ascii="Calibri" w:eastAsia="Times New Roman" w:hAnsi="Calibri" w:cs="Calibri"/>
                <w:color w:val="000000"/>
                <w:kern w:val="0"/>
                <w:sz w:val="22"/>
                <w:szCs w:val="22"/>
                <w:lang w:eastAsia="es-CO"/>
                <w14:ligatures w14:val="none"/>
              </w:rPr>
              <w:t>Scopus</w:t>
            </w:r>
            <w:proofErr w:type="spellEnd"/>
            <w:r w:rsidRPr="009D0302">
              <w:rPr>
                <w:rFonts w:ascii="Calibri" w:eastAsia="Times New Roman" w:hAnsi="Calibri" w:cs="Calibri"/>
                <w:color w:val="000000"/>
                <w:kern w:val="0"/>
                <w:sz w:val="22"/>
                <w:szCs w:val="22"/>
                <w:lang w:eastAsia="es-CO"/>
                <w14:ligatures w14:val="none"/>
              </w:rPr>
              <w:t xml:space="preserve"> y Web </w:t>
            </w:r>
            <w:proofErr w:type="spellStart"/>
            <w:r w:rsidRPr="009D0302">
              <w:rPr>
                <w:rFonts w:ascii="Calibri" w:eastAsia="Times New Roman" w:hAnsi="Calibri" w:cs="Calibri"/>
                <w:color w:val="000000"/>
                <w:kern w:val="0"/>
                <w:sz w:val="22"/>
                <w:szCs w:val="22"/>
                <w:lang w:eastAsia="es-CO"/>
                <w14:ligatures w14:val="none"/>
              </w:rPr>
              <w:t>of</w:t>
            </w:r>
            <w:proofErr w:type="spellEnd"/>
            <w:r w:rsidRPr="009D0302">
              <w:rPr>
                <w:rFonts w:ascii="Calibri" w:eastAsia="Times New Roman" w:hAnsi="Calibri" w:cs="Calibri"/>
                <w:color w:val="000000"/>
                <w:kern w:val="0"/>
                <w:sz w:val="22"/>
                <w:szCs w:val="22"/>
                <w:lang w:eastAsia="es-CO"/>
                <w14:ligatures w14:val="none"/>
              </w:rPr>
              <w:t xml:space="preserve"> </w:t>
            </w:r>
            <w:proofErr w:type="spellStart"/>
            <w:r w:rsidRPr="009D0302">
              <w:rPr>
                <w:rFonts w:ascii="Calibri" w:eastAsia="Times New Roman" w:hAnsi="Calibri" w:cs="Calibri"/>
                <w:color w:val="000000"/>
                <w:kern w:val="0"/>
                <w:sz w:val="22"/>
                <w:szCs w:val="22"/>
                <w:lang w:eastAsia="es-CO"/>
                <w14:ligatures w14:val="none"/>
              </w:rPr>
              <w:t>Science</w:t>
            </w:r>
            <w:proofErr w:type="spellEnd"/>
            <w:r w:rsidRPr="009D0302">
              <w:rPr>
                <w:rFonts w:ascii="Calibri" w:eastAsia="Times New Roman" w:hAnsi="Calibri" w:cs="Calibri"/>
                <w:color w:val="000000"/>
                <w:kern w:val="0"/>
                <w:sz w:val="22"/>
                <w:szCs w:val="22"/>
                <w:lang w:eastAsia="es-CO"/>
                <w14:ligatures w14:val="none"/>
              </w:rPr>
              <w:t xml:space="preserve">. Se concluye que IoT, computación en la nube y </w:t>
            </w:r>
            <w:proofErr w:type="spellStart"/>
            <w:r w:rsidRPr="009D0302">
              <w:rPr>
                <w:rFonts w:ascii="Calibri" w:eastAsia="Times New Roman" w:hAnsi="Calibri" w:cs="Calibri"/>
                <w:color w:val="000000"/>
                <w:kern w:val="0"/>
                <w:sz w:val="22"/>
                <w:szCs w:val="22"/>
                <w:lang w:eastAsia="es-CO"/>
                <w14:ligatures w14:val="none"/>
              </w:rPr>
              <w:t>big</w:t>
            </w:r>
            <w:proofErr w:type="spellEnd"/>
            <w:r w:rsidRPr="009D0302">
              <w:rPr>
                <w:rFonts w:ascii="Calibri" w:eastAsia="Times New Roman" w:hAnsi="Calibri" w:cs="Calibri"/>
                <w:color w:val="000000"/>
                <w:kern w:val="0"/>
                <w:sz w:val="22"/>
                <w:szCs w:val="22"/>
                <w:lang w:eastAsia="es-CO"/>
                <w14:ligatures w14:val="none"/>
              </w:rPr>
              <w:t xml:space="preserve"> data son las tecnologías más implementadas, siendo la manufactura el sector con mayor influencia.</w:t>
            </w:r>
          </w:p>
        </w:tc>
      </w:tr>
      <w:tr w:rsidR="00450925" w:rsidRPr="00FF2826" w14:paraId="2240795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1A010F9"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4B80264"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Se evidencia la relevancia de IoT, computación en la nube y </w:t>
            </w:r>
            <w:proofErr w:type="spellStart"/>
            <w:r w:rsidRPr="009D0302">
              <w:rPr>
                <w:rFonts w:ascii="Calibri" w:eastAsia="Times New Roman" w:hAnsi="Calibri" w:cs="Calibri"/>
                <w:color w:val="000000"/>
                <w:kern w:val="0"/>
                <w:sz w:val="22"/>
                <w:szCs w:val="22"/>
                <w:lang w:eastAsia="es-CO"/>
                <w14:ligatures w14:val="none"/>
              </w:rPr>
              <w:t>big</w:t>
            </w:r>
            <w:proofErr w:type="spellEnd"/>
            <w:r w:rsidRPr="009D0302">
              <w:rPr>
                <w:rFonts w:ascii="Calibri" w:eastAsia="Times New Roman" w:hAnsi="Calibri" w:cs="Calibri"/>
                <w:color w:val="000000"/>
                <w:kern w:val="0"/>
                <w:sz w:val="22"/>
                <w:szCs w:val="22"/>
                <w:lang w:eastAsia="es-CO"/>
                <w14:ligatures w14:val="none"/>
              </w:rPr>
              <w:t xml:space="preserve"> data como tecnologías clave para mejorar la productividad en la manufactura y otros sectores industriales. No obstante, la cobertura en países latinoamericanos y europeos aún es baja, siendo necesaria una mayor inversión y adopción para potenciar los beneficios de la industria 4.0. La integración de estas tecnologías favorece la automatización, eficiencia y calidad en procesos productivos, facilitando la toma de decisiones basada en datos y optimizando los indicadores de productividad.</w:t>
            </w:r>
          </w:p>
        </w:tc>
      </w:tr>
      <w:tr w:rsidR="00450925" w:rsidRPr="00FF2826" w14:paraId="5B971698"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E7ADAB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6A2654FB"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9D0302">
              <w:rPr>
                <w:rFonts w:ascii="Calibri" w:eastAsia="Times New Roman" w:hAnsi="Calibri" w:cs="Calibri"/>
                <w:color w:val="000000"/>
                <w:kern w:val="0"/>
                <w:sz w:val="22"/>
                <w:szCs w:val="22"/>
                <w:lang w:eastAsia="es-CO"/>
                <w14:ligatures w14:val="none"/>
              </w:rPr>
              <w:t xml:space="preserve">Estudio diseñado para realizar una revisión general sobre el uso de tecnologías de la cuarta revolución industrial en la manufactura. Se empleó un método mixto con enfoque combinado, recolectando datos a través de búsquedas sistemáticas en bases </w:t>
            </w:r>
            <w:proofErr w:type="spellStart"/>
            <w:r w:rsidRPr="009D0302">
              <w:rPr>
                <w:rFonts w:ascii="Calibri" w:eastAsia="Times New Roman" w:hAnsi="Calibri" w:cs="Calibri"/>
                <w:color w:val="000000"/>
                <w:kern w:val="0"/>
                <w:sz w:val="22"/>
                <w:szCs w:val="22"/>
                <w:lang w:eastAsia="es-CO"/>
                <w14:ligatures w14:val="none"/>
              </w:rPr>
              <w:t>Scopus</w:t>
            </w:r>
            <w:proofErr w:type="spellEnd"/>
            <w:r w:rsidRPr="009D0302">
              <w:rPr>
                <w:rFonts w:ascii="Calibri" w:eastAsia="Times New Roman" w:hAnsi="Calibri" w:cs="Calibri"/>
                <w:color w:val="000000"/>
                <w:kern w:val="0"/>
                <w:sz w:val="22"/>
                <w:szCs w:val="22"/>
                <w:lang w:eastAsia="es-CO"/>
                <w14:ligatures w14:val="none"/>
              </w:rPr>
              <w:t xml:space="preserve"> y Web </w:t>
            </w:r>
            <w:proofErr w:type="spellStart"/>
            <w:r w:rsidRPr="009D0302">
              <w:rPr>
                <w:rFonts w:ascii="Calibri" w:eastAsia="Times New Roman" w:hAnsi="Calibri" w:cs="Calibri"/>
                <w:color w:val="000000"/>
                <w:kern w:val="0"/>
                <w:sz w:val="22"/>
                <w:szCs w:val="22"/>
                <w:lang w:eastAsia="es-CO"/>
                <w14:ligatures w14:val="none"/>
              </w:rPr>
              <w:t>of</w:t>
            </w:r>
            <w:proofErr w:type="spellEnd"/>
            <w:r w:rsidRPr="009D0302">
              <w:rPr>
                <w:rFonts w:ascii="Calibri" w:eastAsia="Times New Roman" w:hAnsi="Calibri" w:cs="Calibri"/>
                <w:color w:val="000000"/>
                <w:kern w:val="0"/>
                <w:sz w:val="22"/>
                <w:szCs w:val="22"/>
                <w:lang w:eastAsia="es-CO"/>
                <w14:ligatures w14:val="none"/>
              </w:rPr>
              <w:t xml:space="preserve"> </w:t>
            </w:r>
            <w:proofErr w:type="spellStart"/>
            <w:r w:rsidRPr="009D0302">
              <w:rPr>
                <w:rFonts w:ascii="Calibri" w:eastAsia="Times New Roman" w:hAnsi="Calibri" w:cs="Calibri"/>
                <w:color w:val="000000"/>
                <w:kern w:val="0"/>
                <w:sz w:val="22"/>
                <w:szCs w:val="22"/>
                <w:lang w:eastAsia="es-CO"/>
                <w14:ligatures w14:val="none"/>
              </w:rPr>
              <w:t>Science</w:t>
            </w:r>
            <w:proofErr w:type="spellEnd"/>
            <w:r w:rsidRPr="009D0302">
              <w:rPr>
                <w:rFonts w:ascii="Calibri" w:eastAsia="Times New Roman" w:hAnsi="Calibri" w:cs="Calibri"/>
                <w:color w:val="000000"/>
                <w:kern w:val="0"/>
                <w:sz w:val="22"/>
                <w:szCs w:val="22"/>
                <w:lang w:eastAsia="es-CO"/>
                <w14:ligatures w14:val="none"/>
              </w:rPr>
              <w:t xml:space="preserve">, usando combinaciones booleanas de palabras clave orientadas a la industria manufacturera y productividad. Se aplicó la metodología PRISMA para selección y caracterización de artículos, considerando periodo 2019-2023. El análisis se apoyó en Core </w:t>
            </w:r>
            <w:proofErr w:type="spellStart"/>
            <w:r w:rsidRPr="009D0302">
              <w:rPr>
                <w:rFonts w:ascii="Calibri" w:eastAsia="Times New Roman" w:hAnsi="Calibri" w:cs="Calibri"/>
                <w:color w:val="000000"/>
                <w:kern w:val="0"/>
                <w:sz w:val="22"/>
                <w:szCs w:val="22"/>
                <w:lang w:eastAsia="es-CO"/>
                <w14:ligatures w14:val="none"/>
              </w:rPr>
              <w:t>of</w:t>
            </w:r>
            <w:proofErr w:type="spellEnd"/>
            <w:r w:rsidRPr="009D0302">
              <w:rPr>
                <w:rFonts w:ascii="Calibri" w:eastAsia="Times New Roman" w:hAnsi="Calibri" w:cs="Calibri"/>
                <w:color w:val="000000"/>
                <w:kern w:val="0"/>
                <w:sz w:val="22"/>
                <w:szCs w:val="22"/>
                <w:lang w:eastAsia="es-CO"/>
                <w14:ligatures w14:val="none"/>
              </w:rPr>
              <w:t xml:space="preserve"> </w:t>
            </w:r>
            <w:proofErr w:type="spellStart"/>
            <w:r w:rsidRPr="009D0302">
              <w:rPr>
                <w:rFonts w:ascii="Calibri" w:eastAsia="Times New Roman" w:hAnsi="Calibri" w:cs="Calibri"/>
                <w:color w:val="000000"/>
                <w:kern w:val="0"/>
                <w:sz w:val="22"/>
                <w:szCs w:val="22"/>
                <w:lang w:eastAsia="es-CO"/>
                <w14:ligatures w14:val="none"/>
              </w:rPr>
              <w:t>Science</w:t>
            </w:r>
            <w:proofErr w:type="spellEnd"/>
            <w:r w:rsidRPr="009D0302">
              <w:rPr>
                <w:rFonts w:ascii="Calibri" w:eastAsia="Times New Roman" w:hAnsi="Calibri" w:cs="Calibri"/>
                <w:color w:val="000000"/>
                <w:kern w:val="0"/>
                <w:sz w:val="22"/>
                <w:szCs w:val="22"/>
                <w:lang w:eastAsia="es-CO"/>
                <w14:ligatures w14:val="none"/>
              </w:rPr>
              <w:t xml:space="preserve"> para tratamiento de datos y visualización.</w:t>
            </w:r>
          </w:p>
        </w:tc>
      </w:tr>
    </w:tbl>
    <w:p w14:paraId="4E4AB742" w14:textId="77777777" w:rsidR="00450925" w:rsidRDefault="00450925" w:rsidP="00450925"/>
    <w:p w14:paraId="23654A5A" w14:textId="77777777" w:rsidR="00450925" w:rsidRDefault="00450925" w:rsidP="00450925"/>
    <w:p w14:paraId="7FE21D55" w14:textId="77777777" w:rsidR="00450925" w:rsidRDefault="00450925" w:rsidP="00450925"/>
    <w:p w14:paraId="208C4064" w14:textId="77777777" w:rsidR="00450925" w:rsidRDefault="00450925" w:rsidP="00450925"/>
    <w:p w14:paraId="3F8EEF34" w14:textId="77777777" w:rsidR="00450925" w:rsidRDefault="00450925" w:rsidP="00450925"/>
    <w:p w14:paraId="697B848A" w14:textId="77777777" w:rsidR="00450925" w:rsidRDefault="00450925" w:rsidP="00450925"/>
    <w:p w14:paraId="42989C7E" w14:textId="77777777" w:rsidR="00450925" w:rsidRDefault="00450925" w:rsidP="00450925"/>
    <w:p w14:paraId="73B85900" w14:textId="77777777" w:rsidR="00450925" w:rsidRDefault="00450925" w:rsidP="00450925"/>
    <w:p w14:paraId="023B3CEE" w14:textId="77777777" w:rsidR="00450925" w:rsidRDefault="00450925" w:rsidP="00450925"/>
    <w:p w14:paraId="359D278A" w14:textId="77777777" w:rsidR="00450925" w:rsidRDefault="00450925" w:rsidP="00450925"/>
    <w:p w14:paraId="6902B1FF"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41D92C43"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277384D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15BAFF19"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b/>
                <w:bCs/>
                <w:color w:val="000000"/>
                <w:kern w:val="0"/>
                <w:sz w:val="22"/>
                <w:szCs w:val="22"/>
                <w:lang w:eastAsia="es-CO"/>
                <w14:ligatures w14:val="none"/>
              </w:rPr>
              <w:t>Caracterización de la situación actual de las tecnologías inteligentes para una Universidad inteligente en Colombia/Latinoamérica</w:t>
            </w:r>
          </w:p>
        </w:tc>
      </w:tr>
      <w:tr w:rsidR="00450925" w:rsidRPr="00FF2826" w14:paraId="18724CD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383D96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34396206"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Dewar Rico-Bautista, Gina Paola Maestre-Góngora, Cesar D. Guerrero</w:t>
            </w:r>
          </w:p>
        </w:tc>
      </w:tr>
      <w:tr w:rsidR="00450925" w:rsidRPr="00FF2826" w14:paraId="5064C21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73FA5A3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66651F0A"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2020</w:t>
            </w:r>
          </w:p>
        </w:tc>
      </w:tr>
      <w:tr w:rsidR="00450925" w:rsidRPr="00FF2826" w14:paraId="1DC317C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4769EB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15B361FE"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Caracterización, Proceso, Tecnología, Universidad inteligente, Smart </w:t>
            </w:r>
            <w:proofErr w:type="spellStart"/>
            <w:r w:rsidRPr="00D81D05">
              <w:rPr>
                <w:rFonts w:ascii="Calibri" w:eastAsia="Times New Roman" w:hAnsi="Calibri" w:cs="Calibri"/>
                <w:color w:val="000000"/>
                <w:kern w:val="0"/>
                <w:sz w:val="22"/>
                <w:szCs w:val="22"/>
                <w:lang w:eastAsia="es-CO"/>
                <w14:ligatures w14:val="none"/>
              </w:rPr>
              <w:t>University</w:t>
            </w:r>
            <w:proofErr w:type="spellEnd"/>
            <w:r w:rsidRPr="00D81D05">
              <w:rPr>
                <w:rFonts w:ascii="Calibri" w:eastAsia="Times New Roman" w:hAnsi="Calibri" w:cs="Calibri"/>
                <w:color w:val="000000"/>
                <w:kern w:val="0"/>
                <w:sz w:val="22"/>
                <w:szCs w:val="22"/>
                <w:lang w:eastAsia="es-CO"/>
                <w14:ligatures w14:val="none"/>
              </w:rPr>
              <w:t>, Cloud Computing, Inteligencia artificial, Big Data, Internet de las cosas</w:t>
            </w:r>
          </w:p>
        </w:tc>
      </w:tr>
      <w:tr w:rsidR="00450925" w:rsidRPr="00FF2826" w14:paraId="56566D99"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0730FB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392EE00F"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14</w:t>
            </w:r>
          </w:p>
        </w:tc>
      </w:tr>
      <w:tr w:rsidR="00450925" w:rsidRPr="00FF2826" w14:paraId="021C8A6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CB771B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3492E308"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Las universidades en Colombia y Latinoamérica enfrentan la necesidad de incorporar tecnologías inteligentes (“Smart”) —como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xml:space="preserve">, IoT, </w:t>
            </w:r>
            <w:proofErr w:type="spellStart"/>
            <w:r w:rsidRPr="00D81D05">
              <w:rPr>
                <w:rFonts w:ascii="Calibri" w:eastAsia="Times New Roman" w:hAnsi="Calibri" w:cs="Calibri"/>
                <w:color w:val="000000"/>
                <w:kern w:val="0"/>
                <w:sz w:val="22"/>
                <w:szCs w:val="22"/>
                <w:lang w:eastAsia="es-CO"/>
                <w14:ligatures w14:val="none"/>
              </w:rPr>
              <w:t>big</w:t>
            </w:r>
            <w:proofErr w:type="spellEnd"/>
            <w:r w:rsidRPr="00D81D05">
              <w:rPr>
                <w:rFonts w:ascii="Calibri" w:eastAsia="Times New Roman" w:hAnsi="Calibri" w:cs="Calibri"/>
                <w:color w:val="000000"/>
                <w:kern w:val="0"/>
                <w:sz w:val="22"/>
                <w:szCs w:val="22"/>
                <w:lang w:eastAsia="es-CO"/>
                <w14:ligatures w14:val="none"/>
              </w:rPr>
              <w:t xml:space="preserve"> data e inteligencia artificial— para transformar procesos, mejorar rendimiento institucional y responder a los desafíos de la educación superior en la era digital. Existe carencia de referencias consolidadas y falta de alineación estratégica entre TIC y directivos universitarios.</w:t>
            </w:r>
          </w:p>
        </w:tc>
      </w:tr>
      <w:tr w:rsidR="00450925" w:rsidRPr="00FF2826" w14:paraId="579DFF6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BF6DC8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6877D11C"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El artículo caracteriza las tecnologías inteligentes implementadas en universidades latinoamericanas, con énfasis en Colombia. Realiza un análisis sobre la incorporación de herramientas </w:t>
            </w:r>
            <w:proofErr w:type="spellStart"/>
            <w:r w:rsidRPr="00D81D05">
              <w:rPr>
                <w:rFonts w:ascii="Calibri" w:eastAsia="Times New Roman" w:hAnsi="Calibri" w:cs="Calibri"/>
                <w:color w:val="000000"/>
                <w:kern w:val="0"/>
                <w:sz w:val="22"/>
                <w:szCs w:val="22"/>
                <w:lang w:eastAsia="es-CO"/>
                <w14:ligatures w14:val="none"/>
              </w:rPr>
              <w:t>smart</w:t>
            </w:r>
            <w:proofErr w:type="spellEnd"/>
            <w:r w:rsidRPr="00D81D05">
              <w:rPr>
                <w:rFonts w:ascii="Calibri" w:eastAsia="Times New Roman" w:hAnsi="Calibri" w:cs="Calibri"/>
                <w:color w:val="000000"/>
                <w:kern w:val="0"/>
                <w:sz w:val="22"/>
                <w:szCs w:val="22"/>
                <w:lang w:eastAsia="es-CO"/>
                <w14:ligatures w14:val="none"/>
              </w:rPr>
              <w:t xml:space="preserve"> y su impacto en procesos como infraestructura, virtualidad, enseñanza, investigación y operaciones, a partir de dos estudios de caso (experiencias en conferencias TICAL y la Cumbre de Transformación Digital en Educación Superior Colombia, 2018). Establece la tendencia nacional creciente en la adopción de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xml:space="preserve"> como base para la innovación universitaria.</w:t>
            </w:r>
          </w:p>
        </w:tc>
      </w:tr>
      <w:tr w:rsidR="00450925" w:rsidRPr="00C3220C" w14:paraId="709D11E4"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35B0EC4"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37526FF0"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Para impulsar la universidad inteligente en Colombia, es clave integrar las tecnologías inteligentes con procesos institucionales y la alta dirección. Cloud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xml:space="preserve"> es la tecnología </w:t>
            </w:r>
            <w:proofErr w:type="spellStart"/>
            <w:r w:rsidRPr="00D81D05">
              <w:rPr>
                <w:rFonts w:ascii="Calibri" w:eastAsia="Times New Roman" w:hAnsi="Calibri" w:cs="Calibri"/>
                <w:color w:val="000000"/>
                <w:kern w:val="0"/>
                <w:sz w:val="22"/>
                <w:szCs w:val="22"/>
                <w:lang w:eastAsia="es-CO"/>
                <w14:ligatures w14:val="none"/>
              </w:rPr>
              <w:t>smart</w:t>
            </w:r>
            <w:proofErr w:type="spellEnd"/>
            <w:r w:rsidRPr="00D81D05">
              <w:rPr>
                <w:rFonts w:ascii="Calibri" w:eastAsia="Times New Roman" w:hAnsi="Calibri" w:cs="Calibri"/>
                <w:color w:val="000000"/>
                <w:kern w:val="0"/>
                <w:sz w:val="22"/>
                <w:szCs w:val="22"/>
                <w:lang w:eastAsia="es-CO"/>
                <w14:ligatures w14:val="none"/>
              </w:rPr>
              <w:t xml:space="preserve"> de mayor tendencia en las universidades colombianas analizadas, facilitando la virtualización, almacenamiento, análisis de datos y mejora en distintos procesos académicos y administrativos. Aún falta consolidar información sobre su adopción y modelo de integración organizacional.</w:t>
            </w:r>
          </w:p>
        </w:tc>
      </w:tr>
      <w:tr w:rsidR="00450925" w:rsidRPr="00FF2826" w14:paraId="2EE219C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4C4518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0A77E7D5"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p w14:paraId="350596AB" w14:textId="77777777" w:rsidR="00450925" w:rsidRPr="00D81D05" w:rsidRDefault="00450925" w:rsidP="00450925">
            <w:pPr>
              <w:numPr>
                <w:ilvl w:val="0"/>
                <w:numId w:val="2"/>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Revisión y análisis documental de literatura nacional e internacional sobre universidades inteligentes y tecnologías “</w:t>
            </w:r>
            <w:proofErr w:type="spellStart"/>
            <w:r w:rsidRPr="00D81D05">
              <w:rPr>
                <w:rFonts w:ascii="Calibri" w:eastAsia="Times New Roman" w:hAnsi="Calibri" w:cs="Calibri"/>
                <w:color w:val="000000"/>
                <w:kern w:val="0"/>
                <w:sz w:val="22"/>
                <w:szCs w:val="22"/>
                <w:lang w:eastAsia="es-CO"/>
                <w14:ligatures w14:val="none"/>
              </w:rPr>
              <w:t>smart</w:t>
            </w:r>
            <w:proofErr w:type="spellEnd"/>
            <w:r w:rsidRPr="00D81D05">
              <w:rPr>
                <w:rFonts w:ascii="Calibri" w:eastAsia="Times New Roman" w:hAnsi="Calibri" w:cs="Calibri"/>
                <w:color w:val="000000"/>
                <w:kern w:val="0"/>
                <w:sz w:val="22"/>
                <w:szCs w:val="22"/>
                <w:lang w:eastAsia="es-CO"/>
                <w14:ligatures w14:val="none"/>
              </w:rPr>
              <w:t>”.</w:t>
            </w:r>
          </w:p>
          <w:p w14:paraId="3271F21E" w14:textId="77777777" w:rsidR="00450925" w:rsidRPr="00D81D05" w:rsidRDefault="00450925" w:rsidP="00450925">
            <w:pPr>
              <w:numPr>
                <w:ilvl w:val="0"/>
                <w:numId w:val="2"/>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Análisis de 46 experiencias seleccionadas (TICAL 2016-2019 y Cumbre de Transformación Digital en Educación Superior Colombia 2018).</w:t>
            </w:r>
          </w:p>
          <w:p w14:paraId="58623420" w14:textId="77777777" w:rsidR="00450925" w:rsidRPr="00D81D05" w:rsidRDefault="00450925" w:rsidP="00450925">
            <w:pPr>
              <w:numPr>
                <w:ilvl w:val="0"/>
                <w:numId w:val="2"/>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Identificación y clasificación de tecnologías (como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y sus herramientas asociadas en universidades colombianas.</w:t>
            </w:r>
          </w:p>
          <w:p w14:paraId="4A76978D" w14:textId="77777777" w:rsidR="00450925" w:rsidRPr="00D81D05" w:rsidRDefault="00450925" w:rsidP="00450925">
            <w:pPr>
              <w:numPr>
                <w:ilvl w:val="0"/>
                <w:numId w:val="2"/>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Sistematización de procesos impactados por esas tecnologías, evaluando tendencias y casos representativos (Universidad de los Andes, Universidad del Rosario, Universidad Autónoma de Bucaramanga, entre otros).</w:t>
            </w:r>
          </w:p>
          <w:p w14:paraId="42A0D397"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bl>
    <w:p w14:paraId="3302C90C" w14:textId="77777777" w:rsidR="00450925" w:rsidRDefault="00450925" w:rsidP="00450925"/>
    <w:p w14:paraId="0CE7933A" w14:textId="77777777" w:rsidR="00450925" w:rsidRPr="00787EAD" w:rsidRDefault="00450925" w:rsidP="00450925">
      <w:pPr>
        <w:rPr>
          <w:u w:val="single"/>
        </w:rPr>
      </w:pPr>
    </w:p>
    <w:p w14:paraId="2B07BE96" w14:textId="77777777" w:rsidR="00450925" w:rsidRPr="00C3220C" w:rsidRDefault="00450925" w:rsidP="00450925">
      <w:pPr>
        <w:rPr>
          <w:u w:val="single"/>
        </w:rPr>
      </w:pPr>
    </w:p>
    <w:p w14:paraId="632741E7" w14:textId="77777777" w:rsidR="00450925" w:rsidRDefault="00450925" w:rsidP="00450925"/>
    <w:p w14:paraId="74182AB5" w14:textId="77777777" w:rsidR="00450925" w:rsidRDefault="00450925" w:rsidP="00450925"/>
    <w:p w14:paraId="5E2B6241" w14:textId="77777777" w:rsidR="00450925" w:rsidRDefault="00450925" w:rsidP="00450925"/>
    <w:p w14:paraId="4165453C" w14:textId="77777777" w:rsidR="00450925" w:rsidRDefault="00450925" w:rsidP="00450925"/>
    <w:p w14:paraId="651DDEAB" w14:textId="77777777" w:rsidR="00450925" w:rsidRDefault="00450925" w:rsidP="00450925"/>
    <w:p w14:paraId="45F43816" w14:textId="77777777" w:rsidR="00450925" w:rsidRDefault="00450925" w:rsidP="00450925"/>
    <w:p w14:paraId="45188865" w14:textId="77777777" w:rsidR="00450925" w:rsidRDefault="00450925" w:rsidP="00450925"/>
    <w:p w14:paraId="593573D1" w14:textId="77777777" w:rsidR="00450925" w:rsidRDefault="00450925" w:rsidP="00450925"/>
    <w:p w14:paraId="72A8ECB1" w14:textId="77777777" w:rsidR="00450925" w:rsidRDefault="00450925" w:rsidP="00450925"/>
    <w:p w14:paraId="558D4559" w14:textId="77777777" w:rsidR="00450925" w:rsidRDefault="00450925" w:rsidP="00450925"/>
    <w:p w14:paraId="27AA5BB3"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DA6BF0" w14:paraId="7635C93C"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4D8C98E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25D1A1B8" w14:textId="77777777" w:rsidR="00450925" w:rsidRPr="00DA6BF0" w:rsidRDefault="00450925"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b/>
                <w:bCs/>
                <w:color w:val="000000"/>
                <w:kern w:val="0"/>
                <w:sz w:val="22"/>
                <w:szCs w:val="22"/>
                <w:lang w:val="en-US" w:eastAsia="es-CO"/>
                <w14:ligatures w14:val="none"/>
              </w:rPr>
              <w:t>A 30 m-resolution land use-land cover product for the Colombian Andes and Amazon using cloud-computing</w:t>
            </w:r>
          </w:p>
        </w:tc>
      </w:tr>
      <w:tr w:rsidR="00450925" w:rsidRPr="00FF2826" w14:paraId="7EF7BC1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876083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33271FB2"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Andrés González-González, Nicola </w:t>
            </w:r>
            <w:proofErr w:type="spellStart"/>
            <w:r w:rsidRPr="00D81D05">
              <w:rPr>
                <w:rFonts w:ascii="Calibri" w:eastAsia="Times New Roman" w:hAnsi="Calibri" w:cs="Calibri"/>
                <w:color w:val="000000"/>
                <w:kern w:val="0"/>
                <w:sz w:val="22"/>
                <w:szCs w:val="22"/>
                <w:lang w:eastAsia="es-CO"/>
                <w14:ligatures w14:val="none"/>
              </w:rPr>
              <w:t>Clerici</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Benjamin</w:t>
            </w:r>
            <w:proofErr w:type="spellEnd"/>
            <w:r w:rsidRPr="00D81D05">
              <w:rPr>
                <w:rFonts w:ascii="Calibri" w:eastAsia="Times New Roman" w:hAnsi="Calibri" w:cs="Calibri"/>
                <w:color w:val="000000"/>
                <w:kern w:val="0"/>
                <w:sz w:val="22"/>
                <w:szCs w:val="22"/>
                <w:lang w:eastAsia="es-CO"/>
                <w14:ligatures w14:val="none"/>
              </w:rPr>
              <w:t xml:space="preserve"> N. Turner, Camilo Correa </w:t>
            </w:r>
            <w:proofErr w:type="spellStart"/>
            <w:r w:rsidRPr="00D81D05">
              <w:rPr>
                <w:rFonts w:ascii="Calibri" w:eastAsia="Times New Roman" w:hAnsi="Calibri" w:cs="Calibri"/>
                <w:color w:val="000000"/>
                <w:kern w:val="0"/>
                <w:sz w:val="22"/>
                <w:szCs w:val="22"/>
                <w:lang w:eastAsia="es-CO"/>
                <w14:ligatures w14:val="none"/>
              </w:rPr>
              <w:t>Ayram</w:t>
            </w:r>
            <w:proofErr w:type="spellEnd"/>
          </w:p>
        </w:tc>
      </w:tr>
      <w:tr w:rsidR="00450925" w:rsidRPr="00FF2826" w14:paraId="396ABEB2"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0F7A2B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3728F5CE"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2022</w:t>
            </w:r>
          </w:p>
        </w:tc>
      </w:tr>
      <w:tr w:rsidR="00450925" w:rsidRPr="00DA6BF0" w14:paraId="40F74AD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F22965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7CED9197" w14:textId="77777777" w:rsidR="00450925" w:rsidRPr="00DA6BF0" w:rsidRDefault="00450925"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Land Use, Land Cover, Colombian Andes, Amazon, Cloud Computing, Google Earth Engine, Landsat, Environmental Mapping</w:t>
            </w:r>
          </w:p>
        </w:tc>
      </w:tr>
      <w:tr w:rsidR="00450925" w:rsidRPr="00FF2826" w14:paraId="4C89012C"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9FECCAE"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6EFF205A" w14:textId="77777777" w:rsidR="00450925" w:rsidRPr="003F63C7" w:rsidRDefault="00450925" w:rsidP="00020536">
            <w:pPr>
              <w:spacing w:after="0" w:line="240" w:lineRule="auto"/>
              <w:rPr>
                <w:rFonts w:ascii="Calibri" w:eastAsia="Times New Roman" w:hAnsi="Calibri" w:cs="Calibri"/>
                <w:color w:val="000000"/>
                <w:kern w:val="0"/>
                <w:sz w:val="22"/>
                <w:szCs w:val="22"/>
                <w:u w:val="single"/>
                <w:lang w:eastAsia="es-CO"/>
                <w14:ligatures w14:val="none"/>
              </w:rPr>
            </w:pPr>
            <w:r>
              <w:rPr>
                <w:rFonts w:ascii="Calibri" w:eastAsia="Times New Roman" w:hAnsi="Calibri" w:cs="Calibri"/>
                <w:color w:val="000000"/>
                <w:kern w:val="0"/>
                <w:sz w:val="22"/>
                <w:szCs w:val="22"/>
                <w:u w:val="single"/>
                <w:lang w:eastAsia="es-CO"/>
                <w14:ligatures w14:val="none"/>
              </w:rPr>
              <w:t>27</w:t>
            </w:r>
          </w:p>
        </w:tc>
      </w:tr>
      <w:tr w:rsidR="00450925" w:rsidRPr="00FF2826" w14:paraId="36FAFAF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EFEE527"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53A9DFC9"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Colombia requiere datos precisos y actualizados de cobertura del suelo para políticas públicas, conservación, hidrología y gestión territorial. Sin embargo, no existen productos nacionales con suficiente resolución y acceso abierto, especialmente para regiones como Andes y Amazonía.</w:t>
            </w:r>
          </w:p>
        </w:tc>
      </w:tr>
      <w:tr w:rsidR="00450925" w:rsidRPr="00FF2826" w14:paraId="3C984477"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57A7A2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56ACC1EB"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El artículo presenta un nuevo producto de cobertura de suelo para los Andes y la Amazonía colombiana con resolución de 30 metros para el año 2018. Emplea imágenes satelitales Landsat y procedimientos automáticos de clasificación y validación basados completamente en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xml:space="preserve"> (Google </w:t>
            </w:r>
            <w:proofErr w:type="spellStart"/>
            <w:r w:rsidRPr="00D81D05">
              <w:rPr>
                <w:rFonts w:ascii="Calibri" w:eastAsia="Times New Roman" w:hAnsi="Calibri" w:cs="Calibri"/>
                <w:color w:val="000000"/>
                <w:kern w:val="0"/>
                <w:sz w:val="22"/>
                <w:szCs w:val="22"/>
                <w:lang w:eastAsia="es-CO"/>
                <w14:ligatures w14:val="none"/>
              </w:rPr>
              <w:t>Earth</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Engine</w:t>
            </w:r>
            <w:proofErr w:type="spellEnd"/>
            <w:r w:rsidRPr="00D81D05">
              <w:rPr>
                <w:rFonts w:ascii="Calibri" w:eastAsia="Times New Roman" w:hAnsi="Calibri" w:cs="Calibri"/>
                <w:color w:val="000000"/>
                <w:kern w:val="0"/>
                <w:sz w:val="22"/>
                <w:szCs w:val="22"/>
                <w:lang w:eastAsia="es-CO"/>
                <w14:ligatures w14:val="none"/>
              </w:rPr>
              <w:t>). Se desarrolló una metodología reproducible, abierta y eficiente, adaptada a las condiciones nacionales, que permite hacer seguimiento del uso del suelo, identificar cambios y apoyar la toma de decisiones de gestión ambiental.</w:t>
            </w:r>
          </w:p>
        </w:tc>
      </w:tr>
      <w:tr w:rsidR="00450925" w:rsidRPr="00FF2826" w14:paraId="5B4B5EE0"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88758E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3B698CC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El uso de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 xml:space="preserve"> ha permitido generar productos de alta resolución y acceso abierto para Colombia, facilitando la investigación científica y la toma de decisiones en gestión ambiental. El artículo recomienda la adopción de metodologías automatizadas basadas en la nube para futuros productos nacionales y destaca la importancia de la colaboración interinstitucional para mejorar la cobertura, precisión y frecuencia de actualización cartográfica.</w:t>
            </w:r>
          </w:p>
        </w:tc>
      </w:tr>
      <w:tr w:rsidR="00450925" w:rsidRPr="00FF2826" w14:paraId="7518E7F5"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75839F5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55860435"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p w14:paraId="115C5979" w14:textId="77777777" w:rsidR="00450925" w:rsidRPr="00D81D05" w:rsidRDefault="00450925" w:rsidP="00450925">
            <w:pPr>
              <w:numPr>
                <w:ilvl w:val="0"/>
                <w:numId w:val="3"/>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Uso de imágenes Landsat OLI 8, clasificación automática, validación cruzada.</w:t>
            </w:r>
          </w:p>
          <w:p w14:paraId="1EE11FDF" w14:textId="77777777" w:rsidR="00450925" w:rsidRPr="00D81D05" w:rsidRDefault="00450925" w:rsidP="00450925">
            <w:pPr>
              <w:numPr>
                <w:ilvl w:val="0"/>
                <w:numId w:val="3"/>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 xml:space="preserve">Procesamiento y análisis en Google </w:t>
            </w:r>
            <w:proofErr w:type="spellStart"/>
            <w:r w:rsidRPr="00D81D05">
              <w:rPr>
                <w:rFonts w:ascii="Calibri" w:eastAsia="Times New Roman" w:hAnsi="Calibri" w:cs="Calibri"/>
                <w:color w:val="000000"/>
                <w:kern w:val="0"/>
                <w:sz w:val="22"/>
                <w:szCs w:val="22"/>
                <w:lang w:eastAsia="es-CO"/>
                <w14:ligatures w14:val="none"/>
              </w:rPr>
              <w:t>Earth</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Engine</w:t>
            </w:r>
            <w:proofErr w:type="spellEnd"/>
            <w:r w:rsidRPr="00D81D05">
              <w:rPr>
                <w:rFonts w:ascii="Calibri" w:eastAsia="Times New Roman" w:hAnsi="Calibri" w:cs="Calibri"/>
                <w:color w:val="000000"/>
                <w:kern w:val="0"/>
                <w:sz w:val="22"/>
                <w:szCs w:val="22"/>
                <w:lang w:eastAsia="es-CO"/>
                <w14:ligatures w14:val="none"/>
              </w:rPr>
              <w:t xml:space="preserve"> (plataforma </w:t>
            </w:r>
            <w:proofErr w:type="spellStart"/>
            <w:r w:rsidRPr="00D81D05">
              <w:rPr>
                <w:rFonts w:ascii="Calibri" w:eastAsia="Times New Roman" w:hAnsi="Calibri" w:cs="Calibri"/>
                <w:color w:val="000000"/>
                <w:kern w:val="0"/>
                <w:sz w:val="22"/>
                <w:szCs w:val="22"/>
                <w:lang w:eastAsia="es-CO"/>
                <w14:ligatures w14:val="none"/>
              </w:rPr>
              <w:t>cloud</w:t>
            </w:r>
            <w:proofErr w:type="spellEnd"/>
            <w:r w:rsidRPr="00D81D05">
              <w:rPr>
                <w:rFonts w:ascii="Calibri" w:eastAsia="Times New Roman" w:hAnsi="Calibri" w:cs="Calibri"/>
                <w:color w:val="000000"/>
                <w:kern w:val="0"/>
                <w:sz w:val="22"/>
                <w:szCs w:val="22"/>
                <w:lang w:eastAsia="es-CO"/>
                <w14:ligatures w14:val="none"/>
              </w:rPr>
              <w:t xml:space="preserve"> </w:t>
            </w:r>
            <w:proofErr w:type="spellStart"/>
            <w:r w:rsidRPr="00D81D05">
              <w:rPr>
                <w:rFonts w:ascii="Calibri" w:eastAsia="Times New Roman" w:hAnsi="Calibri" w:cs="Calibri"/>
                <w:color w:val="000000"/>
                <w:kern w:val="0"/>
                <w:sz w:val="22"/>
                <w:szCs w:val="22"/>
                <w:lang w:eastAsia="es-CO"/>
                <w14:ligatures w14:val="none"/>
              </w:rPr>
              <w:t>computing</w:t>
            </w:r>
            <w:proofErr w:type="spellEnd"/>
            <w:r w:rsidRPr="00D81D05">
              <w:rPr>
                <w:rFonts w:ascii="Calibri" w:eastAsia="Times New Roman" w:hAnsi="Calibri" w:cs="Calibri"/>
                <w:color w:val="000000"/>
                <w:kern w:val="0"/>
                <w:sz w:val="22"/>
                <w:szCs w:val="22"/>
                <w:lang w:eastAsia="es-CO"/>
                <w14:ligatures w14:val="none"/>
              </w:rPr>
              <w:t>).</w:t>
            </w:r>
          </w:p>
          <w:p w14:paraId="3D90683B" w14:textId="77777777" w:rsidR="00450925" w:rsidRPr="00D81D05" w:rsidRDefault="00450925" w:rsidP="00450925">
            <w:pPr>
              <w:numPr>
                <w:ilvl w:val="0"/>
                <w:numId w:val="3"/>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Adaptación de metodologías internacionales al contexto colombiano.</w:t>
            </w:r>
          </w:p>
          <w:p w14:paraId="67FB7E71" w14:textId="77777777" w:rsidR="00450925" w:rsidRPr="00D81D05" w:rsidRDefault="00450925" w:rsidP="00450925">
            <w:pPr>
              <w:numPr>
                <w:ilvl w:val="0"/>
                <w:numId w:val="3"/>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Validación con datos de campo y comparación con productos existentes.</w:t>
            </w:r>
          </w:p>
          <w:p w14:paraId="362E9B2E" w14:textId="77777777" w:rsidR="00450925" w:rsidRPr="00D81D05" w:rsidRDefault="00450925" w:rsidP="00450925">
            <w:pPr>
              <w:numPr>
                <w:ilvl w:val="0"/>
                <w:numId w:val="3"/>
              </w:numPr>
              <w:spacing w:after="0" w:line="240" w:lineRule="auto"/>
              <w:rPr>
                <w:rFonts w:ascii="Calibri" w:eastAsia="Times New Roman" w:hAnsi="Calibri" w:cs="Calibri"/>
                <w:color w:val="000000"/>
                <w:kern w:val="0"/>
                <w:sz w:val="22"/>
                <w:szCs w:val="22"/>
                <w:lang w:eastAsia="es-CO"/>
                <w14:ligatures w14:val="none"/>
              </w:rPr>
            </w:pPr>
            <w:r w:rsidRPr="00D81D05">
              <w:rPr>
                <w:rFonts w:ascii="Calibri" w:eastAsia="Times New Roman" w:hAnsi="Calibri" w:cs="Calibri"/>
                <w:color w:val="000000"/>
                <w:kern w:val="0"/>
                <w:sz w:val="22"/>
                <w:szCs w:val="22"/>
                <w:lang w:eastAsia="es-CO"/>
                <w14:ligatures w14:val="none"/>
              </w:rPr>
              <w:t>Desarrollo de scripts abiertos para descarga, análisis y reutilización por la comunidad científica nacional.</w:t>
            </w:r>
          </w:p>
          <w:p w14:paraId="3503FD4B"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bl>
    <w:p w14:paraId="5787874E" w14:textId="77777777" w:rsidR="00450925" w:rsidRDefault="00450925" w:rsidP="00450925"/>
    <w:p w14:paraId="055EAB5C" w14:textId="77777777" w:rsidR="00450925" w:rsidRDefault="00450925" w:rsidP="00450925"/>
    <w:p w14:paraId="1BE08ABE" w14:textId="77777777" w:rsidR="00450925" w:rsidRDefault="00450925" w:rsidP="00450925"/>
    <w:p w14:paraId="103755D8" w14:textId="77777777" w:rsidR="00450925" w:rsidRDefault="00450925" w:rsidP="00450925"/>
    <w:p w14:paraId="35E50980" w14:textId="77777777" w:rsidR="00450925" w:rsidRDefault="00450925" w:rsidP="00450925"/>
    <w:p w14:paraId="2EAA38A9" w14:textId="77777777" w:rsidR="00450925" w:rsidRDefault="00450925" w:rsidP="00450925"/>
    <w:p w14:paraId="534C77F8" w14:textId="77777777" w:rsidR="00450925" w:rsidRDefault="00450925" w:rsidP="00450925"/>
    <w:p w14:paraId="37A3575C" w14:textId="77777777" w:rsidR="00450925" w:rsidRDefault="00450925" w:rsidP="00450925"/>
    <w:p w14:paraId="105B3E57"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691F1B1C"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177341E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3BB3505F" w14:textId="77777777" w:rsidR="00450925" w:rsidRPr="00A52610" w:rsidRDefault="00450925" w:rsidP="00020536">
            <w:pPr>
              <w:spacing w:after="0" w:line="240" w:lineRule="auto"/>
              <w:rPr>
                <w:rFonts w:ascii="Calibri" w:eastAsia="Times New Roman" w:hAnsi="Calibri" w:cs="Calibri"/>
                <w:b/>
                <w:bCs/>
                <w:color w:val="000000"/>
                <w:kern w:val="0"/>
                <w:sz w:val="22"/>
                <w:szCs w:val="22"/>
                <w:lang w:eastAsia="es-CO"/>
                <w14:ligatures w14:val="none"/>
              </w:rPr>
            </w:pPr>
            <w:r w:rsidRPr="00A52610">
              <w:rPr>
                <w:rFonts w:ascii="Calibri" w:eastAsia="Times New Roman" w:hAnsi="Calibri" w:cs="Calibri"/>
                <w:b/>
                <w:bCs/>
                <w:color w:val="000000"/>
                <w:kern w:val="0"/>
                <w:sz w:val="22"/>
                <w:szCs w:val="22"/>
                <w:lang w:eastAsia="es-CO"/>
                <w14:ligatures w14:val="none"/>
              </w:rPr>
              <w:t>Migración del Sistema de Información para la Administración del Talento Humano de la Policía Nacional: una revisión sistemática</w:t>
            </w:r>
          </w:p>
        </w:tc>
      </w:tr>
      <w:tr w:rsidR="00450925" w:rsidRPr="00FF2826" w14:paraId="1F364CF2"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95FEFC4"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207E0FF1"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sidRPr="00A52610">
              <w:rPr>
                <w:rFonts w:ascii="Calibri" w:eastAsia="Times New Roman" w:hAnsi="Calibri" w:cs="Calibri"/>
                <w:b/>
                <w:bCs/>
                <w:color w:val="000000"/>
                <w:kern w:val="0"/>
                <w:sz w:val="22"/>
                <w:szCs w:val="22"/>
                <w:lang w:eastAsia="es-CO"/>
                <w14:ligatures w14:val="none"/>
              </w:rPr>
              <w:t>Peñaranda Lizcano, Nelson Javier; Ducuara Ramírez, Duperly Graciela; Delgado Villota</w:t>
            </w:r>
          </w:p>
        </w:tc>
      </w:tr>
      <w:tr w:rsidR="00450925" w:rsidRPr="00FF2826" w14:paraId="45A04FDE"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132A2D4"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0E9D5A5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2021</w:t>
            </w:r>
          </w:p>
        </w:tc>
      </w:tr>
      <w:tr w:rsidR="00450925" w:rsidRPr="00FF2826" w14:paraId="10E4BD98"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224D1D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49926976"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 xml:space="preserve">Migración de sistemas de información, computación en la nube / Cloud </w:t>
            </w:r>
            <w:proofErr w:type="spellStart"/>
            <w:r w:rsidRPr="00A52610">
              <w:rPr>
                <w:rFonts w:ascii="Calibri" w:eastAsia="Times New Roman" w:hAnsi="Calibri" w:cs="Calibri"/>
                <w:color w:val="000000"/>
                <w:kern w:val="0"/>
                <w:sz w:val="22"/>
                <w:szCs w:val="22"/>
                <w:lang w:eastAsia="es-CO"/>
                <w14:ligatures w14:val="none"/>
              </w:rPr>
              <w:t>computing</w:t>
            </w:r>
            <w:proofErr w:type="spellEnd"/>
            <w:r w:rsidRPr="00A52610">
              <w:rPr>
                <w:rFonts w:ascii="Calibri" w:eastAsia="Times New Roman" w:hAnsi="Calibri" w:cs="Calibri"/>
                <w:color w:val="000000"/>
                <w:kern w:val="0"/>
                <w:sz w:val="22"/>
                <w:szCs w:val="22"/>
                <w:lang w:eastAsia="es-CO"/>
                <w14:ligatures w14:val="none"/>
              </w:rPr>
              <w:t>, riesgo organizacional, talento humano, policía Nacional (Colombia)</w:t>
            </w:r>
          </w:p>
        </w:tc>
      </w:tr>
      <w:tr w:rsidR="00450925" w:rsidRPr="00FF2826" w14:paraId="35BB731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24A2F0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62FA41CE"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13</w:t>
            </w:r>
          </w:p>
        </w:tc>
      </w:tr>
      <w:tr w:rsidR="00450925" w:rsidRPr="00FF2826" w14:paraId="6755FD23"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733C4CB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6B5719BC"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 xml:space="preserve">El sistema de gestión del talento humano de la Policía Nacional de Colombia requiere migrar su sistema de información. Este proceso de migración implica riesgos técnicos, organizacionales y de datos. Es necesario hacer una revisión sistemática para entender estos riesgos y cómo gestionarlos, especialmente al considerar una migración a entornos </w:t>
            </w:r>
            <w:proofErr w:type="spellStart"/>
            <w:r w:rsidRPr="00A52610">
              <w:rPr>
                <w:rFonts w:ascii="Calibri" w:eastAsia="Times New Roman" w:hAnsi="Calibri" w:cs="Calibri"/>
                <w:color w:val="000000"/>
                <w:kern w:val="0"/>
                <w:sz w:val="22"/>
                <w:szCs w:val="22"/>
                <w:lang w:eastAsia="es-CO"/>
                <w14:ligatures w14:val="none"/>
              </w:rPr>
              <w:t>cloud</w:t>
            </w:r>
            <w:proofErr w:type="spellEnd"/>
            <w:r w:rsidRPr="00A52610">
              <w:rPr>
                <w:rFonts w:ascii="Calibri" w:eastAsia="Times New Roman" w:hAnsi="Calibri" w:cs="Calibri"/>
                <w:color w:val="000000"/>
                <w:kern w:val="0"/>
                <w:sz w:val="22"/>
                <w:szCs w:val="22"/>
                <w:lang w:eastAsia="es-CO"/>
                <w14:ligatures w14:val="none"/>
              </w:rPr>
              <w:t>.</w:t>
            </w:r>
          </w:p>
          <w:p w14:paraId="07832FD2"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p>
          <w:p w14:paraId="4ECE3BC4" w14:textId="77777777" w:rsidR="00450925" w:rsidRDefault="00450925" w:rsidP="00020536">
            <w:pPr>
              <w:spacing w:after="0" w:line="240" w:lineRule="auto"/>
              <w:rPr>
                <w:rFonts w:ascii="Calibri" w:eastAsia="Times New Roman" w:hAnsi="Calibri" w:cs="Calibri"/>
                <w:color w:val="000000"/>
                <w:kern w:val="0"/>
                <w:sz w:val="22"/>
                <w:szCs w:val="22"/>
                <w:lang w:eastAsia="es-CO"/>
                <w14:ligatures w14:val="none"/>
              </w:rPr>
            </w:pPr>
          </w:p>
          <w:p w14:paraId="58D7BC0C"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r w:rsidR="00450925" w:rsidRPr="00FF2826" w14:paraId="65A18C33"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8DD0D5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0354C1F5"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 xml:space="preserve">Este trabajo realiza una revisión sistemática del sistema de información para la administración del talento humano de la Policía Nacional de Colombia, con un enfoque puesto en los retos de migración hacia la computación en la nube. Se identifican los principales riesgos asociados con la transición, tales como la seguridad de los datos, la continuidad operativa y la dependencia del proveedor </w:t>
            </w:r>
            <w:proofErr w:type="spellStart"/>
            <w:r w:rsidRPr="00A52610">
              <w:rPr>
                <w:rFonts w:ascii="Calibri" w:eastAsia="Times New Roman" w:hAnsi="Calibri" w:cs="Calibri"/>
                <w:color w:val="000000"/>
                <w:kern w:val="0"/>
                <w:sz w:val="22"/>
                <w:szCs w:val="22"/>
                <w:lang w:eastAsia="es-CO"/>
                <w14:ligatures w14:val="none"/>
              </w:rPr>
              <w:t>cloud</w:t>
            </w:r>
            <w:proofErr w:type="spellEnd"/>
            <w:r w:rsidRPr="00A52610">
              <w:rPr>
                <w:rFonts w:ascii="Calibri" w:eastAsia="Times New Roman" w:hAnsi="Calibri" w:cs="Calibri"/>
                <w:color w:val="000000"/>
                <w:kern w:val="0"/>
                <w:sz w:val="22"/>
                <w:szCs w:val="22"/>
                <w:lang w:eastAsia="es-CO"/>
                <w14:ligatures w14:val="none"/>
              </w:rPr>
              <w:t>. A partir de la literatura existente, analiza buenas prácticas y propone estrategias para mitigar los riesgos durante la migración y asegurar que el sistema de talento humano continúe operando eficazmente después del cambio.</w:t>
            </w:r>
          </w:p>
        </w:tc>
      </w:tr>
      <w:tr w:rsidR="00450925" w:rsidRPr="00FF2826" w14:paraId="45C82E13"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18C6337"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1C6E191"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 xml:space="preserve">La migración del sistema de información de talento humano de la Policía Nacional hacia la nube es un proceso viable, pero no exento de riesgos significativos. Las instituciones deben implementar un plan de gestión de riesgos robusto que incluya análisis de seguridad, continuidad del servicio y acuerdos contractuales con proveedores </w:t>
            </w:r>
            <w:proofErr w:type="spellStart"/>
            <w:r w:rsidRPr="00A52610">
              <w:rPr>
                <w:rFonts w:ascii="Calibri" w:eastAsia="Times New Roman" w:hAnsi="Calibri" w:cs="Calibri"/>
                <w:color w:val="000000"/>
                <w:kern w:val="0"/>
                <w:sz w:val="22"/>
                <w:szCs w:val="22"/>
                <w:lang w:eastAsia="es-CO"/>
                <w14:ligatures w14:val="none"/>
              </w:rPr>
              <w:t>cloud</w:t>
            </w:r>
            <w:proofErr w:type="spellEnd"/>
            <w:r w:rsidRPr="00A52610">
              <w:rPr>
                <w:rFonts w:ascii="Calibri" w:eastAsia="Times New Roman" w:hAnsi="Calibri" w:cs="Calibri"/>
                <w:color w:val="000000"/>
                <w:kern w:val="0"/>
                <w:sz w:val="22"/>
                <w:szCs w:val="22"/>
                <w:lang w:eastAsia="es-CO"/>
                <w14:ligatures w14:val="none"/>
              </w:rPr>
              <w:t>. Una adecuada evaluación y mitigación de riesgos promoverá una migración más segura y eficaz, reduciendo la posibilidad de interrupciones o pérdidas de datos.</w:t>
            </w:r>
          </w:p>
        </w:tc>
      </w:tr>
      <w:tr w:rsidR="00450925" w:rsidRPr="00FF2826" w14:paraId="589A78C5"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B9C6F4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2B66806A" w14:textId="77777777" w:rsidR="00450925" w:rsidRPr="00A52610"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 xml:space="preserve">Revisión sistemática de literatura: se analizan publicaciones académicas, técnicos y de gestión sobre migración de sistemas a la nube. </w:t>
            </w:r>
          </w:p>
          <w:p w14:paraId="16593921" w14:textId="77777777" w:rsidR="00450925" w:rsidRPr="00A52610"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Identificación de riesgos: a partir de los artículos estudiados, se clasifican los riesgos más recurrentes en la migración de sistemas de información.</w:t>
            </w:r>
          </w:p>
          <w:p w14:paraId="77F15990" w14:textId="77777777" w:rsidR="00450925" w:rsidRPr="00A52610"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52610">
              <w:rPr>
                <w:rFonts w:ascii="Calibri" w:eastAsia="Times New Roman" w:hAnsi="Calibri" w:cs="Calibri"/>
                <w:color w:val="000000"/>
                <w:kern w:val="0"/>
                <w:sz w:val="22"/>
                <w:szCs w:val="22"/>
                <w:lang w:eastAsia="es-CO"/>
                <w14:ligatures w14:val="none"/>
              </w:rPr>
              <w:t>Análisis de estrategias de mitigación: se recopilan y evalúan prácticas recomendadas en estudios previos para minimizar los riesgos durante y después de la migración.</w:t>
            </w:r>
          </w:p>
          <w:p w14:paraId="0105DA75"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bl>
    <w:p w14:paraId="3917F53C" w14:textId="77777777" w:rsidR="00450925" w:rsidRDefault="00450925" w:rsidP="00450925"/>
    <w:p w14:paraId="6727D1AA" w14:textId="77777777" w:rsidR="00450925" w:rsidRDefault="00450925" w:rsidP="00450925"/>
    <w:p w14:paraId="7DA362E9" w14:textId="77777777" w:rsidR="00450925" w:rsidRDefault="00450925" w:rsidP="00450925"/>
    <w:p w14:paraId="00168407" w14:textId="77777777" w:rsidR="00450925" w:rsidRDefault="00450925" w:rsidP="00450925"/>
    <w:p w14:paraId="7AD3ABEC" w14:textId="77777777" w:rsidR="00450925" w:rsidRDefault="00450925" w:rsidP="00450925"/>
    <w:p w14:paraId="25778375" w14:textId="77777777" w:rsidR="00450925" w:rsidRDefault="00450925" w:rsidP="00450925"/>
    <w:p w14:paraId="74FAF764" w14:textId="77777777" w:rsidR="00450925" w:rsidRDefault="00450925" w:rsidP="00450925"/>
    <w:p w14:paraId="5AF1BA00" w14:textId="77777777" w:rsidR="00450925" w:rsidRDefault="00450925" w:rsidP="00450925"/>
    <w:p w14:paraId="067989D0" w14:textId="77777777" w:rsidR="00450925" w:rsidRDefault="00450925" w:rsidP="00450925"/>
    <w:p w14:paraId="7FA8B50B" w14:textId="77777777" w:rsidR="00450925" w:rsidRDefault="00450925" w:rsidP="00450925"/>
    <w:p w14:paraId="063667F4" w14:textId="77777777" w:rsidR="00450925" w:rsidRDefault="00450925" w:rsidP="00450925">
      <w:r>
        <w:t>INTERNACIONALES</w:t>
      </w:r>
    </w:p>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7827A383"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703E9FF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2D8C3DB2"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roofErr w:type="spellStart"/>
            <w:r w:rsidRPr="00FF3F3A">
              <w:rPr>
                <w:rFonts w:ascii="Calibri" w:eastAsia="Times New Roman" w:hAnsi="Calibri" w:cs="Calibri"/>
                <w:b/>
                <w:bCs/>
                <w:color w:val="000000"/>
                <w:kern w:val="0"/>
                <w:sz w:val="22"/>
                <w:szCs w:val="22"/>
                <w:lang w:eastAsia="es-CO"/>
                <w14:ligatures w14:val="none"/>
              </w:rPr>
              <w:t>The</w:t>
            </w:r>
            <w:proofErr w:type="spellEnd"/>
            <w:r w:rsidRPr="00FF3F3A">
              <w:rPr>
                <w:rFonts w:ascii="Calibri" w:eastAsia="Times New Roman" w:hAnsi="Calibri" w:cs="Calibri"/>
                <w:b/>
                <w:bCs/>
                <w:color w:val="000000"/>
                <w:kern w:val="0"/>
                <w:sz w:val="22"/>
                <w:szCs w:val="22"/>
                <w:lang w:eastAsia="es-CO"/>
                <w14:ligatures w14:val="none"/>
              </w:rPr>
              <w:t xml:space="preserve"> </w:t>
            </w:r>
            <w:proofErr w:type="spellStart"/>
            <w:r w:rsidRPr="00FF3F3A">
              <w:rPr>
                <w:rFonts w:ascii="Calibri" w:eastAsia="Times New Roman" w:hAnsi="Calibri" w:cs="Calibri"/>
                <w:b/>
                <w:bCs/>
                <w:color w:val="000000"/>
                <w:kern w:val="0"/>
                <w:sz w:val="22"/>
                <w:szCs w:val="22"/>
                <w:lang w:eastAsia="es-CO"/>
                <w14:ligatures w14:val="none"/>
              </w:rPr>
              <w:t>Influence</w:t>
            </w:r>
            <w:proofErr w:type="spellEnd"/>
            <w:r w:rsidRPr="00FF3F3A">
              <w:rPr>
                <w:rFonts w:ascii="Calibri" w:eastAsia="Times New Roman" w:hAnsi="Calibri" w:cs="Calibri"/>
                <w:b/>
                <w:bCs/>
                <w:color w:val="000000"/>
                <w:kern w:val="0"/>
                <w:sz w:val="22"/>
                <w:szCs w:val="22"/>
                <w:lang w:eastAsia="es-CO"/>
                <w14:ligatures w14:val="none"/>
              </w:rPr>
              <w:t xml:space="preserve"> </w:t>
            </w:r>
            <w:proofErr w:type="spellStart"/>
            <w:r w:rsidRPr="00FF3F3A">
              <w:rPr>
                <w:rFonts w:ascii="Calibri" w:eastAsia="Times New Roman" w:hAnsi="Calibri" w:cs="Calibri"/>
                <w:b/>
                <w:bCs/>
                <w:color w:val="000000"/>
                <w:kern w:val="0"/>
                <w:sz w:val="22"/>
                <w:szCs w:val="22"/>
                <w:lang w:eastAsia="es-CO"/>
                <w14:ligatures w14:val="none"/>
              </w:rPr>
              <w:t>of</w:t>
            </w:r>
            <w:proofErr w:type="spellEnd"/>
            <w:r w:rsidRPr="00FF3F3A">
              <w:rPr>
                <w:rFonts w:ascii="Calibri" w:eastAsia="Times New Roman" w:hAnsi="Calibri" w:cs="Calibri"/>
                <w:b/>
                <w:bCs/>
                <w:color w:val="000000"/>
                <w:kern w:val="0"/>
                <w:sz w:val="22"/>
                <w:szCs w:val="22"/>
                <w:lang w:eastAsia="es-CO"/>
                <w14:ligatures w14:val="none"/>
              </w:rPr>
              <w:t xml:space="preserve"> Cloud Computing Services in GATS' </w:t>
            </w:r>
            <w:proofErr w:type="spellStart"/>
            <w:r w:rsidRPr="00FF3F3A">
              <w:rPr>
                <w:rFonts w:ascii="Calibri" w:eastAsia="Times New Roman" w:hAnsi="Calibri" w:cs="Calibri"/>
                <w:b/>
                <w:bCs/>
                <w:color w:val="000000"/>
                <w:kern w:val="0"/>
                <w:sz w:val="22"/>
                <w:szCs w:val="22"/>
                <w:lang w:eastAsia="es-CO"/>
                <w14:ligatures w14:val="none"/>
              </w:rPr>
              <w:t>Enforcement</w:t>
            </w:r>
            <w:proofErr w:type="spellEnd"/>
            <w:r w:rsidRPr="00FF3F3A">
              <w:rPr>
                <w:rFonts w:ascii="Calibri" w:eastAsia="Times New Roman" w:hAnsi="Calibri" w:cs="Calibri"/>
                <w:b/>
                <w:bCs/>
                <w:color w:val="000000"/>
                <w:kern w:val="0"/>
                <w:sz w:val="22"/>
                <w:szCs w:val="22"/>
                <w:lang w:eastAsia="es-CO"/>
                <w14:ligatures w14:val="none"/>
              </w:rPr>
              <w:t xml:space="preserve"> (La influencia de los servicios de </w:t>
            </w:r>
            <w:proofErr w:type="spellStart"/>
            <w:r w:rsidRPr="00FF3F3A">
              <w:rPr>
                <w:rFonts w:ascii="Calibri" w:eastAsia="Times New Roman" w:hAnsi="Calibri" w:cs="Calibri"/>
                <w:b/>
                <w:bCs/>
                <w:color w:val="000000"/>
                <w:kern w:val="0"/>
                <w:sz w:val="22"/>
                <w:szCs w:val="22"/>
                <w:lang w:eastAsia="es-CO"/>
                <w14:ligatures w14:val="none"/>
              </w:rPr>
              <w:t>cloud</w:t>
            </w:r>
            <w:proofErr w:type="spellEnd"/>
            <w:r w:rsidRPr="00FF3F3A">
              <w:rPr>
                <w:rFonts w:ascii="Calibri" w:eastAsia="Times New Roman" w:hAnsi="Calibri" w:cs="Calibri"/>
                <w:b/>
                <w:bCs/>
                <w:color w:val="000000"/>
                <w:kern w:val="0"/>
                <w:sz w:val="22"/>
                <w:szCs w:val="22"/>
                <w:lang w:eastAsia="es-CO"/>
                <w14:ligatures w14:val="none"/>
              </w:rPr>
              <w:t xml:space="preserve"> </w:t>
            </w:r>
            <w:proofErr w:type="spellStart"/>
            <w:r w:rsidRPr="00FF3F3A">
              <w:rPr>
                <w:rFonts w:ascii="Calibri" w:eastAsia="Times New Roman" w:hAnsi="Calibri" w:cs="Calibri"/>
                <w:b/>
                <w:bCs/>
                <w:color w:val="000000"/>
                <w:kern w:val="0"/>
                <w:sz w:val="22"/>
                <w:szCs w:val="22"/>
                <w:lang w:eastAsia="es-CO"/>
                <w14:ligatures w14:val="none"/>
              </w:rPr>
              <w:t>computing</w:t>
            </w:r>
            <w:proofErr w:type="spellEnd"/>
            <w:r w:rsidRPr="00FF3F3A">
              <w:rPr>
                <w:rFonts w:ascii="Calibri" w:eastAsia="Times New Roman" w:hAnsi="Calibri" w:cs="Calibri"/>
                <w:b/>
                <w:bCs/>
                <w:color w:val="000000"/>
                <w:kern w:val="0"/>
                <w:sz w:val="22"/>
                <w:szCs w:val="22"/>
                <w:lang w:eastAsia="es-CO"/>
                <w14:ligatures w14:val="none"/>
              </w:rPr>
              <w:t xml:space="preserve"> en la aplicación del GATS)</w:t>
            </w:r>
          </w:p>
        </w:tc>
      </w:tr>
      <w:tr w:rsidR="00450925" w:rsidRPr="00FF2826" w14:paraId="53B7106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3B8CE3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03CC67CF"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Eugenia Patricia Novoa Zubiria (Universidad Central del Ecuador)</w:t>
            </w:r>
          </w:p>
        </w:tc>
      </w:tr>
      <w:tr w:rsidR="00450925" w:rsidRPr="00FF2826" w14:paraId="409A91DE"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0FDB6C2"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1058FACF"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2025</w:t>
            </w:r>
          </w:p>
        </w:tc>
      </w:tr>
      <w:tr w:rsidR="00450925" w:rsidRPr="00FF2826" w14:paraId="7ABE2C7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4DAD41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5A07DD35"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 xml:space="preserve">Cloud </w:t>
            </w:r>
            <w:proofErr w:type="spellStart"/>
            <w:r w:rsidRPr="00FF3F3A">
              <w:rPr>
                <w:rFonts w:ascii="Calibri" w:eastAsia="Times New Roman" w:hAnsi="Calibri" w:cs="Calibri"/>
                <w:color w:val="000000"/>
                <w:kern w:val="0"/>
                <w:sz w:val="22"/>
                <w:szCs w:val="22"/>
                <w:lang w:eastAsia="es-CO"/>
                <w14:ligatures w14:val="none"/>
              </w:rPr>
              <w:t>computing</w:t>
            </w:r>
            <w:proofErr w:type="spellEnd"/>
            <w:r w:rsidRPr="00FF3F3A">
              <w:rPr>
                <w:rFonts w:ascii="Calibri" w:eastAsia="Times New Roman" w:hAnsi="Calibri" w:cs="Calibri"/>
                <w:color w:val="000000"/>
                <w:kern w:val="0"/>
                <w:sz w:val="22"/>
                <w:szCs w:val="22"/>
                <w:lang w:eastAsia="es-CO"/>
                <w14:ligatures w14:val="none"/>
              </w:rPr>
              <w:t xml:space="preserve">; WTO; GATS; International </w:t>
            </w:r>
            <w:proofErr w:type="spellStart"/>
            <w:r w:rsidRPr="00FF3F3A">
              <w:rPr>
                <w:rFonts w:ascii="Calibri" w:eastAsia="Times New Roman" w:hAnsi="Calibri" w:cs="Calibri"/>
                <w:color w:val="000000"/>
                <w:kern w:val="0"/>
                <w:sz w:val="22"/>
                <w:szCs w:val="22"/>
                <w:lang w:eastAsia="es-CO"/>
                <w14:ligatures w14:val="none"/>
              </w:rPr>
              <w:t>Trade</w:t>
            </w:r>
            <w:proofErr w:type="spellEnd"/>
            <w:r w:rsidRPr="00FF3F3A">
              <w:rPr>
                <w:rFonts w:ascii="Calibri" w:eastAsia="Times New Roman" w:hAnsi="Calibri" w:cs="Calibri"/>
                <w:color w:val="000000"/>
                <w:kern w:val="0"/>
                <w:sz w:val="22"/>
                <w:szCs w:val="22"/>
                <w:lang w:eastAsia="es-CO"/>
                <w14:ligatures w14:val="none"/>
              </w:rPr>
              <w:t xml:space="preserve">; Digital </w:t>
            </w:r>
            <w:proofErr w:type="spellStart"/>
            <w:r w:rsidRPr="00FF3F3A">
              <w:rPr>
                <w:rFonts w:ascii="Calibri" w:eastAsia="Times New Roman" w:hAnsi="Calibri" w:cs="Calibri"/>
                <w:color w:val="000000"/>
                <w:kern w:val="0"/>
                <w:sz w:val="22"/>
                <w:szCs w:val="22"/>
                <w:lang w:eastAsia="es-CO"/>
                <w14:ligatures w14:val="none"/>
              </w:rPr>
              <w:t>law</w:t>
            </w:r>
            <w:proofErr w:type="spellEnd"/>
            <w:r w:rsidRPr="00FF3F3A">
              <w:rPr>
                <w:rFonts w:ascii="Calibri" w:eastAsia="Times New Roman" w:hAnsi="Calibri" w:cs="Calibri"/>
                <w:color w:val="000000"/>
                <w:kern w:val="0"/>
                <w:sz w:val="22"/>
                <w:szCs w:val="22"/>
                <w:lang w:eastAsia="es-CO"/>
                <w14:ligatures w14:val="none"/>
              </w:rPr>
              <w:t xml:space="preserve">; International </w:t>
            </w:r>
            <w:proofErr w:type="spellStart"/>
            <w:r w:rsidRPr="00FF3F3A">
              <w:rPr>
                <w:rFonts w:ascii="Calibri" w:eastAsia="Times New Roman" w:hAnsi="Calibri" w:cs="Calibri"/>
                <w:color w:val="000000"/>
                <w:kern w:val="0"/>
                <w:sz w:val="22"/>
                <w:szCs w:val="22"/>
                <w:lang w:eastAsia="es-CO"/>
                <w14:ligatures w14:val="none"/>
              </w:rPr>
              <w:t>law</w:t>
            </w:r>
            <w:proofErr w:type="spellEnd"/>
            <w:r w:rsidRPr="00FF3F3A">
              <w:rPr>
                <w:rFonts w:ascii="Calibri" w:eastAsia="Times New Roman" w:hAnsi="Calibri" w:cs="Calibri"/>
                <w:color w:val="000000"/>
                <w:kern w:val="0"/>
                <w:sz w:val="22"/>
                <w:szCs w:val="22"/>
                <w:lang w:eastAsia="es-CO"/>
                <w14:ligatures w14:val="none"/>
              </w:rPr>
              <w:t xml:space="preserve">; Digitalización; Cross </w:t>
            </w:r>
            <w:proofErr w:type="spellStart"/>
            <w:r w:rsidRPr="00FF3F3A">
              <w:rPr>
                <w:rFonts w:ascii="Calibri" w:eastAsia="Times New Roman" w:hAnsi="Calibri" w:cs="Calibri"/>
                <w:color w:val="000000"/>
                <w:kern w:val="0"/>
                <w:sz w:val="22"/>
                <w:szCs w:val="22"/>
                <w:lang w:eastAsia="es-CO"/>
                <w14:ligatures w14:val="none"/>
              </w:rPr>
              <w:t>border</w:t>
            </w:r>
            <w:proofErr w:type="spellEnd"/>
            <w:r w:rsidRPr="00FF3F3A">
              <w:rPr>
                <w:rFonts w:ascii="Calibri" w:eastAsia="Times New Roman" w:hAnsi="Calibri" w:cs="Calibri"/>
                <w:color w:val="000000"/>
                <w:kern w:val="0"/>
                <w:sz w:val="22"/>
                <w:szCs w:val="22"/>
                <w:lang w:eastAsia="es-CO"/>
                <w14:ligatures w14:val="none"/>
              </w:rPr>
              <w:t xml:space="preserve"> </w:t>
            </w:r>
            <w:proofErr w:type="spellStart"/>
            <w:r w:rsidRPr="00FF3F3A">
              <w:rPr>
                <w:rFonts w:ascii="Calibri" w:eastAsia="Times New Roman" w:hAnsi="Calibri" w:cs="Calibri"/>
                <w:color w:val="000000"/>
                <w:kern w:val="0"/>
                <w:sz w:val="22"/>
                <w:szCs w:val="22"/>
                <w:lang w:eastAsia="es-CO"/>
                <w14:ligatures w14:val="none"/>
              </w:rPr>
              <w:t>transactions</w:t>
            </w:r>
            <w:proofErr w:type="spellEnd"/>
            <w:r w:rsidRPr="00FF3F3A">
              <w:rPr>
                <w:rFonts w:ascii="Calibri" w:eastAsia="Times New Roman" w:hAnsi="Calibri" w:cs="Calibri"/>
                <w:color w:val="000000"/>
                <w:kern w:val="0"/>
                <w:sz w:val="22"/>
                <w:szCs w:val="22"/>
                <w:lang w:eastAsia="es-CO"/>
                <w14:ligatures w14:val="none"/>
              </w:rPr>
              <w:t xml:space="preserve"> (en inglés y español)</w:t>
            </w:r>
          </w:p>
        </w:tc>
      </w:tr>
      <w:tr w:rsidR="00450925" w:rsidRPr="00FF2826" w14:paraId="1B4311E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CBBE45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7F347A41" w14:textId="77777777" w:rsidR="00450925" w:rsidRPr="003F63C7" w:rsidRDefault="00450925" w:rsidP="00020536">
            <w:pPr>
              <w:spacing w:after="0" w:line="240" w:lineRule="auto"/>
              <w:rPr>
                <w:rFonts w:ascii="Calibri" w:eastAsia="Times New Roman" w:hAnsi="Calibri" w:cs="Calibri"/>
                <w:color w:val="000000"/>
                <w:kern w:val="0"/>
                <w:sz w:val="22"/>
                <w:szCs w:val="22"/>
                <w:u w:val="single"/>
                <w:lang w:eastAsia="es-CO"/>
                <w14:ligatures w14:val="none"/>
              </w:rPr>
            </w:pPr>
            <w:r>
              <w:rPr>
                <w:rFonts w:ascii="Calibri" w:eastAsia="Times New Roman" w:hAnsi="Calibri" w:cs="Calibri"/>
                <w:color w:val="000000"/>
                <w:kern w:val="0"/>
                <w:sz w:val="22"/>
                <w:szCs w:val="22"/>
                <w:u w:val="single"/>
                <w:lang w:eastAsia="es-CO"/>
                <w14:ligatures w14:val="none"/>
              </w:rPr>
              <w:t>0</w:t>
            </w:r>
          </w:p>
        </w:tc>
      </w:tr>
      <w:tr w:rsidR="00450925" w:rsidRPr="00FF2826" w14:paraId="62BA026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7713130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31CEB9C8"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¿Cómo la naturaleza transfronteriza y digital de la computación en la nube desafía el marco actual del Acuerdo General sobre el Comercio de Servicios (GATS) de la OMC y qué retos supone esto para su aplicación efectiva?</w:t>
            </w:r>
          </w:p>
        </w:tc>
      </w:tr>
      <w:tr w:rsidR="00450925" w:rsidRPr="00FF2826" w14:paraId="5B124B4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4FAED9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797A1205"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 xml:space="preserve">Cloud </w:t>
            </w:r>
            <w:proofErr w:type="spellStart"/>
            <w:r w:rsidRPr="00FF3F3A">
              <w:rPr>
                <w:rFonts w:ascii="Calibri" w:eastAsia="Times New Roman" w:hAnsi="Calibri" w:cs="Calibri"/>
                <w:color w:val="000000"/>
                <w:kern w:val="0"/>
                <w:sz w:val="22"/>
                <w:szCs w:val="22"/>
                <w:lang w:eastAsia="es-CO"/>
                <w14:ligatures w14:val="none"/>
              </w:rPr>
              <w:t>computing</w:t>
            </w:r>
            <w:proofErr w:type="spellEnd"/>
            <w:r w:rsidRPr="00FF3F3A">
              <w:rPr>
                <w:rFonts w:ascii="Calibri" w:eastAsia="Times New Roman" w:hAnsi="Calibri" w:cs="Calibri"/>
                <w:color w:val="000000"/>
                <w:kern w:val="0"/>
                <w:sz w:val="22"/>
                <w:szCs w:val="22"/>
                <w:lang w:eastAsia="es-CO"/>
                <w14:ligatures w14:val="none"/>
              </w:rPr>
              <w:t xml:space="preserve"> tiene un alcance transfronterizo que puede desencadenar problemas internacionales en varias áreas del derecho. Este articulo analiza cómo la computación en la nube potencia el comercio internacional y refuerza la aplicación del GATS, pero también revela vacíos normativos, ya que el GATS no contempla explícitamente estos servicios. El artículo estudia el caso US-</w:t>
            </w:r>
            <w:proofErr w:type="spellStart"/>
            <w:r w:rsidRPr="00FF3F3A">
              <w:rPr>
                <w:rFonts w:ascii="Calibri" w:eastAsia="Times New Roman" w:hAnsi="Calibri" w:cs="Calibri"/>
                <w:color w:val="000000"/>
                <w:kern w:val="0"/>
                <w:sz w:val="22"/>
                <w:szCs w:val="22"/>
                <w:lang w:eastAsia="es-CO"/>
                <w14:ligatures w14:val="none"/>
              </w:rPr>
              <w:t>Gambling</w:t>
            </w:r>
            <w:proofErr w:type="spellEnd"/>
            <w:r w:rsidRPr="00FF3F3A">
              <w:rPr>
                <w:rFonts w:ascii="Calibri" w:eastAsia="Times New Roman" w:hAnsi="Calibri" w:cs="Calibri"/>
                <w:color w:val="000000"/>
                <w:kern w:val="0"/>
                <w:sz w:val="22"/>
                <w:szCs w:val="22"/>
                <w:lang w:eastAsia="es-CO"/>
                <w14:ligatures w14:val="none"/>
              </w:rPr>
              <w:t xml:space="preserve"> como precedente y muestra los desafíos regulatorios y de clasificación de servicios digitales en el sistema global de comercio. Aboga </w:t>
            </w:r>
            <w:proofErr w:type="spellStart"/>
            <w:r w:rsidRPr="00FF3F3A">
              <w:rPr>
                <w:rFonts w:ascii="Calibri" w:eastAsia="Times New Roman" w:hAnsi="Calibri" w:cs="Calibri"/>
                <w:color w:val="000000"/>
                <w:kern w:val="0"/>
                <w:sz w:val="22"/>
                <w:szCs w:val="22"/>
                <w:lang w:eastAsia="es-CO"/>
                <w14:ligatures w14:val="none"/>
              </w:rPr>
              <w:t>porque</w:t>
            </w:r>
            <w:proofErr w:type="spellEnd"/>
            <w:r w:rsidRPr="00FF3F3A">
              <w:rPr>
                <w:rFonts w:ascii="Calibri" w:eastAsia="Times New Roman" w:hAnsi="Calibri" w:cs="Calibri"/>
                <w:color w:val="000000"/>
                <w:kern w:val="0"/>
                <w:sz w:val="22"/>
                <w:szCs w:val="22"/>
                <w:lang w:eastAsia="es-CO"/>
                <w14:ligatures w14:val="none"/>
              </w:rPr>
              <w:t xml:space="preserve"> la naturaleza transfronteriza de la nube requiere una nueva categoría dentro del GATS para garantizar claridad, equidad y desarrollo económico en la era digital.</w:t>
            </w:r>
          </w:p>
        </w:tc>
      </w:tr>
      <w:tr w:rsidR="00450925" w:rsidRPr="00FF2826" w14:paraId="5D8CE925"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7DF514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7D3E63F0"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La naturaleza transfronteriza de la computación en la nube exige cambios en los compromisos y categorías del GATS, agregando una categoría específica que reconozca estos servicios bajo la OMC. Esto contribuiría a fortalecer el sistema internacional de comercio de servicios, promoviendo la innovación, el desarrollo y la equidad, en especial para los países en desarrollo en la economía digital. El caso US-</w:t>
            </w:r>
            <w:proofErr w:type="spellStart"/>
            <w:r w:rsidRPr="00FF3F3A">
              <w:rPr>
                <w:rFonts w:ascii="Calibri" w:eastAsia="Times New Roman" w:hAnsi="Calibri" w:cs="Calibri"/>
                <w:color w:val="000000"/>
                <w:kern w:val="0"/>
                <w:sz w:val="22"/>
                <w:szCs w:val="22"/>
                <w:lang w:eastAsia="es-CO"/>
                <w14:ligatures w14:val="none"/>
              </w:rPr>
              <w:t>Gambling</w:t>
            </w:r>
            <w:proofErr w:type="spellEnd"/>
            <w:r w:rsidRPr="00FF3F3A">
              <w:rPr>
                <w:rFonts w:ascii="Calibri" w:eastAsia="Times New Roman" w:hAnsi="Calibri" w:cs="Calibri"/>
                <w:color w:val="000000"/>
                <w:kern w:val="0"/>
                <w:sz w:val="22"/>
                <w:szCs w:val="22"/>
                <w:lang w:eastAsia="es-CO"/>
                <w14:ligatures w14:val="none"/>
              </w:rPr>
              <w:t xml:space="preserve"> revela la urgencia de actualizar las regulaciones y el valor de una mayor liberalización de servicios digitales.</w:t>
            </w:r>
          </w:p>
        </w:tc>
      </w:tr>
      <w:tr w:rsidR="00450925" w:rsidRPr="00FF2826" w14:paraId="461EADB7" w14:textId="77777777" w:rsidTr="00020536">
        <w:trPr>
          <w:trHeight w:val="300"/>
        </w:trPr>
        <w:tc>
          <w:tcPr>
            <w:tcW w:w="1838" w:type="dxa"/>
            <w:tcBorders>
              <w:top w:val="nil"/>
              <w:left w:val="single" w:sz="4" w:space="0" w:color="auto"/>
              <w:bottom w:val="nil"/>
              <w:right w:val="single" w:sz="4" w:space="0" w:color="auto"/>
            </w:tcBorders>
            <w:noWrap/>
            <w:vAlign w:val="bottom"/>
            <w:hideMark/>
          </w:tcPr>
          <w:p w14:paraId="01D90D22"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nil"/>
              <w:right w:val="single" w:sz="4" w:space="0" w:color="auto"/>
            </w:tcBorders>
            <w:noWrap/>
            <w:vAlign w:val="bottom"/>
            <w:hideMark/>
          </w:tcPr>
          <w:p w14:paraId="7ED978E9"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p w14:paraId="78007F40"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3F3A">
              <w:rPr>
                <w:rFonts w:ascii="Calibri" w:eastAsia="Times New Roman" w:hAnsi="Calibri" w:cs="Calibri"/>
                <w:color w:val="000000"/>
                <w:kern w:val="0"/>
                <w:sz w:val="22"/>
                <w:szCs w:val="22"/>
                <w:lang w:eastAsia="es-CO"/>
                <w14:ligatures w14:val="none"/>
              </w:rPr>
              <w:t>Análisis económico del derecho, método cualitativo basado en revisión de literatura, normativa (GATS, OMC) y jurisprudencia (caso US-</w:t>
            </w:r>
            <w:proofErr w:type="spellStart"/>
            <w:r w:rsidRPr="00FF3F3A">
              <w:rPr>
                <w:rFonts w:ascii="Calibri" w:eastAsia="Times New Roman" w:hAnsi="Calibri" w:cs="Calibri"/>
                <w:color w:val="000000"/>
                <w:kern w:val="0"/>
                <w:sz w:val="22"/>
                <w:szCs w:val="22"/>
                <w:lang w:eastAsia="es-CO"/>
                <w14:ligatures w14:val="none"/>
              </w:rPr>
              <w:t>Gambling</w:t>
            </w:r>
            <w:proofErr w:type="spellEnd"/>
            <w:r w:rsidRPr="00FF3F3A">
              <w:rPr>
                <w:rFonts w:ascii="Calibri" w:eastAsia="Times New Roman" w:hAnsi="Calibri" w:cs="Calibri"/>
                <w:color w:val="000000"/>
                <w:kern w:val="0"/>
                <w:sz w:val="22"/>
                <w:szCs w:val="22"/>
                <w:lang w:eastAsia="es-CO"/>
                <w14:ligatures w14:val="none"/>
              </w:rPr>
              <w:t>).</w:t>
            </w:r>
          </w:p>
        </w:tc>
      </w:tr>
      <w:tr w:rsidR="00450925" w:rsidRPr="00FF2826" w14:paraId="11A6A74A"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tcPr>
          <w:p w14:paraId="21FB1BE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
        </w:tc>
        <w:tc>
          <w:tcPr>
            <w:tcW w:w="8930" w:type="dxa"/>
            <w:tcBorders>
              <w:top w:val="nil"/>
              <w:left w:val="nil"/>
              <w:bottom w:val="single" w:sz="4" w:space="0" w:color="auto"/>
              <w:right w:val="single" w:sz="4" w:space="0" w:color="auto"/>
            </w:tcBorders>
            <w:noWrap/>
            <w:vAlign w:val="bottom"/>
          </w:tcPr>
          <w:p w14:paraId="39692469"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tc>
      </w:tr>
    </w:tbl>
    <w:p w14:paraId="416C7EE0" w14:textId="77777777" w:rsidR="00450925" w:rsidRDefault="00450925" w:rsidP="00450925"/>
    <w:p w14:paraId="7A4C2BAB" w14:textId="77777777" w:rsidR="00450925" w:rsidRDefault="00450925" w:rsidP="00450925"/>
    <w:p w14:paraId="57342639" w14:textId="77777777" w:rsidR="00450925" w:rsidRDefault="00450925" w:rsidP="00450925"/>
    <w:p w14:paraId="06AB3027" w14:textId="77777777" w:rsidR="00450925" w:rsidRDefault="00450925" w:rsidP="00450925"/>
    <w:p w14:paraId="7062FAAB" w14:textId="77777777" w:rsidR="00450925" w:rsidRDefault="00450925" w:rsidP="00450925"/>
    <w:p w14:paraId="20375C4C" w14:textId="77777777" w:rsidR="00450925" w:rsidRDefault="00450925" w:rsidP="00450925"/>
    <w:p w14:paraId="06DC91ED" w14:textId="77777777" w:rsidR="00450925" w:rsidRDefault="00450925" w:rsidP="00450925"/>
    <w:p w14:paraId="56D6DB0E" w14:textId="77777777" w:rsidR="00450925" w:rsidRDefault="00450925" w:rsidP="00450925"/>
    <w:p w14:paraId="0B9E9D81" w14:textId="77777777" w:rsidR="00450925" w:rsidRDefault="00450925" w:rsidP="00450925"/>
    <w:p w14:paraId="5F0D032D" w14:textId="77777777" w:rsidR="00450925" w:rsidRDefault="00450925" w:rsidP="00450925"/>
    <w:p w14:paraId="113FC0B9" w14:textId="77777777" w:rsidR="00450925" w:rsidRDefault="00450925" w:rsidP="00450925"/>
    <w:p w14:paraId="55D137D9" w14:textId="77777777" w:rsidR="00450925" w:rsidRDefault="00450925" w:rsidP="00450925"/>
    <w:p w14:paraId="565853FA" w14:textId="77777777" w:rsidR="00450925" w:rsidRDefault="00450925" w:rsidP="00450925"/>
    <w:p w14:paraId="159A76FD" w14:textId="77777777" w:rsidR="00450925" w:rsidRDefault="00450925" w:rsidP="00450925"/>
    <w:p w14:paraId="61D3813B"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DA6BF0" w14:paraId="4F8D6C59" w14:textId="77777777" w:rsidTr="00914091">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0A118C8E"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tcPr>
          <w:p w14:paraId="5E49C813" w14:textId="6AE07B58" w:rsidR="00450925" w:rsidRPr="00DA6BF0" w:rsidRDefault="00914091"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A Review Paper on Cloud Computing</w:t>
            </w:r>
          </w:p>
        </w:tc>
      </w:tr>
      <w:tr w:rsidR="00450925" w:rsidRPr="00DA6BF0" w14:paraId="0C7C10F7"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7F827E4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tcPr>
          <w:p w14:paraId="4C34465C" w14:textId="502982A8" w:rsidR="00450925" w:rsidRPr="00DA6BF0" w:rsidRDefault="00914091"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 xml:space="preserve">B. H. Rashmi; Bhoomika M.; </w:t>
            </w:r>
            <w:proofErr w:type="spellStart"/>
            <w:r w:rsidRPr="00DA6BF0">
              <w:rPr>
                <w:rFonts w:ascii="Calibri" w:eastAsia="Times New Roman" w:hAnsi="Calibri" w:cs="Calibri"/>
                <w:color w:val="000000"/>
                <w:kern w:val="0"/>
                <w:sz w:val="22"/>
                <w:szCs w:val="22"/>
                <w:lang w:val="en-US" w:eastAsia="es-CO"/>
                <w14:ligatures w14:val="none"/>
              </w:rPr>
              <w:t>Puttaraj</w:t>
            </w:r>
            <w:proofErr w:type="spellEnd"/>
          </w:p>
        </w:tc>
      </w:tr>
      <w:tr w:rsidR="00450925" w:rsidRPr="00FF2826" w14:paraId="531DA919"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0EA3898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tcPr>
          <w:p w14:paraId="32DFE9EB" w14:textId="762027F8"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2022</w:t>
            </w:r>
          </w:p>
        </w:tc>
      </w:tr>
      <w:tr w:rsidR="00450925" w:rsidRPr="00DA6BF0" w14:paraId="00BCD5D8"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33ECFDE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tcPr>
          <w:p w14:paraId="47E3944B" w14:textId="52514FDC" w:rsidR="00450925" w:rsidRPr="00DA6BF0" w:rsidRDefault="00914091"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Cloud Computing; Security issue; Virtualization; Data Center; Server Consolidation; cloud security.</w:t>
            </w:r>
          </w:p>
        </w:tc>
      </w:tr>
      <w:tr w:rsidR="00450925" w:rsidRPr="00FF2826" w14:paraId="194AD04E"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676475B7"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tcPr>
          <w:p w14:paraId="1404DACE" w14:textId="3FAC9E48" w:rsidR="00450925" w:rsidRPr="003F63C7" w:rsidRDefault="00914091" w:rsidP="00020536">
            <w:pPr>
              <w:spacing w:after="0" w:line="240" w:lineRule="auto"/>
              <w:rPr>
                <w:rFonts w:ascii="Calibri" w:eastAsia="Times New Roman" w:hAnsi="Calibri" w:cs="Calibri"/>
                <w:color w:val="000000"/>
                <w:kern w:val="0"/>
                <w:sz w:val="22"/>
                <w:szCs w:val="22"/>
                <w:u w:val="single"/>
                <w:lang w:eastAsia="es-CO"/>
                <w14:ligatures w14:val="none"/>
              </w:rPr>
            </w:pPr>
            <w:r>
              <w:rPr>
                <w:rFonts w:ascii="Calibri" w:eastAsia="Times New Roman" w:hAnsi="Calibri" w:cs="Calibri"/>
                <w:color w:val="000000"/>
                <w:kern w:val="0"/>
                <w:sz w:val="22"/>
                <w:szCs w:val="22"/>
                <w:u w:val="single"/>
                <w:lang w:eastAsia="es-CO"/>
                <w14:ligatures w14:val="none"/>
              </w:rPr>
              <w:t>318</w:t>
            </w:r>
          </w:p>
        </w:tc>
      </w:tr>
      <w:tr w:rsidR="00450925" w:rsidRPr="00FF2826" w14:paraId="5BA3B19B"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6625EE0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tcPr>
          <w:p w14:paraId="5829EE31" w14:textId="58AFE780"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El artículo plantea </w:t>
            </w:r>
            <w:proofErr w:type="gramStart"/>
            <w:r w:rsidRPr="00914091">
              <w:rPr>
                <w:rFonts w:ascii="Calibri" w:eastAsia="Times New Roman" w:hAnsi="Calibri" w:cs="Calibri"/>
                <w:color w:val="000000"/>
                <w:kern w:val="0"/>
                <w:sz w:val="22"/>
                <w:szCs w:val="22"/>
                <w:lang w:eastAsia="es-CO"/>
                <w14:ligatures w14:val="none"/>
              </w:rPr>
              <w:t>que</w:t>
            </w:r>
            <w:proofErr w:type="gramEnd"/>
            <w:r w:rsidRPr="00914091">
              <w:rPr>
                <w:rFonts w:ascii="Calibri" w:eastAsia="Times New Roman" w:hAnsi="Calibri" w:cs="Calibri"/>
                <w:color w:val="000000"/>
                <w:kern w:val="0"/>
                <w:sz w:val="22"/>
                <w:szCs w:val="22"/>
                <w:lang w:eastAsia="es-CO"/>
                <w14:ligatures w14:val="none"/>
              </w:rPr>
              <w:t xml:space="preserve"> aunque la computación en la nube (</w:t>
            </w:r>
            <w:proofErr w:type="spellStart"/>
            <w:r w:rsidRPr="00914091">
              <w:rPr>
                <w:rFonts w:ascii="Calibri" w:eastAsia="Times New Roman" w:hAnsi="Calibri" w:cs="Calibri"/>
                <w:color w:val="000000"/>
                <w:kern w:val="0"/>
                <w:sz w:val="22"/>
                <w:szCs w:val="22"/>
                <w:lang w:eastAsia="es-CO"/>
                <w14:ligatures w14:val="none"/>
              </w:rPr>
              <w:t>cloud</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computing</w:t>
            </w:r>
            <w:proofErr w:type="spellEnd"/>
            <w:r w:rsidRPr="00914091">
              <w:rPr>
                <w:rFonts w:ascii="Calibri" w:eastAsia="Times New Roman" w:hAnsi="Calibri" w:cs="Calibri"/>
                <w:color w:val="000000"/>
                <w:kern w:val="0"/>
                <w:sz w:val="22"/>
                <w:szCs w:val="22"/>
                <w:lang w:eastAsia="es-CO"/>
                <w14:ligatures w14:val="none"/>
              </w:rPr>
              <w:t>) está facilitando la industria de TI, la investigación y el desarrollo en esa área aún no son satisfactorios.</w:t>
            </w:r>
            <w:r>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ambién</w:t>
            </w:r>
            <w:proofErr w:type="spellEnd"/>
            <w:r w:rsidRPr="00914091">
              <w:rPr>
                <w:rFonts w:ascii="Calibri" w:eastAsia="Times New Roman" w:hAnsi="Calibri" w:cs="Calibri"/>
                <w:color w:val="000000"/>
                <w:kern w:val="0"/>
                <w:sz w:val="22"/>
                <w:szCs w:val="22"/>
                <w:lang w:eastAsia="es-CO"/>
                <w14:ligatures w14:val="none"/>
              </w:rPr>
              <w:t xml:space="preserve"> identifica que la seguridad, la virtualización, la consolidación de servidores y los centros de datos representan retos importantes en el contexto de la nube.</w:t>
            </w:r>
          </w:p>
        </w:tc>
      </w:tr>
      <w:tr w:rsidR="00450925" w:rsidRPr="00FF2826" w14:paraId="0E294CC6"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31E15F0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tcPr>
          <w:p w14:paraId="12D798A6" w14:textId="77777777" w:rsidR="00450925"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El artículo realiza una revisión avanzada (</w:t>
            </w:r>
            <w:proofErr w:type="spellStart"/>
            <w:r w:rsidRPr="00914091">
              <w:rPr>
                <w:rFonts w:ascii="Calibri" w:eastAsia="Times New Roman" w:hAnsi="Calibri" w:cs="Calibri"/>
                <w:color w:val="000000"/>
                <w:kern w:val="0"/>
                <w:sz w:val="22"/>
                <w:szCs w:val="22"/>
                <w:lang w:eastAsia="es-CO"/>
                <w14:ligatures w14:val="none"/>
              </w:rPr>
              <w:t>survey</w:t>
            </w:r>
            <w:proofErr w:type="spellEnd"/>
            <w:r w:rsidRPr="00914091">
              <w:rPr>
                <w:rFonts w:ascii="Calibri" w:eastAsia="Times New Roman" w:hAnsi="Calibri" w:cs="Calibri"/>
                <w:color w:val="000000"/>
                <w:kern w:val="0"/>
                <w:sz w:val="22"/>
                <w:szCs w:val="22"/>
                <w:lang w:eastAsia="es-CO"/>
                <w14:ligatures w14:val="none"/>
              </w:rPr>
              <w:t>) que se enfoca en el concepto de la computación en la nube, su arquitectura y los principales problemas de investigación asociados.</w:t>
            </w:r>
            <w:r>
              <w:rPr>
                <w:rFonts w:ascii="Calibri" w:eastAsia="Times New Roman" w:hAnsi="Calibri" w:cs="Calibri"/>
                <w:color w:val="000000"/>
                <w:kern w:val="0"/>
                <w:sz w:val="22"/>
                <w:szCs w:val="22"/>
                <w:lang w:eastAsia="es-CO"/>
                <w14:ligatures w14:val="none"/>
              </w:rPr>
              <w:t xml:space="preserve"> </w:t>
            </w:r>
            <w:r w:rsidRPr="00914091">
              <w:rPr>
                <w:rFonts w:ascii="Calibri" w:eastAsia="Times New Roman" w:hAnsi="Calibri" w:cs="Calibri"/>
                <w:color w:val="000000"/>
                <w:kern w:val="0"/>
                <w:sz w:val="22"/>
                <w:szCs w:val="22"/>
                <w:lang w:eastAsia="es-CO"/>
                <w14:ligatures w14:val="none"/>
              </w:rPr>
              <w:t>En particular:</w:t>
            </w:r>
          </w:p>
          <w:p w14:paraId="2ED89F45" w14:textId="45316CB5" w:rsidR="00914091" w:rsidRPr="00914091" w:rsidRDefault="00914091" w:rsidP="00914091">
            <w:pPr>
              <w:pStyle w:val="Prrafodelista"/>
              <w:numPr>
                <w:ilvl w:val="0"/>
                <w:numId w:val="8"/>
              </w:num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Define computación en la nube como la provisión “</w:t>
            </w:r>
            <w:proofErr w:type="spellStart"/>
            <w:r w:rsidRPr="00914091">
              <w:rPr>
                <w:rFonts w:ascii="Calibri" w:eastAsia="Times New Roman" w:hAnsi="Calibri" w:cs="Calibri"/>
                <w:color w:val="000000"/>
                <w:kern w:val="0"/>
                <w:sz w:val="22"/>
                <w:szCs w:val="22"/>
                <w:lang w:eastAsia="es-CO"/>
                <w14:ligatures w14:val="none"/>
              </w:rPr>
              <w:t>on-demand</w:t>
            </w:r>
            <w:proofErr w:type="spellEnd"/>
            <w:r w:rsidRPr="00914091">
              <w:rPr>
                <w:rFonts w:ascii="Calibri" w:eastAsia="Times New Roman" w:hAnsi="Calibri" w:cs="Calibri"/>
                <w:color w:val="000000"/>
                <w:kern w:val="0"/>
                <w:sz w:val="22"/>
                <w:szCs w:val="22"/>
                <w:lang w:eastAsia="es-CO"/>
                <w14:ligatures w14:val="none"/>
              </w:rPr>
              <w:t xml:space="preserve">” o “pago por uso” de recursos como red, almacenamiento y servidores vía internet. </w:t>
            </w:r>
          </w:p>
          <w:p w14:paraId="4762F734" w14:textId="664C0CB7" w:rsidR="00914091" w:rsidRPr="00914091" w:rsidRDefault="00914091" w:rsidP="00914091">
            <w:pPr>
              <w:pStyle w:val="Prrafodelista"/>
              <w:numPr>
                <w:ilvl w:val="0"/>
                <w:numId w:val="8"/>
              </w:num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Presenta una visión general de los modelos de servicio (SaaS, PaaS, IaaS) y de despliegue (privada, pública, híbrida). </w:t>
            </w:r>
          </w:p>
          <w:p w14:paraId="3AB25743" w14:textId="61838973" w:rsidR="00914091" w:rsidRPr="00914091" w:rsidRDefault="00914091" w:rsidP="00914091">
            <w:pPr>
              <w:pStyle w:val="Prrafodelista"/>
              <w:numPr>
                <w:ilvl w:val="0"/>
                <w:numId w:val="8"/>
              </w:num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  Aborda la arquitectura de la nube, los temas de gestión y l</w:t>
            </w:r>
            <w:r>
              <w:rPr>
                <w:rFonts w:ascii="Calibri" w:eastAsia="Times New Roman" w:hAnsi="Calibri" w:cs="Calibri"/>
                <w:color w:val="000000"/>
                <w:kern w:val="0"/>
                <w:sz w:val="22"/>
                <w:szCs w:val="22"/>
                <w:lang w:eastAsia="es-CO"/>
                <w14:ligatures w14:val="none"/>
              </w:rPr>
              <w:t>a</w:t>
            </w:r>
            <w:r w:rsidRPr="00914091">
              <w:rPr>
                <w:rFonts w:ascii="Calibri" w:eastAsia="Times New Roman" w:hAnsi="Calibri" w:cs="Calibri"/>
                <w:color w:val="000000"/>
                <w:kern w:val="0"/>
                <w:sz w:val="22"/>
                <w:szCs w:val="22"/>
                <w:lang w:eastAsia="es-CO"/>
                <w14:ligatures w14:val="none"/>
              </w:rPr>
              <w:t xml:space="preserve">s debilidades de las infraestructuras TI tradicionales que la nube puede mitigar. </w:t>
            </w:r>
          </w:p>
          <w:p w14:paraId="66CA8938" w14:textId="525ED141" w:rsidR="00914091" w:rsidRPr="00914091" w:rsidRDefault="00914091" w:rsidP="00914091">
            <w:pPr>
              <w:pStyle w:val="Prrafodelista"/>
              <w:numPr>
                <w:ilvl w:val="0"/>
                <w:numId w:val="8"/>
              </w:num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Se centra especialmente en los temas de seguridad: protección de datos, almacenamiento distribuido, normativa legal, auditoría, así como los desafíos de mantenimiento a largo plazo, recuperación ante desastres y gestión de infraestructura. </w:t>
            </w:r>
          </w:p>
          <w:p w14:paraId="02FF080F" w14:textId="1DB64375" w:rsidR="00914091" w:rsidRPr="00914091" w:rsidRDefault="00914091" w:rsidP="00914091">
            <w:pPr>
              <w:pStyle w:val="Prrafodelista"/>
              <w:numPr>
                <w:ilvl w:val="0"/>
                <w:numId w:val="8"/>
              </w:num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Finalmente, concluye que la computación en la nube abre nuevas posibilidades al permitir que los usuarios accedan a recursos virtualizados según demanda, reduciendo la inversión en infraestructura </w:t>
            </w:r>
            <w:proofErr w:type="spellStart"/>
            <w:r w:rsidRPr="00914091">
              <w:rPr>
                <w:rFonts w:ascii="Calibri" w:eastAsia="Times New Roman" w:hAnsi="Calibri" w:cs="Calibri"/>
                <w:color w:val="000000"/>
                <w:kern w:val="0"/>
                <w:sz w:val="22"/>
                <w:szCs w:val="22"/>
                <w:lang w:eastAsia="es-CO"/>
                <w14:ligatures w14:val="none"/>
              </w:rPr>
              <w:t>on</w:t>
            </w:r>
            <w:proofErr w:type="spellEnd"/>
            <w:r w:rsidRPr="00914091">
              <w:rPr>
                <w:rFonts w:ascii="Calibri" w:eastAsia="Times New Roman" w:hAnsi="Calibri" w:cs="Calibri"/>
                <w:color w:val="000000"/>
                <w:kern w:val="0"/>
                <w:sz w:val="22"/>
                <w:szCs w:val="22"/>
                <w:lang w:eastAsia="es-CO"/>
                <w14:ligatures w14:val="none"/>
              </w:rPr>
              <w:t xml:space="preserve">-premise; pero advierte que con estos beneficios vienen también pérdidas de control, mayor riesgo de seguridad, y que la tecnología aún está en una etapa temprana de desarrollo. </w:t>
            </w:r>
          </w:p>
          <w:p w14:paraId="2E084419" w14:textId="6EA49078" w:rsidR="00914091"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p>
        </w:tc>
      </w:tr>
      <w:tr w:rsidR="00450925" w:rsidRPr="00FF2826" w14:paraId="50FF7BCE"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61730BA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tcPr>
          <w:p w14:paraId="15935A64" w14:textId="5AAEF604"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El artículo concluye que la computación en la nube permite que los usuarios interactúen directamente con recursos virtualizados y reduzcan costos de infraestructura, pero destaca que la nube también presenta desventajas: menor control sobre dónde y cómo se almacenan los datos, mayor dependencia de un proveedor, y riesgos de seguridad.</w:t>
            </w:r>
            <w:r>
              <w:rPr>
                <w:rFonts w:ascii="Calibri" w:eastAsia="Times New Roman" w:hAnsi="Calibri" w:cs="Calibri"/>
                <w:color w:val="000000"/>
                <w:kern w:val="0"/>
                <w:sz w:val="22"/>
                <w:szCs w:val="22"/>
                <w:lang w:eastAsia="es-CO"/>
                <w14:ligatures w14:val="none"/>
              </w:rPr>
              <w:t xml:space="preserve"> </w:t>
            </w:r>
            <w:r w:rsidRPr="00914091">
              <w:rPr>
                <w:rFonts w:ascii="Calibri" w:eastAsia="Times New Roman" w:hAnsi="Calibri" w:cs="Calibri"/>
                <w:color w:val="000000"/>
                <w:kern w:val="0"/>
                <w:sz w:val="22"/>
                <w:szCs w:val="22"/>
                <w:lang w:eastAsia="es-CO"/>
                <w14:ligatures w14:val="none"/>
              </w:rPr>
              <w:t xml:space="preserve">Además, afirma </w:t>
            </w:r>
            <w:proofErr w:type="gramStart"/>
            <w:r w:rsidRPr="00914091">
              <w:rPr>
                <w:rFonts w:ascii="Calibri" w:eastAsia="Times New Roman" w:hAnsi="Calibri" w:cs="Calibri"/>
                <w:color w:val="000000"/>
                <w:kern w:val="0"/>
                <w:sz w:val="22"/>
                <w:szCs w:val="22"/>
                <w:lang w:eastAsia="es-CO"/>
                <w14:ligatures w14:val="none"/>
              </w:rPr>
              <w:t>que</w:t>
            </w:r>
            <w:proofErr w:type="gramEnd"/>
            <w:r w:rsidRPr="00914091">
              <w:rPr>
                <w:rFonts w:ascii="Calibri" w:eastAsia="Times New Roman" w:hAnsi="Calibri" w:cs="Calibri"/>
                <w:color w:val="000000"/>
                <w:kern w:val="0"/>
                <w:sz w:val="22"/>
                <w:szCs w:val="22"/>
                <w:lang w:eastAsia="es-CO"/>
                <w14:ligatures w14:val="none"/>
              </w:rPr>
              <w:t xml:space="preserve"> aunque la tecnología está madura en algunos aspectos, aún hay múltiples retos de investigación abiertos en cuanto a seguridad, gestión, modelos de servicio y estándares.</w:t>
            </w:r>
          </w:p>
        </w:tc>
      </w:tr>
      <w:tr w:rsidR="00450925" w:rsidRPr="00FF2826" w14:paraId="6DF0F6FE" w14:textId="77777777" w:rsidTr="00914091">
        <w:trPr>
          <w:trHeight w:val="300"/>
        </w:trPr>
        <w:tc>
          <w:tcPr>
            <w:tcW w:w="1838" w:type="dxa"/>
            <w:tcBorders>
              <w:top w:val="nil"/>
              <w:left w:val="single" w:sz="4" w:space="0" w:color="auto"/>
              <w:bottom w:val="nil"/>
              <w:right w:val="single" w:sz="4" w:space="0" w:color="auto"/>
            </w:tcBorders>
            <w:noWrap/>
            <w:vAlign w:val="bottom"/>
            <w:hideMark/>
          </w:tcPr>
          <w:p w14:paraId="743D60A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nil"/>
              <w:right w:val="single" w:sz="4" w:space="0" w:color="auto"/>
            </w:tcBorders>
            <w:noWrap/>
            <w:vAlign w:val="bottom"/>
          </w:tcPr>
          <w:p w14:paraId="2CCDCAFC" w14:textId="2C67C4DA"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Se trata de un artículo de revisión (“</w:t>
            </w:r>
            <w:proofErr w:type="spellStart"/>
            <w:r w:rsidRPr="00914091">
              <w:rPr>
                <w:rFonts w:ascii="Calibri" w:eastAsia="Times New Roman" w:hAnsi="Calibri" w:cs="Calibri"/>
                <w:color w:val="000000"/>
                <w:kern w:val="0"/>
                <w:sz w:val="22"/>
                <w:szCs w:val="22"/>
                <w:lang w:eastAsia="es-CO"/>
                <w14:ligatures w14:val="none"/>
              </w:rPr>
              <w:t>review</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paper</w:t>
            </w:r>
            <w:proofErr w:type="spellEnd"/>
            <w:r w:rsidRPr="00914091">
              <w:rPr>
                <w:rFonts w:ascii="Calibri" w:eastAsia="Times New Roman" w:hAnsi="Calibri" w:cs="Calibri"/>
                <w:color w:val="000000"/>
                <w:kern w:val="0"/>
                <w:sz w:val="22"/>
                <w:szCs w:val="22"/>
                <w:lang w:eastAsia="es-CO"/>
                <w14:ligatures w14:val="none"/>
              </w:rPr>
              <w:t xml:space="preserve">” / </w:t>
            </w:r>
            <w:proofErr w:type="spellStart"/>
            <w:r w:rsidRPr="00914091">
              <w:rPr>
                <w:rFonts w:ascii="Calibri" w:eastAsia="Times New Roman" w:hAnsi="Calibri" w:cs="Calibri"/>
                <w:color w:val="000000"/>
                <w:kern w:val="0"/>
                <w:sz w:val="22"/>
                <w:szCs w:val="22"/>
                <w:lang w:eastAsia="es-CO"/>
                <w14:ligatures w14:val="none"/>
              </w:rPr>
              <w:t>survey</w:t>
            </w:r>
            <w:proofErr w:type="spellEnd"/>
            <w:r w:rsidRPr="00914091">
              <w:rPr>
                <w:rFonts w:ascii="Calibri" w:eastAsia="Times New Roman" w:hAnsi="Calibri" w:cs="Calibri"/>
                <w:color w:val="000000"/>
                <w:kern w:val="0"/>
                <w:sz w:val="22"/>
                <w:szCs w:val="22"/>
                <w:lang w:eastAsia="es-CO"/>
                <w14:ligatures w14:val="none"/>
              </w:rPr>
              <w:t xml:space="preserve">). Los autores recopilan, sintetizan y analizan trabajos previos en el área de computación en la nube para identificar los principales conceptos, arquitecturas, modelos de servicio y temas críticos de investigación en seguridad y operación de la nube. </w:t>
            </w:r>
            <w:r w:rsidRPr="00914091">
              <w:rPr>
                <w:rFonts w:ascii="Calibri" w:eastAsia="Times New Roman" w:hAnsi="Calibri" w:cs="Calibri"/>
                <w:color w:val="000000"/>
                <w:kern w:val="0"/>
                <w:sz w:val="22"/>
                <w:szCs w:val="22"/>
                <w:lang w:eastAsia="es-CO"/>
                <w14:ligatures w14:val="none"/>
              </w:rPr>
              <w:br/>
              <w:t>No hay un estudio empírico propio (por ejemplo, experimento o recolección de datos originales), sino que el enfoque está en la revisión y discusión de literatura existente.</w:t>
            </w:r>
          </w:p>
        </w:tc>
      </w:tr>
      <w:tr w:rsidR="00450925" w:rsidRPr="00FF2826" w14:paraId="74A33990"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tcPr>
          <w:p w14:paraId="5040591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
        </w:tc>
        <w:tc>
          <w:tcPr>
            <w:tcW w:w="8930" w:type="dxa"/>
            <w:tcBorders>
              <w:top w:val="nil"/>
              <w:left w:val="nil"/>
              <w:bottom w:val="single" w:sz="4" w:space="0" w:color="auto"/>
              <w:right w:val="single" w:sz="4" w:space="0" w:color="auto"/>
            </w:tcBorders>
            <w:noWrap/>
            <w:vAlign w:val="bottom"/>
          </w:tcPr>
          <w:p w14:paraId="4FA7D500"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tc>
      </w:tr>
    </w:tbl>
    <w:p w14:paraId="34E43DFA" w14:textId="77777777" w:rsidR="00450925" w:rsidRDefault="00450925" w:rsidP="00450925"/>
    <w:p w14:paraId="332A729E" w14:textId="77777777" w:rsidR="00450925" w:rsidRDefault="00450925" w:rsidP="00450925"/>
    <w:p w14:paraId="7E7BE638" w14:textId="77777777" w:rsidR="00450925" w:rsidRDefault="00450925" w:rsidP="00450925"/>
    <w:p w14:paraId="723BF5D7" w14:textId="77777777" w:rsidR="00450925" w:rsidRDefault="00450925" w:rsidP="00450925"/>
    <w:p w14:paraId="015330EC" w14:textId="77777777" w:rsidR="00450925" w:rsidRDefault="00450925" w:rsidP="00450925"/>
    <w:p w14:paraId="6F886BEE" w14:textId="77777777" w:rsidR="00450925" w:rsidRDefault="00450925" w:rsidP="00450925"/>
    <w:p w14:paraId="5FA16B04" w14:textId="77777777" w:rsidR="00450925" w:rsidRDefault="00450925" w:rsidP="00450925"/>
    <w:p w14:paraId="4E9370DD" w14:textId="77777777" w:rsidR="00450925" w:rsidRDefault="00450925" w:rsidP="00450925"/>
    <w:p w14:paraId="095DA428" w14:textId="77777777" w:rsidR="00450925" w:rsidRDefault="00450925" w:rsidP="00450925"/>
    <w:p w14:paraId="686F4C26" w14:textId="77777777" w:rsidR="00450925" w:rsidRDefault="00450925" w:rsidP="00450925"/>
    <w:p w14:paraId="10C941CC" w14:textId="77777777" w:rsidR="00450925" w:rsidRDefault="00450925" w:rsidP="00450925"/>
    <w:p w14:paraId="13EDE97B"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DA6BF0" w14:paraId="0BE6AB30" w14:textId="77777777" w:rsidTr="00914091">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2922DA4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tcPr>
          <w:p w14:paraId="391C4097" w14:textId="1C2F9018" w:rsidR="00450925" w:rsidRPr="00DA6BF0" w:rsidRDefault="00914091"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 xml:space="preserve">Cloud </w:t>
            </w:r>
            <w:proofErr w:type="gramStart"/>
            <w:r w:rsidRPr="00DA6BF0">
              <w:rPr>
                <w:rFonts w:ascii="Calibri" w:eastAsia="Times New Roman" w:hAnsi="Calibri" w:cs="Calibri"/>
                <w:color w:val="000000"/>
                <w:kern w:val="0"/>
                <w:sz w:val="22"/>
                <w:szCs w:val="22"/>
                <w:lang w:val="en-US" w:eastAsia="es-CO"/>
                <w14:ligatures w14:val="none"/>
              </w:rPr>
              <w:t>Computing :</w:t>
            </w:r>
            <w:proofErr w:type="gramEnd"/>
            <w:r w:rsidRPr="00DA6BF0">
              <w:rPr>
                <w:rFonts w:ascii="Calibri" w:eastAsia="Times New Roman" w:hAnsi="Calibri" w:cs="Calibri"/>
                <w:color w:val="000000"/>
                <w:kern w:val="0"/>
                <w:sz w:val="22"/>
                <w:szCs w:val="22"/>
                <w:lang w:val="en-US" w:eastAsia="es-CO"/>
                <w14:ligatures w14:val="none"/>
              </w:rPr>
              <w:t xml:space="preserve"> Today and Tomorrow</w:t>
            </w:r>
          </w:p>
        </w:tc>
      </w:tr>
      <w:tr w:rsidR="00450925" w:rsidRPr="00FF2826" w14:paraId="618B171A"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2B420B1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tcPr>
          <w:p w14:paraId="1FB0ED44" w14:textId="77295157"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proofErr w:type="spellStart"/>
            <w:r w:rsidRPr="00914091">
              <w:rPr>
                <w:rFonts w:ascii="Calibri" w:eastAsia="Times New Roman" w:hAnsi="Calibri" w:cs="Calibri"/>
                <w:color w:val="000000"/>
                <w:kern w:val="0"/>
                <w:sz w:val="22"/>
                <w:szCs w:val="22"/>
                <w:lang w:eastAsia="es-CO"/>
                <w14:ligatures w14:val="none"/>
              </w:rPr>
              <w:t>Pritam</w:t>
            </w:r>
            <w:proofErr w:type="spellEnd"/>
            <w:r w:rsidRPr="00914091">
              <w:rPr>
                <w:rFonts w:ascii="Calibri" w:eastAsia="Times New Roman" w:hAnsi="Calibri" w:cs="Calibri"/>
                <w:color w:val="000000"/>
                <w:kern w:val="0"/>
                <w:sz w:val="22"/>
                <w:szCs w:val="22"/>
                <w:lang w:eastAsia="es-CO"/>
                <w14:ligatures w14:val="none"/>
              </w:rPr>
              <w:t xml:space="preserve"> Roy </w:t>
            </w:r>
            <w:proofErr w:type="spellStart"/>
            <w:r w:rsidRPr="00914091">
              <w:rPr>
                <w:rFonts w:ascii="Calibri" w:eastAsia="Times New Roman" w:hAnsi="Calibri" w:cs="Calibri"/>
                <w:color w:val="000000"/>
                <w:kern w:val="0"/>
                <w:sz w:val="22"/>
                <w:szCs w:val="22"/>
                <w:lang w:eastAsia="es-CO"/>
                <w14:ligatures w14:val="none"/>
              </w:rPr>
              <w:t>Karmakar</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Deepyaman</w:t>
            </w:r>
            <w:proofErr w:type="spellEnd"/>
            <w:r w:rsidRPr="00914091">
              <w:rPr>
                <w:rFonts w:ascii="Calibri" w:eastAsia="Times New Roman" w:hAnsi="Calibri" w:cs="Calibri"/>
                <w:color w:val="000000"/>
                <w:kern w:val="0"/>
                <w:sz w:val="22"/>
                <w:szCs w:val="22"/>
                <w:lang w:eastAsia="es-CO"/>
                <w14:ligatures w14:val="none"/>
              </w:rPr>
              <w:t xml:space="preserve"> Ghosh; </w:t>
            </w:r>
            <w:proofErr w:type="spellStart"/>
            <w:r w:rsidRPr="00914091">
              <w:rPr>
                <w:rFonts w:ascii="Calibri" w:eastAsia="Times New Roman" w:hAnsi="Calibri" w:cs="Calibri"/>
                <w:color w:val="000000"/>
                <w:kern w:val="0"/>
                <w:sz w:val="22"/>
                <w:szCs w:val="22"/>
                <w:lang w:eastAsia="es-CO"/>
                <w14:ligatures w14:val="none"/>
              </w:rPr>
              <w:t>Joy</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Chakraborty</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Sagnik</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Bhattacharjee</w:t>
            </w:r>
            <w:proofErr w:type="spellEnd"/>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Rupa</w:t>
            </w:r>
            <w:proofErr w:type="spellEnd"/>
            <w:r w:rsidRPr="00914091">
              <w:rPr>
                <w:rFonts w:ascii="Calibri" w:eastAsia="Times New Roman" w:hAnsi="Calibri" w:cs="Calibri"/>
                <w:color w:val="000000"/>
                <w:kern w:val="0"/>
                <w:sz w:val="22"/>
                <w:szCs w:val="22"/>
                <w:lang w:eastAsia="es-CO"/>
                <w14:ligatures w14:val="none"/>
              </w:rPr>
              <w:t xml:space="preserve"> Saha</w:t>
            </w:r>
          </w:p>
        </w:tc>
      </w:tr>
      <w:tr w:rsidR="00450925" w:rsidRPr="00FF2826" w14:paraId="1DBE83A8"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300232A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tcPr>
          <w:p w14:paraId="5F5D6A29" w14:textId="198E2AE3"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2025</w:t>
            </w:r>
          </w:p>
        </w:tc>
      </w:tr>
      <w:tr w:rsidR="00450925" w:rsidRPr="00DA6BF0" w14:paraId="2B0CD72E"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30CD98E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tcPr>
          <w:p w14:paraId="5A708E38" w14:textId="1B51E659" w:rsidR="00450925" w:rsidRPr="00DA6BF0" w:rsidRDefault="00914091"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Cloud Computing; Artificial Intelligence (AI); AI in Healthcare; Gene Editing; Financial AI; Stock Market Manipulation; AI in Cybersecurity; Autonomous Weapons; AI in Warfare; Cyberwarfare; AI-Driven Surveillance; Social Credit Systems</w:t>
            </w:r>
          </w:p>
        </w:tc>
      </w:tr>
      <w:tr w:rsidR="00450925" w:rsidRPr="00FF2826" w14:paraId="4DDBA0A1"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26A7DB9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tcPr>
          <w:p w14:paraId="109F6468" w14:textId="1C58E62B" w:rsidR="00450925" w:rsidRPr="003F63C7" w:rsidRDefault="00914091" w:rsidP="00020536">
            <w:pPr>
              <w:spacing w:after="0" w:line="240" w:lineRule="auto"/>
              <w:rPr>
                <w:rFonts w:ascii="Calibri" w:eastAsia="Times New Roman" w:hAnsi="Calibri" w:cs="Calibri"/>
                <w:color w:val="000000"/>
                <w:kern w:val="0"/>
                <w:sz w:val="22"/>
                <w:szCs w:val="22"/>
                <w:u w:val="single"/>
                <w:lang w:eastAsia="es-CO"/>
                <w14:ligatures w14:val="none"/>
              </w:rPr>
            </w:pPr>
            <w:r>
              <w:rPr>
                <w:rFonts w:ascii="Calibri" w:eastAsia="Times New Roman" w:hAnsi="Calibri" w:cs="Calibri"/>
                <w:color w:val="000000"/>
                <w:kern w:val="0"/>
                <w:sz w:val="22"/>
                <w:szCs w:val="22"/>
                <w:u w:val="single"/>
                <w:lang w:eastAsia="es-CO"/>
                <w14:ligatures w14:val="none"/>
              </w:rPr>
              <w:t>665</w:t>
            </w:r>
          </w:p>
        </w:tc>
      </w:tr>
      <w:tr w:rsidR="00450925" w:rsidRPr="00FF2826" w14:paraId="3822F72A"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7DAE18D3"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tcPr>
          <w:p w14:paraId="1AFB5CC7" w14:textId="3723221D"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Los autores señalan que la computación en la nube ya no es solo almacenamiento: su convergencia con la IA plantea peligros éticos y de seguridad importantes. Hay riesgos de control, privacidad, manipulación y uso masivo (por ejemplo, vigilancia, biotecnología, armas autónomas) si no se regula o se gobierna adecuadamente.</w:t>
            </w:r>
          </w:p>
        </w:tc>
      </w:tr>
      <w:tr w:rsidR="00450925" w:rsidRPr="00FF2826" w14:paraId="2A936B0C"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3070DAEE"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tcPr>
          <w:p w14:paraId="748B99AD" w14:textId="3FC73DCC"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El artículo explora cómo la computación en la nube ha trascendido su papel tradicional para impactar sectores como la salud, las finanzas, la guerra y el comercio global. Analiza cómo la IA basada en la nube está siendo usada en edición genética, predicción de mercado, drones militares y vigilancia masiva. Los autores advierten sobre los peligros éticos y de seguridad: falta de control, pérdida de privacidad, manipulación algorítmica y riesgos sistémicos. Proponen que se requiere una gobernanza transparente, regulación y un marco moral para manejar estos desafíos.</w:t>
            </w:r>
          </w:p>
        </w:tc>
      </w:tr>
      <w:tr w:rsidR="00450925" w:rsidRPr="00FF2826" w14:paraId="40DBBFC1" w14:textId="77777777" w:rsidTr="00914091">
        <w:trPr>
          <w:trHeight w:val="300"/>
        </w:trPr>
        <w:tc>
          <w:tcPr>
            <w:tcW w:w="1838" w:type="dxa"/>
            <w:tcBorders>
              <w:top w:val="nil"/>
              <w:left w:val="single" w:sz="4" w:space="0" w:color="auto"/>
              <w:bottom w:val="single" w:sz="4" w:space="0" w:color="auto"/>
              <w:right w:val="single" w:sz="4" w:space="0" w:color="auto"/>
            </w:tcBorders>
            <w:noWrap/>
            <w:vAlign w:val="bottom"/>
            <w:hideMark/>
          </w:tcPr>
          <w:p w14:paraId="747E861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tcPr>
          <w:p w14:paraId="34EB45A6" w14:textId="56F92B3A"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Concluyen que, aunque la computación en la nube potenciada por IA tiene un enorme potencial transformador, también trae riesgos profundos que no pueden ignorarse. Es urgente establecer políticas, ética y marcos de gobierno que guíen el desarrollo y uso de estas tecnologías para asegurar que sus beneficios no se vean empañados por abusos o consecuencias negativas a gran escala.</w:t>
            </w:r>
          </w:p>
        </w:tc>
      </w:tr>
      <w:tr w:rsidR="00450925" w:rsidRPr="00FF2826" w14:paraId="52D3C5B8" w14:textId="77777777" w:rsidTr="00914091">
        <w:trPr>
          <w:trHeight w:val="300"/>
        </w:trPr>
        <w:tc>
          <w:tcPr>
            <w:tcW w:w="1838" w:type="dxa"/>
            <w:tcBorders>
              <w:top w:val="nil"/>
              <w:left w:val="single" w:sz="4" w:space="0" w:color="auto"/>
              <w:bottom w:val="nil"/>
              <w:right w:val="single" w:sz="4" w:space="0" w:color="auto"/>
            </w:tcBorders>
            <w:noWrap/>
            <w:vAlign w:val="bottom"/>
            <w:hideMark/>
          </w:tcPr>
          <w:p w14:paraId="49582FC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nil"/>
              <w:right w:val="single" w:sz="4" w:space="0" w:color="auto"/>
            </w:tcBorders>
            <w:noWrap/>
            <w:vAlign w:val="bottom"/>
          </w:tcPr>
          <w:p w14:paraId="6DD9AD21" w14:textId="3524D76B" w:rsidR="00450925" w:rsidRPr="00FF2826" w:rsidRDefault="00914091" w:rsidP="00020536">
            <w:pPr>
              <w:spacing w:after="0" w:line="240" w:lineRule="auto"/>
              <w:rPr>
                <w:rFonts w:ascii="Calibri" w:eastAsia="Times New Roman" w:hAnsi="Calibri" w:cs="Calibri"/>
                <w:color w:val="000000"/>
                <w:kern w:val="0"/>
                <w:sz w:val="22"/>
                <w:szCs w:val="22"/>
                <w:lang w:eastAsia="es-CO"/>
                <w14:ligatures w14:val="none"/>
              </w:rPr>
            </w:pPr>
            <w:r w:rsidRPr="00914091">
              <w:rPr>
                <w:rFonts w:ascii="Calibri" w:eastAsia="Times New Roman" w:hAnsi="Calibri" w:cs="Calibri"/>
                <w:color w:val="000000"/>
                <w:kern w:val="0"/>
                <w:sz w:val="22"/>
                <w:szCs w:val="22"/>
                <w:lang w:eastAsia="es-CO"/>
                <w14:ligatures w14:val="none"/>
              </w:rPr>
              <w:t xml:space="preserve">Este trabajo parece ser un </w:t>
            </w:r>
            <w:r w:rsidRPr="00914091">
              <w:rPr>
                <w:rFonts w:ascii="Calibri" w:eastAsia="Times New Roman" w:hAnsi="Calibri" w:cs="Calibri"/>
                <w:b/>
                <w:bCs/>
                <w:color w:val="000000"/>
                <w:kern w:val="0"/>
                <w:sz w:val="22"/>
                <w:szCs w:val="22"/>
                <w:lang w:eastAsia="es-CO"/>
                <w14:ligatures w14:val="none"/>
              </w:rPr>
              <w:t>ensayo teórico / reflexivo</w:t>
            </w:r>
            <w:r w:rsidRPr="00914091">
              <w:rPr>
                <w:rFonts w:ascii="Calibri" w:eastAsia="Times New Roman" w:hAnsi="Calibri" w:cs="Calibri"/>
                <w:color w:val="000000"/>
                <w:kern w:val="0"/>
                <w:sz w:val="22"/>
                <w:szCs w:val="22"/>
                <w:lang w:eastAsia="es-CO"/>
                <w14:ligatures w14:val="none"/>
              </w:rPr>
              <w:t xml:space="preserve"> (“</w:t>
            </w:r>
            <w:proofErr w:type="spellStart"/>
            <w:r w:rsidRPr="00914091">
              <w:rPr>
                <w:rFonts w:ascii="Calibri" w:eastAsia="Times New Roman" w:hAnsi="Calibri" w:cs="Calibri"/>
                <w:color w:val="000000"/>
                <w:kern w:val="0"/>
                <w:sz w:val="22"/>
                <w:szCs w:val="22"/>
                <w:lang w:eastAsia="es-CO"/>
                <w14:ligatures w14:val="none"/>
              </w:rPr>
              <w:t>essay</w:t>
            </w:r>
            <w:proofErr w:type="spellEnd"/>
            <w:r w:rsidRPr="00914091">
              <w:rPr>
                <w:rFonts w:ascii="Calibri" w:eastAsia="Times New Roman" w:hAnsi="Calibri" w:cs="Calibri"/>
                <w:color w:val="000000"/>
                <w:kern w:val="0"/>
                <w:sz w:val="22"/>
                <w:szCs w:val="22"/>
                <w:lang w:eastAsia="es-CO"/>
                <w14:ligatures w14:val="none"/>
              </w:rPr>
              <w:t>”), no un estudio empírico: no reporta recolección de datos originales, sino que analiza tendencias, escenarios futuros y riesgos éticos mediante una revisión y reflexión conceptual.</w:t>
            </w:r>
          </w:p>
        </w:tc>
      </w:tr>
      <w:tr w:rsidR="00450925" w:rsidRPr="00FF2826" w14:paraId="1C3B708A" w14:textId="77777777" w:rsidTr="00020536">
        <w:trPr>
          <w:trHeight w:val="300"/>
        </w:trPr>
        <w:tc>
          <w:tcPr>
            <w:tcW w:w="1838" w:type="dxa"/>
            <w:tcBorders>
              <w:top w:val="nil"/>
              <w:left w:val="single" w:sz="4" w:space="0" w:color="auto"/>
              <w:bottom w:val="nil"/>
              <w:right w:val="single" w:sz="4" w:space="0" w:color="auto"/>
            </w:tcBorders>
            <w:noWrap/>
            <w:vAlign w:val="bottom"/>
          </w:tcPr>
          <w:p w14:paraId="2155121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
        </w:tc>
        <w:tc>
          <w:tcPr>
            <w:tcW w:w="8930" w:type="dxa"/>
            <w:tcBorders>
              <w:top w:val="nil"/>
              <w:left w:val="nil"/>
              <w:bottom w:val="nil"/>
              <w:right w:val="single" w:sz="4" w:space="0" w:color="auto"/>
            </w:tcBorders>
            <w:noWrap/>
            <w:vAlign w:val="bottom"/>
          </w:tcPr>
          <w:p w14:paraId="57A2D111"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tc>
      </w:tr>
      <w:tr w:rsidR="00450925" w:rsidRPr="00FF2826" w14:paraId="6BF06A9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tcPr>
          <w:p w14:paraId="2F591F2C"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c>
          <w:tcPr>
            <w:tcW w:w="8930" w:type="dxa"/>
            <w:tcBorders>
              <w:top w:val="nil"/>
              <w:left w:val="nil"/>
              <w:bottom w:val="single" w:sz="4" w:space="0" w:color="auto"/>
              <w:right w:val="single" w:sz="4" w:space="0" w:color="auto"/>
            </w:tcBorders>
            <w:noWrap/>
            <w:vAlign w:val="bottom"/>
          </w:tcPr>
          <w:p w14:paraId="090DA7F0"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tc>
      </w:tr>
    </w:tbl>
    <w:p w14:paraId="0135285A" w14:textId="77777777" w:rsidR="00450925" w:rsidRDefault="00450925" w:rsidP="00450925"/>
    <w:p w14:paraId="6F59B8EB" w14:textId="77777777" w:rsidR="00450925" w:rsidRDefault="00450925" w:rsidP="00450925"/>
    <w:p w14:paraId="6018005D" w14:textId="77777777" w:rsidR="00450925" w:rsidRDefault="00450925" w:rsidP="00450925"/>
    <w:p w14:paraId="13D2D1DF" w14:textId="77777777" w:rsidR="00450925" w:rsidRDefault="00450925" w:rsidP="00450925"/>
    <w:p w14:paraId="19CA0293" w14:textId="77777777" w:rsidR="00450925" w:rsidRDefault="00450925" w:rsidP="00450925"/>
    <w:p w14:paraId="2D3C2C40" w14:textId="77777777" w:rsidR="00914091" w:rsidRDefault="00914091" w:rsidP="00450925"/>
    <w:p w14:paraId="09567873" w14:textId="77777777" w:rsidR="00914091" w:rsidRDefault="00914091" w:rsidP="00450925"/>
    <w:p w14:paraId="1893A9CF" w14:textId="77777777" w:rsidR="00914091" w:rsidRDefault="00914091" w:rsidP="00450925"/>
    <w:p w14:paraId="5D5B0F89" w14:textId="77777777" w:rsidR="00914091" w:rsidRDefault="00914091" w:rsidP="00450925"/>
    <w:p w14:paraId="75D17B78" w14:textId="77777777" w:rsidR="00450925" w:rsidRDefault="00450925" w:rsidP="00450925"/>
    <w:p w14:paraId="007AA209" w14:textId="77777777" w:rsidR="00450925" w:rsidRDefault="00450925" w:rsidP="00450925"/>
    <w:p w14:paraId="7BA6D50F" w14:textId="77777777" w:rsidR="00450925" w:rsidRDefault="00450925" w:rsidP="00450925"/>
    <w:p w14:paraId="4A489D95" w14:textId="77777777" w:rsidR="00450925" w:rsidRDefault="00450925" w:rsidP="00450925"/>
    <w:p w14:paraId="5ED2292E" w14:textId="77777777" w:rsidR="00450925" w:rsidRDefault="00450925"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DA6BF0" w14:paraId="7AC86922"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3F82B190"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13E2B1B7" w14:textId="77777777" w:rsidR="00450925" w:rsidRPr="00DA6BF0" w:rsidRDefault="00450925"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b/>
                <w:bCs/>
                <w:color w:val="000000"/>
                <w:kern w:val="0"/>
                <w:sz w:val="22"/>
                <w:szCs w:val="22"/>
                <w:lang w:val="en-US" w:eastAsia="es-CO"/>
                <w14:ligatures w14:val="none"/>
              </w:rPr>
              <w:t>Advancing Cloud Task Scheduling: Recent Developments and Comparative Insights</w:t>
            </w:r>
          </w:p>
        </w:tc>
      </w:tr>
      <w:tr w:rsidR="00450925" w:rsidRPr="00FF2826" w14:paraId="72F4A9FD"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75762B45"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5166E1E3"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2A6547">
              <w:rPr>
                <w:rFonts w:ascii="Calibri" w:eastAsia="Times New Roman" w:hAnsi="Calibri" w:cs="Calibri"/>
                <w:color w:val="000000"/>
                <w:kern w:val="0"/>
                <w:sz w:val="22"/>
                <w:szCs w:val="22"/>
                <w:lang w:eastAsia="es-CO"/>
                <w14:ligatures w14:val="none"/>
              </w:rPr>
              <w:t>Jessica González-</w:t>
            </w:r>
            <w:proofErr w:type="gramStart"/>
            <w:r w:rsidRPr="002A6547">
              <w:rPr>
                <w:rFonts w:ascii="Calibri" w:eastAsia="Times New Roman" w:hAnsi="Calibri" w:cs="Calibri"/>
                <w:color w:val="000000"/>
                <w:kern w:val="0"/>
                <w:sz w:val="22"/>
                <w:szCs w:val="22"/>
                <w:lang w:eastAsia="es-CO"/>
                <w14:ligatures w14:val="none"/>
              </w:rPr>
              <w:t>San-Martín</w:t>
            </w:r>
            <w:proofErr w:type="gramEnd"/>
            <w:r w:rsidRPr="002A6547">
              <w:rPr>
                <w:rFonts w:ascii="Calibri" w:eastAsia="Times New Roman" w:hAnsi="Calibri" w:cs="Calibri"/>
                <w:color w:val="000000"/>
                <w:kern w:val="0"/>
                <w:sz w:val="22"/>
                <w:szCs w:val="22"/>
                <w:lang w:eastAsia="es-CO"/>
                <w14:ligatures w14:val="none"/>
              </w:rPr>
              <w:t>, Laura Cruz-Reyes, Bernabé Dorronsoro, Héctor Fraire-</w:t>
            </w:r>
            <w:proofErr w:type="spellStart"/>
            <w:r w:rsidRPr="002A6547">
              <w:rPr>
                <w:rFonts w:ascii="Calibri" w:eastAsia="Times New Roman" w:hAnsi="Calibri" w:cs="Calibri"/>
                <w:color w:val="000000"/>
                <w:kern w:val="0"/>
                <w:sz w:val="22"/>
                <w:szCs w:val="22"/>
                <w:lang w:eastAsia="es-CO"/>
                <w14:ligatures w14:val="none"/>
              </w:rPr>
              <w:t>Huacuja</w:t>
            </w:r>
            <w:proofErr w:type="spellEnd"/>
            <w:r w:rsidRPr="002A6547">
              <w:rPr>
                <w:rFonts w:ascii="Calibri" w:eastAsia="Times New Roman" w:hAnsi="Calibri" w:cs="Calibri"/>
                <w:color w:val="000000"/>
                <w:kern w:val="0"/>
                <w:sz w:val="22"/>
                <w:szCs w:val="22"/>
                <w:lang w:eastAsia="es-CO"/>
                <w14:ligatures w14:val="none"/>
              </w:rPr>
              <w:t>, Marcela Quiroz-Castellanos, Claudia Gómez-Santillán, Nelson Rangel-Valdez</w:t>
            </w:r>
          </w:p>
        </w:tc>
      </w:tr>
      <w:tr w:rsidR="00450925" w:rsidRPr="00FF2826" w14:paraId="5E065B9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F2A37A9"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01A625D7"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2024</w:t>
            </w:r>
          </w:p>
        </w:tc>
      </w:tr>
      <w:tr w:rsidR="00450925" w:rsidRPr="00DA6BF0" w14:paraId="46482C1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34F5337C"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3DC4E9BF" w14:textId="77777777" w:rsidR="00450925" w:rsidRPr="00DA6BF0" w:rsidRDefault="00450925" w:rsidP="00020536">
            <w:pPr>
              <w:spacing w:after="0" w:line="240" w:lineRule="auto"/>
              <w:rPr>
                <w:rFonts w:ascii="Calibri" w:eastAsia="Times New Roman" w:hAnsi="Calibri" w:cs="Calibri"/>
                <w:color w:val="000000"/>
                <w:kern w:val="0"/>
                <w:sz w:val="22"/>
                <w:szCs w:val="22"/>
                <w:lang w:val="en-US" w:eastAsia="es-CO"/>
                <w14:ligatures w14:val="none"/>
              </w:rPr>
            </w:pPr>
            <w:r w:rsidRPr="00DA6BF0">
              <w:rPr>
                <w:rFonts w:ascii="Calibri" w:eastAsia="Times New Roman" w:hAnsi="Calibri" w:cs="Calibri"/>
                <w:color w:val="000000"/>
                <w:kern w:val="0"/>
                <w:sz w:val="22"/>
                <w:szCs w:val="22"/>
                <w:lang w:val="en-US" w:eastAsia="es-CO"/>
                <w14:ligatures w14:val="none"/>
              </w:rPr>
              <w:t>Cloud task scheduling; cloud computing; strategies and techniques; multi-objective metaheuristics</w:t>
            </w:r>
          </w:p>
        </w:tc>
      </w:tr>
      <w:tr w:rsidR="00450925" w:rsidRPr="00FF2826" w14:paraId="1127183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9D030D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22EDA030" w14:textId="77777777" w:rsidR="00450925" w:rsidRPr="003F63C7" w:rsidRDefault="00450925" w:rsidP="00020536">
            <w:pPr>
              <w:spacing w:after="0" w:line="240" w:lineRule="auto"/>
              <w:rPr>
                <w:rFonts w:ascii="Calibri" w:eastAsia="Times New Roman" w:hAnsi="Calibri" w:cs="Calibri"/>
                <w:color w:val="000000"/>
                <w:kern w:val="0"/>
                <w:sz w:val="22"/>
                <w:szCs w:val="22"/>
                <w:u w:val="single"/>
                <w:lang w:eastAsia="es-CO"/>
                <w14:ligatures w14:val="none"/>
              </w:rPr>
            </w:pPr>
            <w:r>
              <w:rPr>
                <w:rFonts w:ascii="Calibri" w:eastAsia="Times New Roman" w:hAnsi="Calibri" w:cs="Calibri"/>
                <w:color w:val="000000"/>
                <w:kern w:val="0"/>
                <w:sz w:val="22"/>
                <w:szCs w:val="22"/>
                <w:u w:val="single"/>
                <w:lang w:eastAsia="es-CO"/>
                <w14:ligatures w14:val="none"/>
              </w:rPr>
              <w:t>1</w:t>
            </w:r>
          </w:p>
        </w:tc>
      </w:tr>
      <w:tr w:rsidR="00450925" w:rsidRPr="00FF2826" w14:paraId="7F8DF87B"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3D9F55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7BA4E263"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 xml:space="preserve">En el ámbito actual de la computación en la nube, la programación eficiente de tareas es clave para optimizar la operación de sistemas distribuidos. Los entornos </w:t>
            </w:r>
            <w:proofErr w:type="spellStart"/>
            <w:r w:rsidRPr="00B91FF6">
              <w:rPr>
                <w:rFonts w:ascii="Calibri" w:eastAsia="Times New Roman" w:hAnsi="Calibri" w:cs="Calibri"/>
                <w:color w:val="000000"/>
                <w:kern w:val="0"/>
                <w:sz w:val="22"/>
                <w:szCs w:val="22"/>
                <w:lang w:eastAsia="es-CO"/>
                <w14:ligatures w14:val="none"/>
              </w:rPr>
              <w:t>cloud</w:t>
            </w:r>
            <w:proofErr w:type="spellEnd"/>
            <w:r w:rsidRPr="00B91FF6">
              <w:rPr>
                <w:rFonts w:ascii="Calibri" w:eastAsia="Times New Roman" w:hAnsi="Calibri" w:cs="Calibri"/>
                <w:color w:val="000000"/>
                <w:kern w:val="0"/>
                <w:sz w:val="22"/>
                <w:szCs w:val="22"/>
                <w:lang w:eastAsia="es-CO"/>
                <w14:ligatures w14:val="none"/>
              </w:rPr>
              <w:t xml:space="preserve"> son cada vez más complejos y diversos, lo que exige enfoques avanzados capaces de abordar múltiples objetivos simultáneamente, como minimizar el </w:t>
            </w:r>
            <w:proofErr w:type="spellStart"/>
            <w:r w:rsidRPr="00B91FF6">
              <w:rPr>
                <w:rFonts w:ascii="Calibri" w:eastAsia="Times New Roman" w:hAnsi="Calibri" w:cs="Calibri"/>
                <w:color w:val="000000"/>
                <w:kern w:val="0"/>
                <w:sz w:val="22"/>
                <w:szCs w:val="22"/>
                <w:lang w:eastAsia="es-CO"/>
                <w14:ligatures w14:val="none"/>
              </w:rPr>
              <w:t>makespan</w:t>
            </w:r>
            <w:proofErr w:type="spellEnd"/>
            <w:r w:rsidRPr="00B91FF6">
              <w:rPr>
                <w:rFonts w:ascii="Calibri" w:eastAsia="Times New Roman" w:hAnsi="Calibri" w:cs="Calibri"/>
                <w:color w:val="000000"/>
                <w:kern w:val="0"/>
                <w:sz w:val="22"/>
                <w:szCs w:val="22"/>
                <w:lang w:eastAsia="es-CO"/>
                <w14:ligatures w14:val="none"/>
              </w:rPr>
              <w:t>, balancear carga, optimizar costos y maximizar la utilización de recursos.</w:t>
            </w:r>
          </w:p>
        </w:tc>
      </w:tr>
      <w:tr w:rsidR="00450925" w:rsidRPr="00FF2826" w14:paraId="79ABFE99"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04828517"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1E388751"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 xml:space="preserve">Este artículo realiza un análisis exhaustivo y comparativo de tendencias recientes y avances en la programación de tareas en la nube. Se revisan métricas clave de desempeño y metodologías de última generación, enfatizando la transición hacia estrategias multiobjetivo. Se analizan casos prácticos y se estudian algoritmos destacados: LABC, </w:t>
            </w:r>
            <w:proofErr w:type="spellStart"/>
            <w:r w:rsidRPr="00B91FF6">
              <w:rPr>
                <w:rFonts w:ascii="Calibri" w:eastAsia="Times New Roman" w:hAnsi="Calibri" w:cs="Calibri"/>
                <w:color w:val="000000"/>
                <w:kern w:val="0"/>
                <w:sz w:val="22"/>
                <w:szCs w:val="22"/>
                <w:lang w:eastAsia="es-CO"/>
                <w14:ligatures w14:val="none"/>
              </w:rPr>
              <w:t>MaOEA</w:t>
            </w:r>
            <w:proofErr w:type="spellEnd"/>
            <w:r w:rsidRPr="00B91FF6">
              <w:rPr>
                <w:rFonts w:ascii="Calibri" w:eastAsia="Times New Roman" w:hAnsi="Calibri" w:cs="Calibri"/>
                <w:color w:val="000000"/>
                <w:kern w:val="0"/>
                <w:sz w:val="22"/>
                <w:szCs w:val="22"/>
                <w:lang w:eastAsia="es-CO"/>
                <w14:ligatures w14:val="none"/>
              </w:rPr>
              <w:t xml:space="preserve">-SIN y MALO, evaluando su eficacia en entornos reales y </w:t>
            </w:r>
            <w:proofErr w:type="spellStart"/>
            <w:r w:rsidRPr="00B91FF6">
              <w:rPr>
                <w:rFonts w:ascii="Calibri" w:eastAsia="Times New Roman" w:hAnsi="Calibri" w:cs="Calibri"/>
                <w:color w:val="000000"/>
                <w:kern w:val="0"/>
                <w:sz w:val="22"/>
                <w:szCs w:val="22"/>
                <w:lang w:eastAsia="es-CO"/>
                <w14:ligatures w14:val="none"/>
              </w:rPr>
              <w:t>multi-nube</w:t>
            </w:r>
            <w:proofErr w:type="spellEnd"/>
            <w:r w:rsidRPr="00B91FF6">
              <w:rPr>
                <w:rFonts w:ascii="Calibri" w:eastAsia="Times New Roman" w:hAnsi="Calibri" w:cs="Calibri"/>
                <w:color w:val="000000"/>
                <w:kern w:val="0"/>
                <w:sz w:val="22"/>
                <w:szCs w:val="22"/>
                <w:lang w:eastAsia="es-CO"/>
                <w14:ligatures w14:val="none"/>
              </w:rPr>
              <w:t>, así como las áreas de mejora y futuras adaptaciones necesarias. Se busca estimular la colaboración y el avance en este campo estratégico y dinámico.</w:t>
            </w:r>
          </w:p>
        </w:tc>
      </w:tr>
      <w:tr w:rsidR="00450925" w:rsidRPr="00FF2826" w14:paraId="7398FAA4"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56531B0F"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4D41E271"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 xml:space="preserve">El análisis de la literatura muestra que los enfoques multiobjetivo son más efectivos para adaptarse a la complejidad y dinamismo de las nubes modernas. Los algoritmos estudiados, especialmente LABC, </w:t>
            </w:r>
            <w:proofErr w:type="spellStart"/>
            <w:r w:rsidRPr="00B91FF6">
              <w:rPr>
                <w:rFonts w:ascii="Calibri" w:eastAsia="Times New Roman" w:hAnsi="Calibri" w:cs="Calibri"/>
                <w:color w:val="000000"/>
                <w:kern w:val="0"/>
                <w:sz w:val="22"/>
                <w:szCs w:val="22"/>
                <w:lang w:eastAsia="es-CO"/>
                <w14:ligatures w14:val="none"/>
              </w:rPr>
              <w:t>MaOEA</w:t>
            </w:r>
            <w:proofErr w:type="spellEnd"/>
            <w:r w:rsidRPr="00B91FF6">
              <w:rPr>
                <w:rFonts w:ascii="Calibri" w:eastAsia="Times New Roman" w:hAnsi="Calibri" w:cs="Calibri"/>
                <w:color w:val="000000"/>
                <w:kern w:val="0"/>
                <w:sz w:val="22"/>
                <w:szCs w:val="22"/>
                <w:lang w:eastAsia="es-CO"/>
                <w14:ligatures w14:val="none"/>
              </w:rPr>
              <w:t>-SIN y MALO, superan a métodos tradicionales en métricas clave (</w:t>
            </w:r>
            <w:proofErr w:type="spellStart"/>
            <w:r w:rsidRPr="00B91FF6">
              <w:rPr>
                <w:rFonts w:ascii="Calibri" w:eastAsia="Times New Roman" w:hAnsi="Calibri" w:cs="Calibri"/>
                <w:color w:val="000000"/>
                <w:kern w:val="0"/>
                <w:sz w:val="22"/>
                <w:szCs w:val="22"/>
                <w:lang w:eastAsia="es-CO"/>
                <w14:ligatures w14:val="none"/>
              </w:rPr>
              <w:t>makespan</w:t>
            </w:r>
            <w:proofErr w:type="spellEnd"/>
            <w:r w:rsidRPr="00B91FF6">
              <w:rPr>
                <w:rFonts w:ascii="Calibri" w:eastAsia="Times New Roman" w:hAnsi="Calibri" w:cs="Calibri"/>
                <w:color w:val="000000"/>
                <w:kern w:val="0"/>
                <w:sz w:val="22"/>
                <w:szCs w:val="22"/>
                <w:lang w:eastAsia="es-CO"/>
                <w14:ligatures w14:val="none"/>
              </w:rPr>
              <w:t>, balance, costo, uso de recursos). Su adopción permite mejorar la eficiencia, el balanceo de carga y la reducción de tiempos y costos, sentando bases para futuros desarrollos y colaboraciones en el área.</w:t>
            </w:r>
          </w:p>
        </w:tc>
      </w:tr>
      <w:tr w:rsidR="00450925" w:rsidRPr="00FF2826" w14:paraId="440603C0" w14:textId="77777777" w:rsidTr="00020536">
        <w:trPr>
          <w:trHeight w:val="300"/>
        </w:trPr>
        <w:tc>
          <w:tcPr>
            <w:tcW w:w="1838" w:type="dxa"/>
            <w:tcBorders>
              <w:top w:val="nil"/>
              <w:left w:val="single" w:sz="4" w:space="0" w:color="auto"/>
              <w:bottom w:val="nil"/>
              <w:right w:val="single" w:sz="4" w:space="0" w:color="auto"/>
            </w:tcBorders>
            <w:noWrap/>
            <w:vAlign w:val="bottom"/>
            <w:hideMark/>
          </w:tcPr>
          <w:p w14:paraId="4ED44D8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nil"/>
              <w:right w:val="single" w:sz="4" w:space="0" w:color="auto"/>
            </w:tcBorders>
            <w:noWrap/>
            <w:vAlign w:val="bottom"/>
            <w:hideMark/>
          </w:tcPr>
          <w:p w14:paraId="41AE254E"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p w14:paraId="50D9FA33" w14:textId="77777777" w:rsidR="00450925" w:rsidRPr="00B91FF6" w:rsidRDefault="00450925" w:rsidP="00450925">
            <w:pPr>
              <w:numPr>
                <w:ilvl w:val="0"/>
                <w:numId w:val="7"/>
              </w:num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Revisión sistemática de 26 estudios recientes (2019-2024) sobre algoritmos para programación de tareas en la nube, priorizando estrategias multiobjetivo.</w:t>
            </w:r>
          </w:p>
          <w:p w14:paraId="556060B3" w14:textId="77777777" w:rsidR="00450925" w:rsidRPr="00B91FF6" w:rsidRDefault="00450925" w:rsidP="00450925">
            <w:pPr>
              <w:numPr>
                <w:ilvl w:val="0"/>
                <w:numId w:val="7"/>
              </w:num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 xml:space="preserve">Comparación crítica y análisis detallado de tres métodos representativos: LABC (algoritmo hibrido de Artificial </w:t>
            </w:r>
            <w:proofErr w:type="spellStart"/>
            <w:r w:rsidRPr="00B91FF6">
              <w:rPr>
                <w:rFonts w:ascii="Calibri" w:eastAsia="Times New Roman" w:hAnsi="Calibri" w:cs="Calibri"/>
                <w:color w:val="000000"/>
                <w:kern w:val="0"/>
                <w:sz w:val="22"/>
                <w:szCs w:val="22"/>
                <w:lang w:eastAsia="es-CO"/>
                <w14:ligatures w14:val="none"/>
              </w:rPr>
              <w:t>Bee</w:t>
            </w:r>
            <w:proofErr w:type="spellEnd"/>
            <w:r w:rsidRPr="00B91FF6">
              <w:rPr>
                <w:rFonts w:ascii="Calibri" w:eastAsia="Times New Roman" w:hAnsi="Calibri" w:cs="Calibri"/>
                <w:color w:val="000000"/>
                <w:kern w:val="0"/>
                <w:sz w:val="22"/>
                <w:szCs w:val="22"/>
                <w:lang w:eastAsia="es-CO"/>
                <w14:ligatures w14:val="none"/>
              </w:rPr>
              <w:t xml:space="preserve"> </w:t>
            </w:r>
            <w:proofErr w:type="spellStart"/>
            <w:r w:rsidRPr="00B91FF6">
              <w:rPr>
                <w:rFonts w:ascii="Calibri" w:eastAsia="Times New Roman" w:hAnsi="Calibri" w:cs="Calibri"/>
                <w:color w:val="000000"/>
                <w:kern w:val="0"/>
                <w:sz w:val="22"/>
                <w:szCs w:val="22"/>
                <w:lang w:eastAsia="es-CO"/>
                <w14:ligatures w14:val="none"/>
              </w:rPr>
              <w:t>Colony</w:t>
            </w:r>
            <w:proofErr w:type="spellEnd"/>
            <w:r w:rsidRPr="00B91FF6">
              <w:rPr>
                <w:rFonts w:ascii="Calibri" w:eastAsia="Times New Roman" w:hAnsi="Calibri" w:cs="Calibri"/>
                <w:color w:val="000000"/>
                <w:kern w:val="0"/>
                <w:sz w:val="22"/>
                <w:szCs w:val="22"/>
                <w:lang w:eastAsia="es-CO"/>
                <w14:ligatures w14:val="none"/>
              </w:rPr>
              <w:t xml:space="preserve">), </w:t>
            </w:r>
            <w:proofErr w:type="spellStart"/>
            <w:r w:rsidRPr="00B91FF6">
              <w:rPr>
                <w:rFonts w:ascii="Calibri" w:eastAsia="Times New Roman" w:hAnsi="Calibri" w:cs="Calibri"/>
                <w:color w:val="000000"/>
                <w:kern w:val="0"/>
                <w:sz w:val="22"/>
                <w:szCs w:val="22"/>
                <w:lang w:eastAsia="es-CO"/>
                <w14:ligatures w14:val="none"/>
              </w:rPr>
              <w:t>MaOEA</w:t>
            </w:r>
            <w:proofErr w:type="spellEnd"/>
            <w:r w:rsidRPr="00B91FF6">
              <w:rPr>
                <w:rFonts w:ascii="Calibri" w:eastAsia="Times New Roman" w:hAnsi="Calibri" w:cs="Calibri"/>
                <w:color w:val="000000"/>
                <w:kern w:val="0"/>
                <w:sz w:val="22"/>
                <w:szCs w:val="22"/>
                <w:lang w:eastAsia="es-CO"/>
                <w14:ligatures w14:val="none"/>
              </w:rPr>
              <w:t xml:space="preserve">-SIN (algoritmo inteligente multiobjetivo con función seno) y MALO (algoritmo hibrido de optimización de </w:t>
            </w:r>
            <w:proofErr w:type="spellStart"/>
            <w:r w:rsidRPr="00B91FF6">
              <w:rPr>
                <w:rFonts w:ascii="Calibri" w:eastAsia="Times New Roman" w:hAnsi="Calibri" w:cs="Calibri"/>
                <w:color w:val="000000"/>
                <w:kern w:val="0"/>
                <w:sz w:val="22"/>
                <w:szCs w:val="22"/>
                <w:lang w:eastAsia="es-CO"/>
                <w14:ligatures w14:val="none"/>
              </w:rPr>
              <w:t>antlion</w:t>
            </w:r>
            <w:proofErr w:type="spellEnd"/>
            <w:r w:rsidRPr="00B91FF6">
              <w:rPr>
                <w:rFonts w:ascii="Calibri" w:eastAsia="Times New Roman" w:hAnsi="Calibri" w:cs="Calibri"/>
                <w:color w:val="000000"/>
                <w:kern w:val="0"/>
                <w:sz w:val="22"/>
                <w:szCs w:val="22"/>
                <w:lang w:eastAsia="es-CO"/>
                <w14:ligatures w14:val="none"/>
              </w:rPr>
              <w:t>).</w:t>
            </w:r>
          </w:p>
          <w:p w14:paraId="6D6A9BA0" w14:textId="77777777" w:rsidR="00450925" w:rsidRPr="00B91FF6" w:rsidRDefault="00450925" w:rsidP="00450925">
            <w:pPr>
              <w:numPr>
                <w:ilvl w:val="0"/>
                <w:numId w:val="7"/>
              </w:num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Análisis de casos de estudio y métricas de rendimiento (</w:t>
            </w:r>
            <w:proofErr w:type="spellStart"/>
            <w:r w:rsidRPr="00B91FF6">
              <w:rPr>
                <w:rFonts w:ascii="Calibri" w:eastAsia="Times New Roman" w:hAnsi="Calibri" w:cs="Calibri"/>
                <w:color w:val="000000"/>
                <w:kern w:val="0"/>
                <w:sz w:val="22"/>
                <w:szCs w:val="22"/>
                <w:lang w:eastAsia="es-CO"/>
                <w14:ligatures w14:val="none"/>
              </w:rPr>
              <w:t>makespan</w:t>
            </w:r>
            <w:proofErr w:type="spellEnd"/>
            <w:r w:rsidRPr="00B91FF6">
              <w:rPr>
                <w:rFonts w:ascii="Calibri" w:eastAsia="Times New Roman" w:hAnsi="Calibri" w:cs="Calibri"/>
                <w:color w:val="000000"/>
                <w:kern w:val="0"/>
                <w:sz w:val="22"/>
                <w:szCs w:val="22"/>
                <w:lang w:eastAsia="es-CO"/>
                <w14:ligatures w14:val="none"/>
              </w:rPr>
              <w:t>, costos, utilización de recursos, balance de carga, eficiencia energética).</w:t>
            </w:r>
          </w:p>
          <w:p w14:paraId="2DE138D8" w14:textId="77777777" w:rsidR="00450925" w:rsidRPr="00B91FF6" w:rsidRDefault="00450925" w:rsidP="00450925">
            <w:pPr>
              <w:numPr>
                <w:ilvl w:val="0"/>
                <w:numId w:val="7"/>
              </w:numPr>
              <w:spacing w:after="0" w:line="240" w:lineRule="auto"/>
              <w:rPr>
                <w:rFonts w:ascii="Calibri" w:eastAsia="Times New Roman" w:hAnsi="Calibri" w:cs="Calibri"/>
                <w:color w:val="000000"/>
                <w:kern w:val="0"/>
                <w:sz w:val="22"/>
                <w:szCs w:val="22"/>
                <w:lang w:eastAsia="es-CO"/>
                <w14:ligatures w14:val="none"/>
              </w:rPr>
            </w:pPr>
            <w:r w:rsidRPr="00B91FF6">
              <w:rPr>
                <w:rFonts w:ascii="Calibri" w:eastAsia="Times New Roman" w:hAnsi="Calibri" w:cs="Calibri"/>
                <w:color w:val="000000"/>
                <w:kern w:val="0"/>
                <w:sz w:val="22"/>
                <w:szCs w:val="22"/>
                <w:lang w:eastAsia="es-CO"/>
                <w14:ligatures w14:val="none"/>
              </w:rPr>
              <w:t xml:space="preserve">Experimentos comparativos con </w:t>
            </w:r>
            <w:proofErr w:type="spellStart"/>
            <w:r w:rsidRPr="00B91FF6">
              <w:rPr>
                <w:rFonts w:ascii="Calibri" w:eastAsia="Times New Roman" w:hAnsi="Calibri" w:cs="Calibri"/>
                <w:color w:val="000000"/>
                <w:kern w:val="0"/>
                <w:sz w:val="22"/>
                <w:szCs w:val="22"/>
                <w:lang w:eastAsia="es-CO"/>
                <w14:ligatures w14:val="none"/>
              </w:rPr>
              <w:t>benchmarks</w:t>
            </w:r>
            <w:proofErr w:type="spellEnd"/>
            <w:r w:rsidRPr="00B91FF6">
              <w:rPr>
                <w:rFonts w:ascii="Calibri" w:eastAsia="Times New Roman" w:hAnsi="Calibri" w:cs="Calibri"/>
                <w:color w:val="000000"/>
                <w:kern w:val="0"/>
                <w:sz w:val="22"/>
                <w:szCs w:val="22"/>
                <w:lang w:eastAsia="es-CO"/>
                <w14:ligatures w14:val="none"/>
              </w:rPr>
              <w:t xml:space="preserve"> y entornos simulados (</w:t>
            </w:r>
            <w:proofErr w:type="spellStart"/>
            <w:r w:rsidRPr="00B91FF6">
              <w:rPr>
                <w:rFonts w:ascii="Calibri" w:eastAsia="Times New Roman" w:hAnsi="Calibri" w:cs="Calibri"/>
                <w:color w:val="000000"/>
                <w:kern w:val="0"/>
                <w:sz w:val="22"/>
                <w:szCs w:val="22"/>
                <w:lang w:eastAsia="es-CO"/>
                <w14:ligatures w14:val="none"/>
              </w:rPr>
              <w:t>CloudSim</w:t>
            </w:r>
            <w:proofErr w:type="spellEnd"/>
            <w:r w:rsidRPr="00B91FF6">
              <w:rPr>
                <w:rFonts w:ascii="Calibri" w:eastAsia="Times New Roman" w:hAnsi="Calibri" w:cs="Calibri"/>
                <w:color w:val="000000"/>
                <w:kern w:val="0"/>
                <w:sz w:val="22"/>
                <w:szCs w:val="22"/>
                <w:lang w:eastAsia="es-CO"/>
                <w14:ligatures w14:val="none"/>
              </w:rPr>
              <w:t>, NASA Ames, HPC2N Seth) para validar la superioridad de los algoritmos seleccionados frente a otros métodos.</w:t>
            </w:r>
          </w:p>
          <w:p w14:paraId="344E89B7"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p>
        </w:tc>
      </w:tr>
      <w:tr w:rsidR="00450925" w:rsidRPr="00FF2826" w14:paraId="429DDFB9"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tcPr>
          <w:p w14:paraId="35CAC786"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
        </w:tc>
        <w:tc>
          <w:tcPr>
            <w:tcW w:w="8930" w:type="dxa"/>
            <w:tcBorders>
              <w:top w:val="nil"/>
              <w:left w:val="nil"/>
              <w:bottom w:val="single" w:sz="4" w:space="0" w:color="auto"/>
              <w:right w:val="single" w:sz="4" w:space="0" w:color="auto"/>
            </w:tcBorders>
            <w:noWrap/>
            <w:vAlign w:val="bottom"/>
          </w:tcPr>
          <w:p w14:paraId="3F55334D" w14:textId="77777777" w:rsidR="00450925" w:rsidRDefault="00450925" w:rsidP="00020536">
            <w:pPr>
              <w:spacing w:after="0" w:line="240" w:lineRule="auto"/>
              <w:ind w:left="720"/>
              <w:rPr>
                <w:rFonts w:ascii="Calibri" w:eastAsia="Times New Roman" w:hAnsi="Calibri" w:cs="Calibri"/>
                <w:color w:val="000000"/>
                <w:kern w:val="0"/>
                <w:sz w:val="22"/>
                <w:szCs w:val="22"/>
                <w:lang w:eastAsia="es-CO"/>
                <w14:ligatures w14:val="none"/>
              </w:rPr>
            </w:pPr>
          </w:p>
        </w:tc>
      </w:tr>
    </w:tbl>
    <w:p w14:paraId="3D9C9260" w14:textId="77777777" w:rsidR="00450925" w:rsidRDefault="00450925" w:rsidP="00450925"/>
    <w:p w14:paraId="3AA8425E" w14:textId="77777777" w:rsidR="00450925" w:rsidRDefault="00450925" w:rsidP="00450925"/>
    <w:p w14:paraId="6406F3A7" w14:textId="77777777" w:rsidR="00450925" w:rsidRDefault="00450925" w:rsidP="00450925"/>
    <w:p w14:paraId="79BE2FE5" w14:textId="77777777" w:rsidR="00450925" w:rsidRDefault="00450925" w:rsidP="00450925"/>
    <w:p w14:paraId="1040696B" w14:textId="77777777" w:rsidR="00450925" w:rsidRDefault="00450925" w:rsidP="00450925"/>
    <w:p w14:paraId="3895F12B" w14:textId="77777777" w:rsidR="004217C7" w:rsidRDefault="004217C7" w:rsidP="00450925"/>
    <w:p w14:paraId="3A5DA168" w14:textId="77777777" w:rsidR="004217C7" w:rsidRDefault="004217C7" w:rsidP="00450925"/>
    <w:p w14:paraId="3EF76593" w14:textId="77777777" w:rsidR="004217C7" w:rsidRDefault="004217C7" w:rsidP="00450925"/>
    <w:tbl>
      <w:tblPr>
        <w:tblW w:w="10768" w:type="dxa"/>
        <w:tblCellMar>
          <w:left w:w="70" w:type="dxa"/>
          <w:right w:w="70" w:type="dxa"/>
        </w:tblCellMar>
        <w:tblLook w:val="04A0" w:firstRow="1" w:lastRow="0" w:firstColumn="1" w:lastColumn="0" w:noHBand="0" w:noVBand="1"/>
      </w:tblPr>
      <w:tblGrid>
        <w:gridCol w:w="1838"/>
        <w:gridCol w:w="8930"/>
      </w:tblGrid>
      <w:tr w:rsidR="00450925" w:rsidRPr="00FF2826" w14:paraId="10872D3B" w14:textId="77777777" w:rsidTr="00020536">
        <w:trPr>
          <w:trHeight w:val="300"/>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4E8F342D"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TITULO</w:t>
            </w:r>
          </w:p>
        </w:tc>
        <w:tc>
          <w:tcPr>
            <w:tcW w:w="8930" w:type="dxa"/>
            <w:tcBorders>
              <w:top w:val="single" w:sz="4" w:space="0" w:color="auto"/>
              <w:left w:val="nil"/>
              <w:bottom w:val="single" w:sz="4" w:space="0" w:color="auto"/>
              <w:right w:val="single" w:sz="4" w:space="0" w:color="auto"/>
            </w:tcBorders>
            <w:noWrap/>
            <w:vAlign w:val="bottom"/>
            <w:hideMark/>
          </w:tcPr>
          <w:p w14:paraId="66D18FD1" w14:textId="77777777" w:rsidR="00450925" w:rsidRPr="00A52610" w:rsidRDefault="00450925" w:rsidP="00020536">
            <w:pPr>
              <w:spacing w:after="0" w:line="240" w:lineRule="auto"/>
              <w:rPr>
                <w:rFonts w:ascii="Calibri" w:eastAsia="Times New Roman" w:hAnsi="Calibri" w:cs="Calibri"/>
                <w:b/>
                <w:bCs/>
                <w:color w:val="000000"/>
                <w:kern w:val="0"/>
                <w:sz w:val="22"/>
                <w:szCs w:val="22"/>
                <w:lang w:eastAsia="es-CO"/>
                <w14:ligatures w14:val="none"/>
              </w:rPr>
            </w:pPr>
            <w:r w:rsidRPr="00A777CC">
              <w:rPr>
                <w:rFonts w:ascii="Calibri" w:eastAsia="Times New Roman" w:hAnsi="Calibri" w:cs="Calibri"/>
                <w:b/>
                <w:bCs/>
                <w:color w:val="000000"/>
                <w:kern w:val="0"/>
                <w:sz w:val="22"/>
                <w:szCs w:val="22"/>
                <w:lang w:eastAsia="es-CO"/>
                <w14:ligatures w14:val="none"/>
              </w:rPr>
              <w:t>Estudio de factibilidad técnica y financiera para la migración a Cloud Computing de los servicios tecnológicos del municipio de Gualaceo</w:t>
            </w:r>
          </w:p>
        </w:tc>
      </w:tr>
      <w:tr w:rsidR="00450925" w:rsidRPr="00FF2826" w14:paraId="40EE6C90"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CDEDDEB"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AUTOR</w:t>
            </w:r>
          </w:p>
        </w:tc>
        <w:tc>
          <w:tcPr>
            <w:tcW w:w="8930" w:type="dxa"/>
            <w:tcBorders>
              <w:top w:val="nil"/>
              <w:left w:val="nil"/>
              <w:bottom w:val="single" w:sz="4" w:space="0" w:color="auto"/>
              <w:right w:val="single" w:sz="4" w:space="0" w:color="auto"/>
            </w:tcBorders>
            <w:noWrap/>
            <w:vAlign w:val="bottom"/>
            <w:hideMark/>
          </w:tcPr>
          <w:p w14:paraId="7CF43DA9" w14:textId="77777777" w:rsidR="00450925" w:rsidRPr="00A777CC" w:rsidRDefault="00450925" w:rsidP="00020536">
            <w:pPr>
              <w:spacing w:after="0" w:line="240" w:lineRule="auto"/>
              <w:rPr>
                <w:rFonts w:ascii="Calibri" w:eastAsia="Times New Roman" w:hAnsi="Calibri" w:cs="Calibri"/>
                <w:b/>
                <w:bCs/>
                <w:color w:val="000000"/>
                <w:kern w:val="0"/>
                <w:sz w:val="22"/>
                <w:szCs w:val="22"/>
                <w:lang w:eastAsia="es-CO"/>
                <w14:ligatures w14:val="none"/>
              </w:rPr>
            </w:pPr>
            <w:r w:rsidRPr="00A777CC">
              <w:rPr>
                <w:rFonts w:ascii="Calibri" w:eastAsia="Times New Roman" w:hAnsi="Calibri" w:cs="Calibri"/>
                <w:b/>
                <w:bCs/>
                <w:color w:val="000000"/>
                <w:kern w:val="0"/>
                <w:sz w:val="22"/>
                <w:szCs w:val="22"/>
                <w:lang w:eastAsia="es-CO"/>
                <w14:ligatures w14:val="none"/>
              </w:rPr>
              <w:t>Molina, NPS y Tapia, JP</w:t>
            </w:r>
          </w:p>
        </w:tc>
      </w:tr>
      <w:tr w:rsidR="00450925" w:rsidRPr="00FF2826" w14:paraId="76C39116"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15C7A702"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AÑO</w:t>
            </w:r>
          </w:p>
        </w:tc>
        <w:tc>
          <w:tcPr>
            <w:tcW w:w="8930" w:type="dxa"/>
            <w:tcBorders>
              <w:top w:val="nil"/>
              <w:left w:val="nil"/>
              <w:bottom w:val="single" w:sz="4" w:space="0" w:color="auto"/>
              <w:right w:val="single" w:sz="4" w:space="0" w:color="auto"/>
            </w:tcBorders>
            <w:noWrap/>
            <w:vAlign w:val="bottom"/>
            <w:hideMark/>
          </w:tcPr>
          <w:p w14:paraId="275EB146"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 </w:t>
            </w:r>
            <w:r>
              <w:rPr>
                <w:rFonts w:ascii="Calibri" w:eastAsia="Times New Roman" w:hAnsi="Calibri" w:cs="Calibri"/>
                <w:color w:val="000000"/>
                <w:kern w:val="0"/>
                <w:sz w:val="22"/>
                <w:szCs w:val="22"/>
                <w:lang w:eastAsia="es-CO"/>
                <w14:ligatures w14:val="none"/>
              </w:rPr>
              <w:t>2020</w:t>
            </w:r>
          </w:p>
        </w:tc>
      </w:tr>
      <w:tr w:rsidR="00450925" w:rsidRPr="00FF2826" w14:paraId="54E9E4C8"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7A1DDD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PALABRAS CLAVE</w:t>
            </w:r>
          </w:p>
        </w:tc>
        <w:tc>
          <w:tcPr>
            <w:tcW w:w="8930" w:type="dxa"/>
            <w:tcBorders>
              <w:top w:val="nil"/>
              <w:left w:val="nil"/>
              <w:bottom w:val="single" w:sz="4" w:space="0" w:color="auto"/>
              <w:right w:val="single" w:sz="4" w:space="0" w:color="auto"/>
            </w:tcBorders>
            <w:noWrap/>
            <w:vAlign w:val="bottom"/>
            <w:hideMark/>
          </w:tcPr>
          <w:p w14:paraId="27C89431"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 xml:space="preserve">Cloud </w:t>
            </w:r>
            <w:proofErr w:type="spellStart"/>
            <w:r w:rsidRPr="00A777CC">
              <w:rPr>
                <w:rFonts w:ascii="Calibri" w:eastAsia="Times New Roman" w:hAnsi="Calibri" w:cs="Calibri"/>
                <w:color w:val="000000"/>
                <w:kern w:val="0"/>
                <w:sz w:val="22"/>
                <w:szCs w:val="22"/>
                <w:lang w:eastAsia="es-CO"/>
                <w14:ligatures w14:val="none"/>
              </w:rPr>
              <w:t>computing</w:t>
            </w:r>
            <w:proofErr w:type="spellEnd"/>
            <w:r w:rsidRPr="00A777CC">
              <w:rPr>
                <w:rFonts w:ascii="Calibri" w:eastAsia="Times New Roman" w:hAnsi="Calibri" w:cs="Calibri"/>
                <w:color w:val="000000"/>
                <w:kern w:val="0"/>
                <w:sz w:val="22"/>
                <w:szCs w:val="22"/>
                <w:lang w:eastAsia="es-CO"/>
                <w14:ligatures w14:val="none"/>
              </w:rPr>
              <w:t>, migración, factibilidad técnica, factibilidad financiera, servicios tecnológicos, municipio de Gualaceo</w:t>
            </w:r>
          </w:p>
        </w:tc>
      </w:tr>
      <w:tr w:rsidR="00450925" w:rsidRPr="00FF2826" w14:paraId="06C0AA2F"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BFAA35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proofErr w:type="spellStart"/>
            <w:r>
              <w:rPr>
                <w:rFonts w:ascii="Calibri" w:eastAsia="Times New Roman" w:hAnsi="Calibri" w:cs="Calibri"/>
                <w:color w:val="000000"/>
                <w:kern w:val="0"/>
                <w:sz w:val="22"/>
                <w:szCs w:val="22"/>
                <w:lang w:eastAsia="es-CO"/>
                <w14:ligatures w14:val="none"/>
              </w:rPr>
              <w:t>N°</w:t>
            </w:r>
            <w:proofErr w:type="spellEnd"/>
            <w:r>
              <w:rPr>
                <w:rFonts w:ascii="Calibri" w:eastAsia="Times New Roman" w:hAnsi="Calibri" w:cs="Calibri"/>
                <w:color w:val="000000"/>
                <w:kern w:val="0"/>
                <w:sz w:val="22"/>
                <w:szCs w:val="22"/>
                <w:lang w:eastAsia="es-CO"/>
                <w14:ligatures w14:val="none"/>
              </w:rPr>
              <w:t xml:space="preserve"> </w:t>
            </w:r>
            <w:r w:rsidRPr="00FF2826">
              <w:rPr>
                <w:rFonts w:ascii="Calibri" w:eastAsia="Times New Roman" w:hAnsi="Calibri" w:cs="Calibri"/>
                <w:color w:val="000000"/>
                <w:kern w:val="0"/>
                <w:sz w:val="22"/>
                <w:szCs w:val="22"/>
                <w:lang w:eastAsia="es-CO"/>
                <w14:ligatures w14:val="none"/>
              </w:rPr>
              <w:t>CITAS</w:t>
            </w:r>
          </w:p>
        </w:tc>
        <w:tc>
          <w:tcPr>
            <w:tcW w:w="8930" w:type="dxa"/>
            <w:tcBorders>
              <w:top w:val="nil"/>
              <w:left w:val="nil"/>
              <w:bottom w:val="single" w:sz="4" w:space="0" w:color="auto"/>
              <w:right w:val="single" w:sz="4" w:space="0" w:color="auto"/>
            </w:tcBorders>
            <w:noWrap/>
            <w:vAlign w:val="bottom"/>
            <w:hideMark/>
          </w:tcPr>
          <w:p w14:paraId="49596D3D"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Pr>
                <w:rFonts w:ascii="Calibri" w:eastAsia="Times New Roman" w:hAnsi="Calibri" w:cs="Calibri"/>
                <w:color w:val="000000"/>
                <w:kern w:val="0"/>
                <w:sz w:val="22"/>
                <w:szCs w:val="22"/>
                <w:lang w:eastAsia="es-CO"/>
                <w14:ligatures w14:val="none"/>
              </w:rPr>
              <w:t>4</w:t>
            </w:r>
          </w:p>
        </w:tc>
      </w:tr>
      <w:tr w:rsidR="00450925" w:rsidRPr="00FF2826" w14:paraId="2F386282"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84D8B91"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PROBLEMÁTICA</w:t>
            </w:r>
          </w:p>
        </w:tc>
        <w:tc>
          <w:tcPr>
            <w:tcW w:w="8930" w:type="dxa"/>
            <w:tcBorders>
              <w:top w:val="nil"/>
              <w:left w:val="nil"/>
              <w:bottom w:val="single" w:sz="4" w:space="0" w:color="auto"/>
              <w:right w:val="single" w:sz="4" w:space="0" w:color="auto"/>
            </w:tcBorders>
            <w:noWrap/>
            <w:vAlign w:val="bottom"/>
            <w:hideMark/>
          </w:tcPr>
          <w:p w14:paraId="41EFFFE2"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El municipio de Gualaceo necesita migrar sus servicios tecnológicos locales a una infraestructura en la nube, pero desconoce si este movimiento es viable desde el punto de vista técnico y económico. Existe riesgo de que los costos de operación o los requerimientos técnicos superen los beneficios esperados, lo que puede afectar la sostenibilidad del proyecto.</w:t>
            </w:r>
          </w:p>
        </w:tc>
      </w:tr>
      <w:tr w:rsidR="00450925" w:rsidRPr="00FF2826" w14:paraId="5711EEC9"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2127F42A"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RESUMEN</w:t>
            </w:r>
          </w:p>
        </w:tc>
        <w:tc>
          <w:tcPr>
            <w:tcW w:w="8930" w:type="dxa"/>
            <w:tcBorders>
              <w:top w:val="nil"/>
              <w:left w:val="nil"/>
              <w:bottom w:val="single" w:sz="4" w:space="0" w:color="auto"/>
              <w:right w:val="single" w:sz="4" w:space="0" w:color="auto"/>
            </w:tcBorders>
            <w:noWrap/>
            <w:vAlign w:val="bottom"/>
            <w:hideMark/>
          </w:tcPr>
          <w:p w14:paraId="14CEA80E"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Este estudio evalúa la factibilidad tanto técnica como financiera de migrar los servicios tecnológicos del municipio de Gualaceo a un entorno de Cloud Computing. Se analizan los recursos actuales del municipio, su infraestructura IT, y los posibles costos asociados con el alojamiento en la nube. El análisis incluye el cálculo de costos operativos, inversión inicial, ahorro potencial y requerimientos técnicos para una migración eficiente y segura. A partir de estos datos, los autores determinan si la nube representa una opción viable y rentable para las necesidades tecnológicas municipales.</w:t>
            </w:r>
          </w:p>
        </w:tc>
      </w:tr>
      <w:tr w:rsidR="00450925" w:rsidRPr="00FF2826" w14:paraId="6C9C8961"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66027CB8"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CONCLUSION</w:t>
            </w:r>
          </w:p>
        </w:tc>
        <w:tc>
          <w:tcPr>
            <w:tcW w:w="8930" w:type="dxa"/>
            <w:tcBorders>
              <w:top w:val="nil"/>
              <w:left w:val="nil"/>
              <w:bottom w:val="single" w:sz="4" w:space="0" w:color="auto"/>
              <w:right w:val="single" w:sz="4" w:space="0" w:color="auto"/>
            </w:tcBorders>
            <w:noWrap/>
            <w:vAlign w:val="bottom"/>
            <w:hideMark/>
          </w:tcPr>
          <w:p w14:paraId="087787AC" w14:textId="77777777" w:rsidR="00450925" w:rsidRPr="00FF2826" w:rsidRDefault="00450925" w:rsidP="00020536">
            <w:p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 xml:space="preserve">La migración a la nube podría ser técnicamente viable para el municipio, siempre y cuando se planifiquen cuidadosamente los recursos y se seleccione el modelo </w:t>
            </w:r>
            <w:proofErr w:type="spellStart"/>
            <w:r w:rsidRPr="00A777CC">
              <w:rPr>
                <w:rFonts w:ascii="Calibri" w:eastAsia="Times New Roman" w:hAnsi="Calibri" w:cs="Calibri"/>
                <w:color w:val="000000"/>
                <w:kern w:val="0"/>
                <w:sz w:val="22"/>
                <w:szCs w:val="22"/>
                <w:lang w:eastAsia="es-CO"/>
                <w14:ligatures w14:val="none"/>
              </w:rPr>
              <w:t>cloud</w:t>
            </w:r>
            <w:proofErr w:type="spellEnd"/>
            <w:r w:rsidRPr="00A777CC">
              <w:rPr>
                <w:rFonts w:ascii="Calibri" w:eastAsia="Times New Roman" w:hAnsi="Calibri" w:cs="Calibri"/>
                <w:color w:val="000000"/>
                <w:kern w:val="0"/>
                <w:sz w:val="22"/>
                <w:szCs w:val="22"/>
                <w:lang w:eastAsia="es-CO"/>
                <w14:ligatures w14:val="none"/>
              </w:rPr>
              <w:t xml:space="preserve"> adecuado. El estudio muestra que, bajo ciertos escenarios, los beneficios financieros —como ahorro por mantenimiento o escalabilidad— pueden compensar la inversión inicial, pero advierte que deben considerarse riesgos operativos y de continuidad para que el proyecto sea sostenible a largo plazo.</w:t>
            </w:r>
          </w:p>
        </w:tc>
      </w:tr>
      <w:tr w:rsidR="00450925" w:rsidRPr="00FF2826" w14:paraId="735B04C0" w14:textId="77777777" w:rsidTr="00020536">
        <w:trPr>
          <w:trHeight w:val="300"/>
        </w:trPr>
        <w:tc>
          <w:tcPr>
            <w:tcW w:w="1838" w:type="dxa"/>
            <w:tcBorders>
              <w:top w:val="nil"/>
              <w:left w:val="single" w:sz="4" w:space="0" w:color="auto"/>
              <w:bottom w:val="single" w:sz="4" w:space="0" w:color="auto"/>
              <w:right w:val="single" w:sz="4" w:space="0" w:color="auto"/>
            </w:tcBorders>
            <w:noWrap/>
            <w:vAlign w:val="bottom"/>
            <w:hideMark/>
          </w:tcPr>
          <w:p w14:paraId="4C4F3B69" w14:textId="77777777" w:rsidR="00450925" w:rsidRPr="00FF2826" w:rsidRDefault="00450925" w:rsidP="00020536">
            <w:pPr>
              <w:spacing w:after="0" w:line="240" w:lineRule="auto"/>
              <w:jc w:val="center"/>
              <w:rPr>
                <w:rFonts w:ascii="Calibri" w:eastAsia="Times New Roman" w:hAnsi="Calibri" w:cs="Calibri"/>
                <w:color w:val="000000"/>
                <w:kern w:val="0"/>
                <w:sz w:val="22"/>
                <w:szCs w:val="22"/>
                <w:lang w:eastAsia="es-CO"/>
                <w14:ligatures w14:val="none"/>
              </w:rPr>
            </w:pPr>
            <w:r w:rsidRPr="00FF2826">
              <w:rPr>
                <w:rFonts w:ascii="Calibri" w:eastAsia="Times New Roman" w:hAnsi="Calibri" w:cs="Calibri"/>
                <w:color w:val="000000"/>
                <w:kern w:val="0"/>
                <w:sz w:val="22"/>
                <w:szCs w:val="22"/>
                <w:lang w:eastAsia="es-CO"/>
                <w14:ligatures w14:val="none"/>
              </w:rPr>
              <w:t>METODOLOGIA</w:t>
            </w:r>
          </w:p>
        </w:tc>
        <w:tc>
          <w:tcPr>
            <w:tcW w:w="8930" w:type="dxa"/>
            <w:tcBorders>
              <w:top w:val="nil"/>
              <w:left w:val="nil"/>
              <w:bottom w:val="single" w:sz="4" w:space="0" w:color="auto"/>
              <w:right w:val="single" w:sz="4" w:space="0" w:color="auto"/>
            </w:tcBorders>
            <w:noWrap/>
            <w:vAlign w:val="bottom"/>
            <w:hideMark/>
          </w:tcPr>
          <w:p w14:paraId="16A6F7A6" w14:textId="77777777" w:rsidR="00450925" w:rsidRPr="00A777CC"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Evaluación técnica del estado actual de los servicios tecnológicos municipales.</w:t>
            </w:r>
          </w:p>
          <w:p w14:paraId="1E77603E" w14:textId="77777777" w:rsidR="00450925" w:rsidRPr="00A777CC"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Estimación financiera de costos de migración (inversión inicial y operativa).</w:t>
            </w:r>
          </w:p>
          <w:p w14:paraId="64B3E231" w14:textId="77777777" w:rsidR="00450925" w:rsidRPr="00A777CC"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Análisis comparativo entre mantener una infraestructura local (“</w:t>
            </w:r>
            <w:proofErr w:type="spellStart"/>
            <w:r w:rsidRPr="00A777CC">
              <w:rPr>
                <w:rFonts w:ascii="Calibri" w:eastAsia="Times New Roman" w:hAnsi="Calibri" w:cs="Calibri"/>
                <w:color w:val="000000"/>
                <w:kern w:val="0"/>
                <w:sz w:val="22"/>
                <w:szCs w:val="22"/>
                <w:lang w:eastAsia="es-CO"/>
                <w14:ligatures w14:val="none"/>
              </w:rPr>
              <w:t>on</w:t>
            </w:r>
            <w:proofErr w:type="spellEnd"/>
            <w:r w:rsidRPr="00A777CC">
              <w:rPr>
                <w:rFonts w:ascii="Calibri" w:eastAsia="Times New Roman" w:hAnsi="Calibri" w:cs="Calibri"/>
                <w:color w:val="000000"/>
                <w:kern w:val="0"/>
                <w:sz w:val="22"/>
                <w:szCs w:val="22"/>
                <w:lang w:eastAsia="es-CO"/>
                <w14:ligatures w14:val="none"/>
              </w:rPr>
              <w:t>-premise”) versus migrar a la nube.</w:t>
            </w:r>
          </w:p>
          <w:p w14:paraId="63F9706D" w14:textId="77777777" w:rsidR="00450925" w:rsidRPr="00FF2826" w:rsidRDefault="00450925" w:rsidP="00450925">
            <w:pPr>
              <w:numPr>
                <w:ilvl w:val="0"/>
                <w:numId w:val="4"/>
              </w:numPr>
              <w:spacing w:after="0" w:line="240" w:lineRule="auto"/>
              <w:rPr>
                <w:rFonts w:ascii="Calibri" w:eastAsia="Times New Roman" w:hAnsi="Calibri" w:cs="Calibri"/>
                <w:color w:val="000000"/>
                <w:kern w:val="0"/>
                <w:sz w:val="22"/>
                <w:szCs w:val="22"/>
                <w:lang w:eastAsia="es-CO"/>
                <w14:ligatures w14:val="none"/>
              </w:rPr>
            </w:pPr>
            <w:r w:rsidRPr="00A777CC">
              <w:rPr>
                <w:rFonts w:ascii="Calibri" w:eastAsia="Times New Roman" w:hAnsi="Calibri" w:cs="Calibri"/>
                <w:color w:val="000000"/>
                <w:kern w:val="0"/>
                <w:sz w:val="22"/>
                <w:szCs w:val="22"/>
                <w:lang w:eastAsia="es-CO"/>
                <w14:ligatures w14:val="none"/>
              </w:rPr>
              <w:t>Modelación de diferentes escenarios de uso para determinar el retorno de la inversión (ROI) potencial.</w:t>
            </w:r>
          </w:p>
        </w:tc>
      </w:tr>
    </w:tbl>
    <w:p w14:paraId="05D21CF5" w14:textId="77777777" w:rsidR="00450925" w:rsidRDefault="00450925" w:rsidP="00450925"/>
    <w:p w14:paraId="2878F594" w14:textId="77777777" w:rsidR="00450925" w:rsidRDefault="00450925"/>
    <w:sectPr w:rsidR="00450925" w:rsidSect="00FF282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FAF6" w14:textId="77777777" w:rsidR="0004030F" w:rsidRDefault="0004030F" w:rsidP="00FF2826">
      <w:pPr>
        <w:spacing w:after="0" w:line="240" w:lineRule="auto"/>
      </w:pPr>
      <w:r>
        <w:separator/>
      </w:r>
    </w:p>
  </w:endnote>
  <w:endnote w:type="continuationSeparator" w:id="0">
    <w:p w14:paraId="0E0C84D3" w14:textId="77777777" w:rsidR="0004030F" w:rsidRDefault="0004030F" w:rsidP="00FF2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F1491" w14:textId="77777777" w:rsidR="0004030F" w:rsidRDefault="0004030F" w:rsidP="00FF2826">
      <w:pPr>
        <w:spacing w:after="0" w:line="240" w:lineRule="auto"/>
      </w:pPr>
      <w:r>
        <w:separator/>
      </w:r>
    </w:p>
  </w:footnote>
  <w:footnote w:type="continuationSeparator" w:id="0">
    <w:p w14:paraId="44401F26" w14:textId="77777777" w:rsidR="0004030F" w:rsidRDefault="0004030F" w:rsidP="00FF2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599"/>
    <w:multiLevelType w:val="multilevel"/>
    <w:tmpl w:val="D6AC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4A40F8"/>
    <w:multiLevelType w:val="multilevel"/>
    <w:tmpl w:val="501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5B146A"/>
    <w:multiLevelType w:val="multilevel"/>
    <w:tmpl w:val="DB9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63508C"/>
    <w:multiLevelType w:val="multilevel"/>
    <w:tmpl w:val="C26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8F63EE"/>
    <w:multiLevelType w:val="multilevel"/>
    <w:tmpl w:val="FE0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625B84"/>
    <w:multiLevelType w:val="hybridMultilevel"/>
    <w:tmpl w:val="84DED478"/>
    <w:lvl w:ilvl="0" w:tplc="A14698EE">
      <w:start w:val="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A6A0FBA"/>
    <w:multiLevelType w:val="multilevel"/>
    <w:tmpl w:val="0CBA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DB32ED"/>
    <w:multiLevelType w:val="multilevel"/>
    <w:tmpl w:val="B5F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5316379">
    <w:abstractNumId w:val="6"/>
  </w:num>
  <w:num w:numId="2" w16cid:durableId="2109688966">
    <w:abstractNumId w:val="1"/>
  </w:num>
  <w:num w:numId="3" w16cid:durableId="2116056402">
    <w:abstractNumId w:val="0"/>
  </w:num>
  <w:num w:numId="4" w16cid:durableId="1177891041">
    <w:abstractNumId w:val="4"/>
  </w:num>
  <w:num w:numId="5" w16cid:durableId="1070806263">
    <w:abstractNumId w:val="2"/>
  </w:num>
  <w:num w:numId="6" w16cid:durableId="2015381101">
    <w:abstractNumId w:val="7"/>
  </w:num>
  <w:num w:numId="7" w16cid:durableId="108552816">
    <w:abstractNumId w:val="3"/>
  </w:num>
  <w:num w:numId="8" w16cid:durableId="1982734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26"/>
    <w:rsid w:val="000131C1"/>
    <w:rsid w:val="0004030F"/>
    <w:rsid w:val="00067240"/>
    <w:rsid w:val="000C6AE0"/>
    <w:rsid w:val="000F216B"/>
    <w:rsid w:val="001B2763"/>
    <w:rsid w:val="00312497"/>
    <w:rsid w:val="00404260"/>
    <w:rsid w:val="004217C7"/>
    <w:rsid w:val="00450925"/>
    <w:rsid w:val="004B6872"/>
    <w:rsid w:val="005912AE"/>
    <w:rsid w:val="005B2737"/>
    <w:rsid w:val="006A59C0"/>
    <w:rsid w:val="006B6FA8"/>
    <w:rsid w:val="006E45C3"/>
    <w:rsid w:val="00787EAD"/>
    <w:rsid w:val="0082052A"/>
    <w:rsid w:val="0087778F"/>
    <w:rsid w:val="00914091"/>
    <w:rsid w:val="00960049"/>
    <w:rsid w:val="00966AA6"/>
    <w:rsid w:val="009A09C9"/>
    <w:rsid w:val="00B819B5"/>
    <w:rsid w:val="00C14326"/>
    <w:rsid w:val="00DA6BF0"/>
    <w:rsid w:val="00EF3244"/>
    <w:rsid w:val="00EF35C7"/>
    <w:rsid w:val="00F0126A"/>
    <w:rsid w:val="00FF28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EDCC"/>
  <w15:chartTrackingRefBased/>
  <w15:docId w15:val="{32364AE7-C320-4F13-BACF-DC615F0E7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F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28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28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28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28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28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28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28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28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28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28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28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F28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28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F28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28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F2826"/>
    <w:rPr>
      <w:rFonts w:eastAsiaTheme="majorEastAsia" w:cstheme="majorBidi"/>
      <w:color w:val="272727" w:themeColor="text1" w:themeTint="D8"/>
    </w:rPr>
  </w:style>
  <w:style w:type="paragraph" w:styleId="Ttulo">
    <w:name w:val="Title"/>
    <w:basedOn w:val="Normal"/>
    <w:next w:val="Normal"/>
    <w:link w:val="TtuloCar"/>
    <w:uiPriority w:val="10"/>
    <w:qFormat/>
    <w:rsid w:val="00FF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28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F28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28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2826"/>
    <w:pPr>
      <w:spacing w:before="160"/>
      <w:jc w:val="center"/>
    </w:pPr>
    <w:rPr>
      <w:i/>
      <w:iCs/>
      <w:color w:val="404040" w:themeColor="text1" w:themeTint="BF"/>
    </w:rPr>
  </w:style>
  <w:style w:type="character" w:customStyle="1" w:styleId="CitaCar">
    <w:name w:val="Cita Car"/>
    <w:basedOn w:val="Fuentedeprrafopredeter"/>
    <w:link w:val="Cita"/>
    <w:uiPriority w:val="29"/>
    <w:rsid w:val="00FF2826"/>
    <w:rPr>
      <w:i/>
      <w:iCs/>
      <w:color w:val="404040" w:themeColor="text1" w:themeTint="BF"/>
    </w:rPr>
  </w:style>
  <w:style w:type="paragraph" w:styleId="Prrafodelista">
    <w:name w:val="List Paragraph"/>
    <w:basedOn w:val="Normal"/>
    <w:uiPriority w:val="34"/>
    <w:qFormat/>
    <w:rsid w:val="00FF2826"/>
    <w:pPr>
      <w:ind w:left="720"/>
      <w:contextualSpacing/>
    </w:pPr>
  </w:style>
  <w:style w:type="character" w:styleId="nfasisintenso">
    <w:name w:val="Intense Emphasis"/>
    <w:basedOn w:val="Fuentedeprrafopredeter"/>
    <w:uiPriority w:val="21"/>
    <w:qFormat/>
    <w:rsid w:val="00FF2826"/>
    <w:rPr>
      <w:i/>
      <w:iCs/>
      <w:color w:val="0F4761" w:themeColor="accent1" w:themeShade="BF"/>
    </w:rPr>
  </w:style>
  <w:style w:type="paragraph" w:styleId="Citadestacada">
    <w:name w:val="Intense Quote"/>
    <w:basedOn w:val="Normal"/>
    <w:next w:val="Normal"/>
    <w:link w:val="CitadestacadaCar"/>
    <w:uiPriority w:val="30"/>
    <w:qFormat/>
    <w:rsid w:val="00FF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2826"/>
    <w:rPr>
      <w:i/>
      <w:iCs/>
      <w:color w:val="0F4761" w:themeColor="accent1" w:themeShade="BF"/>
    </w:rPr>
  </w:style>
  <w:style w:type="character" w:styleId="Referenciaintensa">
    <w:name w:val="Intense Reference"/>
    <w:basedOn w:val="Fuentedeprrafopredeter"/>
    <w:uiPriority w:val="32"/>
    <w:qFormat/>
    <w:rsid w:val="00FF2826"/>
    <w:rPr>
      <w:b/>
      <w:bCs/>
      <w:smallCaps/>
      <w:color w:val="0F4761" w:themeColor="accent1" w:themeShade="BF"/>
      <w:spacing w:val="5"/>
    </w:rPr>
  </w:style>
  <w:style w:type="paragraph" w:styleId="Encabezado">
    <w:name w:val="header"/>
    <w:basedOn w:val="Normal"/>
    <w:link w:val="EncabezadoCar"/>
    <w:uiPriority w:val="99"/>
    <w:unhideWhenUsed/>
    <w:rsid w:val="00FF28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2826"/>
  </w:style>
  <w:style w:type="paragraph" w:styleId="Piedepgina">
    <w:name w:val="footer"/>
    <w:basedOn w:val="Normal"/>
    <w:link w:val="PiedepginaCar"/>
    <w:uiPriority w:val="99"/>
    <w:unhideWhenUsed/>
    <w:rsid w:val="00FF28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2826"/>
  </w:style>
  <w:style w:type="character" w:styleId="Hipervnculo">
    <w:name w:val="Hyperlink"/>
    <w:basedOn w:val="Fuentedeprrafopredeter"/>
    <w:uiPriority w:val="99"/>
    <w:unhideWhenUsed/>
    <w:rsid w:val="00966AA6"/>
    <w:rPr>
      <w:color w:val="467886" w:themeColor="hyperlink"/>
      <w:u w:val="single"/>
    </w:rPr>
  </w:style>
  <w:style w:type="character" w:styleId="Mencinsinresolver">
    <w:name w:val="Unresolved Mention"/>
    <w:basedOn w:val="Fuentedeprrafopredeter"/>
    <w:uiPriority w:val="99"/>
    <w:semiHidden/>
    <w:unhideWhenUsed/>
    <w:rsid w:val="00966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4928</Words>
  <Characters>29934</Characters>
  <Application>Microsoft Office Word</Application>
  <DocSecurity>0</DocSecurity>
  <Lines>802</Lines>
  <Paragraphs>311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FABIAN  RODRIGUEZ ROBLEDO</dc:creator>
  <cp:keywords/>
  <dc:description/>
  <cp:lastModifiedBy>Jhon Sebastian Molina Fierro</cp:lastModifiedBy>
  <cp:revision>6</cp:revision>
  <dcterms:created xsi:type="dcterms:W3CDTF">2025-11-17T05:08:00Z</dcterms:created>
  <dcterms:modified xsi:type="dcterms:W3CDTF">2025-11-19T03:10:00Z</dcterms:modified>
</cp:coreProperties>
</file>