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084918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161.99999999999932" w:tblpY="0"/>
            <w:tblW w:w="9639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639"/>
            <w:tblGridChange w:id="0">
              <w:tblGrid>
                <w:gridCol w:w="9639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3">
                <w:pPr>
                  <w:spacing w:after="160" w:line="259" w:lineRule="auto"/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1. Resumen avance Proyecto APT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04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A continuación, encontrarás distintos campos que deberás completar con la información solicitada. </w:t>
                </w:r>
              </w:p>
            </w:tc>
          </w:tr>
        </w:tbl>
      </w:sdtContent>
    </w:sdt>
    <w:p w:rsidR="00000000" w:rsidDel="00000000" w:rsidP="00000000" w:rsidRDefault="00000000" w:rsidRPr="00000000" w14:paraId="0000000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0439400"/>
        <w:tag w:val="goog_rdk_1"/>
      </w:sdtPr>
      <w:sdtContent>
        <w:tbl>
          <w:tblPr>
            <w:tblStyle w:val="Table2"/>
            <w:tblpPr w:leftFromText="180" w:rightFromText="180" w:topFromText="180" w:bottomFromText="180" w:vertAnchor="text" w:horzAnchor="text" w:tblpX="446.9999999999993" w:tblpY="0"/>
            <w:tblW w:w="9075.511811023624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2380.462114366853"/>
            <w:gridCol w:w="3347.524848328386"/>
            <w:gridCol w:w="3347.524848328386"/>
            <w:tblGridChange w:id="0">
              <w:tblGrid>
                <w:gridCol w:w="2380.462114366853"/>
                <w:gridCol w:w="3347.524848328386"/>
                <w:gridCol w:w="3347.524848328386"/>
              </w:tblGrid>
            </w:tblGridChange>
          </w:tblGrid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160" w:line="259" w:lineRule="auto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Resumen de avance proyecto APT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0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Como equipo HevStack, hemos estructurado la solución para digitalizar el mantenimiento preventivo y correctivo de la maquinaria recreativa de Bowling Services en seis locales de la Región Metropolitana. El proyecto busca reemplazar los registros dispersos en papel y Excel por pautas trazables, con evidencia fotográfica y consulta centralizada para la administración.</w:t>
                </w:r>
              </w:p>
              <w:p w:rsidR="00000000" w:rsidDel="00000000" w:rsidP="00000000" w:rsidRDefault="00000000" w:rsidRPr="00000000" w14:paraId="000000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avance documentado comprende la definición del problema, los objetivos y el alcance del MVP, la identificación de los roles Técnico y Administrador, y una matriz con 20 requerimientos funcionales y 4 no funcionales. Además, Supabase y Vercel ya se encuentran configurados como infraestructura cloud del proyecto. Se definió una arquitectura de tres componentes: cliente técnico en React Native y Expo, panel administrativo en Vue 3 y Vite, y servicios centrales de Supabase con PostgreSQL, autenticación y almacenamiento de fotografías.</w:t>
                </w:r>
              </w:p>
              <w:p w:rsidR="00000000" w:rsidDel="00000000" w:rsidP="00000000" w:rsidRDefault="00000000" w:rsidRPr="00000000" w14:paraId="000000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el refinamiento del Product Backlog se desarrollaron 20 historias vinculadas a los RF, una historia transversal para persistencia offline y tres habilitadores técnicos para los demás RNF. Las 24 tarjetas cuentan con criterios de aceptación y referencia a la matriz. Este trabajo permite convertir el alcance en unidades verificables para la planificación de los sprints; no equivale a su implementación ni a su aprobación funcional.</w:t>
                </w:r>
              </w:p>
              <w:p w:rsidR="00000000" w:rsidDel="00000000" w:rsidP="00000000" w:rsidRDefault="00000000" w:rsidRPr="00000000" w14:paraId="000000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Respecto de los objetivos específicos, existe avance en la especificación del modelo de información, los flujos de inspección y las responsabilidades de cada componente. El desarrollo completo de la aplicación, el panel, la configuración de seguridad y la ejecución de QA y UAT deben acreditarse mediante incrementos funcionales, pruebas y registros de validación. La documentación de arquitectura sitúa el punto de partida en TRL 2 a TRL 3 y establece TRL 6 como meta de cierre; no se declara alcanzado ese nivel en este informe.</w:t>
                </w:r>
              </w:p>
              <w:p w:rsidR="00000000" w:rsidDel="00000000" w:rsidP="00000000" w:rsidRDefault="00000000" w:rsidRPr="00000000" w14:paraId="0000000C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spacing w:after="160" w:line="259" w:lineRule="auto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Objetivos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0F">
                <w:pPr>
                  <w:spacing w:after="160" w:line="259" w:lineRule="auto"/>
                  <w:jc w:val="both"/>
                  <w:rPr>
                    <w:b w:val="1"/>
                    <w:bCs w:val="1"/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Se mantienen los objetivos funcionales del proyecto. Se confirma la entrega del cliente técnico como APK para Android y PWA web.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spacing w:after="160" w:line="259" w:lineRule="auto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Metodología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2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Se mantiene Scrum con sprints quincenales. Se incorporan pruebas de aceptación para ambos formatos.</w:t>
                </w:r>
              </w:p>
            </w:tc>
          </w:tr>
          <w:tr>
            <w:trPr>
              <w:cantSplit w:val="0"/>
              <w:trHeight w:val="333.46842447916663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4">
                <w:pPr>
                  <w:spacing w:after="160" w:line="259" w:lineRule="auto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Evidencias de avance</w:t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1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Evidencia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1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Qué demuestra y cómo se utiliza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Informe 1.4 y Acta de Constitución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Fundamentan el problema, el objetivo, los entregables, los hitos y el presupuesto de infraestructura de $0. Constituyen la línea base para controlar cambios.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Matriz de Requerimientos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Define RF 01 a RF 20 y RNF 01 a RNF 04. Las filas con identificador pero sin contenido no representan requerimientos adicionales.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Definiciones de Arquitectura y Metodología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Explica Scrum, los roles, el punto de partida TRL 2 a TRL 3, la meta TRL 6 y la justificación de los componentes.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Diagrama de arquitectura y PDF de arquitectura y metodología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Representan la comunicación entre cliente móvil, servicios Supabase y panel web. Respaldan decisiones de diseño; no prueban un despliegue operativo.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Product Backlog en Trello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Presenta 24 tarjetas trazables, con historias, habilitadores y criterios de aceptación. Permite planificar y revisar el alcance del MVP.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  <w:sectPr>
          <w:headerReference r:id="rId7" w:type="default"/>
          <w:pgSz w:h="16834" w:w="11909" w:orient="portrait"/>
          <w:pgMar w:bottom="936" w:top="936" w:left="1008" w:right="10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Monitoreo del Plan de Trabajo </w:t>
      </w:r>
    </w:p>
    <w:p w:rsidR="00000000" w:rsidDel="00000000" w:rsidP="00000000" w:rsidRDefault="00000000" w:rsidRPr="00000000" w14:paraId="00000029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El monitoreo distingue entregables documentales verificados de actividades técnicas cuya ejecución debe respaldarse. Las duraciones corresponden a las ventanas del plan 1.4; los estados no acreditan un porcentaje de implementación.</w:t>
      </w:r>
    </w:p>
    <w:p w:rsidR="00000000" w:rsidDel="00000000" w:rsidP="00000000" w:rsidRDefault="00000000" w:rsidRPr="00000000" w14:paraId="0000002A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0796149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45" w:tblpY="0"/>
            <w:tblW w:w="13995.0" w:type="dxa"/>
            <w:jc w:val="left"/>
            <w:tblInd w:w="-8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90"/>
            <w:gridCol w:w="2175"/>
            <w:gridCol w:w="1710"/>
            <w:gridCol w:w="1245"/>
            <w:gridCol w:w="1200"/>
            <w:gridCol w:w="1890"/>
            <w:gridCol w:w="1815"/>
            <w:gridCol w:w="1770"/>
            <w:tblGridChange w:id="0">
              <w:tblGrid>
                <w:gridCol w:w="2190"/>
                <w:gridCol w:w="2175"/>
                <w:gridCol w:w="1710"/>
                <w:gridCol w:w="1245"/>
                <w:gridCol w:w="1200"/>
                <w:gridCol w:w="1890"/>
                <w:gridCol w:w="1815"/>
                <w:gridCol w:w="1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8edf2" w:val="clear"/>
              </w:tcPr>
              <w:p w:rsidR="00000000" w:rsidDel="00000000" w:rsidP="00000000" w:rsidRDefault="00000000" w:rsidRPr="00000000" w14:paraId="0000002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Competencia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2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Actividades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2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2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Duración prevista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2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3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3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3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3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proyectos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Definir problema, alcance, objetivos y requerimientos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Acta, informe 1.4 y matriz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1 a 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y Javier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Línea base de 20 RF y 4 RNF disponible.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 en documentación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Conservar alcance; controlar nuevas solicitudes.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Arquitectura de soluciones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Definir componentes, integración y metodología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Definiciones, diagrama y PDF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3 a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y Javier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Tres componentes y roles documentados.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 en diseño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Separar diseño de implementación; validar funcionamiento en APK y PWA.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3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ágil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Refinar historias y criterios de aceptación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Trello y matriz de requerimientos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Refinamiento durante los sprints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y Javier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24 tarjetas en Product Backlog; sin sprint asignado.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Planificar un flujo vertical antes de comprometer todo el alcance.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3.6328125" w:hRule="atLeast"/>
              <w:tblHeader w:val="0"/>
            </w:trPr>
            <w:tc>
              <w:tcPr/>
              <w:p w:rsidR="00000000" w:rsidDel="00000000" w:rsidP="00000000" w:rsidRDefault="00000000" w:rsidRPr="00000000" w14:paraId="0000004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Modelamiento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relaciones, pautas JSONB y permisos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Supabase y PostgreSQL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3 a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Javier; revisión de Matías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Supabase y Vercel configurados. El esquema aplicado y las pruebas de acceso deben acreditarse por separado.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Infraestructura configurada; modelo e integración por verificar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la configuración como realizada y verificar modelo, permisos e integración.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spacing w:after="160" w:line="259" w:lineRule="auto"/>
        <w:rPr>
          <w:color w:val="595959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Hitos de la línea base: desarrollo núcleo al 29 de octubre de 2026; UAT y marcha blanca al 12 de noviembre; cierre al 26 de noviembre. La confirmación del estado técnico permitirá determinar si existe retraso efectivo y ajustar la secuencia sin cambiar estas fechas unilateralmente</w:t>
      </w:r>
    </w:p>
    <w:p w:rsidR="00000000" w:rsidDel="00000000" w:rsidP="00000000" w:rsidRDefault="00000000" w:rsidRPr="00000000" w14:paraId="00000054">
      <w:pPr>
        <w:spacing w:after="160" w:line="259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Monitoreo de construcción y validación</w:t>
      </w:r>
    </w:p>
    <w:p w:rsidR="00000000" w:rsidDel="00000000" w:rsidP="00000000" w:rsidRDefault="00000000" w:rsidRPr="00000000" w14:paraId="00000055">
      <w:pPr>
        <w:spacing w:after="160" w:line="259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5336008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-465" w:tblpY="0"/>
            <w:tblW w:w="14040.0" w:type="dxa"/>
            <w:jc w:val="left"/>
            <w:tblInd w:w="-5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1980"/>
            <w:gridCol w:w="1950"/>
            <w:gridCol w:w="1125"/>
            <w:gridCol w:w="1125"/>
            <w:gridCol w:w="2070"/>
            <w:gridCol w:w="1740"/>
            <w:gridCol w:w="2190"/>
            <w:tblGridChange w:id="0">
              <w:tblGrid>
                <w:gridCol w:w="1860"/>
                <w:gridCol w:w="1980"/>
                <w:gridCol w:w="1950"/>
                <w:gridCol w:w="1125"/>
                <w:gridCol w:w="1125"/>
                <w:gridCol w:w="2070"/>
                <w:gridCol w:w="1740"/>
                <w:gridCol w:w="21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8edf2" w:val="clear"/>
              </w:tcPr>
              <w:p w:rsidR="00000000" w:rsidDel="00000000" w:rsidP="00000000" w:rsidRDefault="00000000" w:rsidRPr="00000000" w14:paraId="0000005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Competencia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7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Actividades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Duración prevista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A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df2" w:val="clear"/>
              </w:tcPr>
              <w:p w:rsidR="00000000" w:rsidDel="00000000" w:rsidP="00000000" w:rsidRDefault="00000000" w:rsidRPr="00000000" w14:paraId="0000005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de software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cliente técnico, pautas, QR y fotos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React Native, Expo y dispositivo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6 a 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Cobertura de cámara y red requiere prueba en terreno.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 en especificación; construcción por verificar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Entregar APK y PWA; validar cámara, QR, persistencia offline y sincronización en ambos formatos.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63.6328125" w:hRule="atLeast"/>
              <w:tblHeader w:val="0"/>
            </w:trPr>
            <w:tc>
              <w:tcPr/>
              <w:p w:rsidR="00000000" w:rsidDel="00000000" w:rsidP="00000000" w:rsidRDefault="00000000" w:rsidRPr="00000000" w14:paraId="0000006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de software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Construir panel, CRUD, indicadores y reportes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Vue 3, Vite, TailwindCSS y Vercel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6 a 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backlog define funciones; falta evidencia de incremento integrado.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 en especificación; construcción por verificar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Integrar primero recepción de pautas y consulta histórica.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 de sistemas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Persistencia local y sincronización con backend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Almacenamiento local y Supabase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6 a 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Javier; apoyo de Matías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Riesgo crítico por salas sin cobertura; validar fotos y duplicados.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Ajustada en planificación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Incluir pruebas tempranas de desconexión, reapertura y reintento.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6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certificación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Ejecutar QA y ciclo completo con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Matriz de pruebas y dispositivos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13 a 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Javier y Matías; Roberto en UAT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se adjuntan resultados de ejecución ni conformidad final.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 en la evidencia revisada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Preparar casos desde los criterios; coordinar piloto y registrar resultados.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y documentación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Manuales, informe final y cierre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Repositorio y documentación del 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Semanas 17 a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y Javier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Depende de versión funcional y hallazgos del piloto.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 en la evidencia revisada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80" w:line="240" w:lineRule="auto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Documentar por incremento; mantener cierre previsto al 26 de noviembre.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after="160" w:line="259" w:lineRule="auto"/>
        <w:rPr>
          <w:color w:val="595959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Control del estado: en la próxima revisión, cada responsable debe aportar versión o commit, evidencia visual y resultado de pruebas para confirmar el estado de construcción. No se marca una actividad como Con retraso solo por ausencia de evidencia, ni como Completado por estar planificada.</w:t>
      </w:r>
    </w:p>
    <w:p w:rsidR="00000000" w:rsidDel="00000000" w:rsidP="00000000" w:rsidRDefault="00000000" w:rsidRPr="00000000" w14:paraId="00000087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7952802"/>
        <w:tag w:val="goog_rdk_4"/>
      </w:sdtPr>
      <w:sdtContent>
        <w:tbl>
          <w:tblPr>
            <w:tblStyle w:val="Table5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spacing w:after="160" w:line="259" w:lineRule="auto"/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3. Ajustes a partir del monitoreo 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8A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5428977"/>
        <w:tag w:val="goog_rdk_5"/>
      </w:sdtPr>
      <w:sdtContent>
        <w:tbl>
          <w:tblPr>
            <w:tblStyle w:val="Table6"/>
            <w:tblpPr w:leftFromText="180" w:rightFromText="180" w:topFromText="0" w:bottomFromText="0" w:vertAnchor="text" w:horzAnchor="text" w:tblpX="0" w:tblpY="0"/>
            <w:tblW w:w="9496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6"/>
            <w:tblGridChange w:id="0">
              <w:tblGrid>
                <w:gridCol w:w="9496"/>
              </w:tblGrid>
            </w:tblGridChange>
          </w:tblGrid>
          <w:tr>
            <w:trPr>
              <w:cantSplit w:val="0"/>
              <w:trHeight w:val="19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Factores que han facilitado y/o dificultado el desarrollo de mi plan de trabajo</w:t>
                </w:r>
                <w:r w:rsidDel="00000000" w:rsidR="00000000" w:rsidRPr="00000000">
                  <w:rPr>
                    <w:color w:val="548dd4"/>
                    <w:sz w:val="20"/>
                    <w:szCs w:val="20"/>
                    <w:rtl w:val="0"/>
                  </w:rPr>
                  <w:t xml:space="preserve">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disponibilidad de una matriz acotada, un acta con hitos definidos y una arquitectura común facilita la coordinación entre los dos integrantes. La documentación distribuye la construcción web y móvil sin perder un backend compartido. El backlog trazable permite revisar cada función y preparar pruebas desde el inicio, mientras que la participación prevista de Roberto Pérez orienta la validación hacia la operación real.</w:t>
                </w:r>
              </w:p>
              <w:p w:rsidR="00000000" w:rsidDel="00000000" w:rsidP="00000000" w:rsidRDefault="00000000" w:rsidRPr="00000000" w14:paraId="0000008E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conectividad limitada de las salas y la validación de los dos formatos de distribución son los principales condicionantes técnicos. Para abordarlos, priorizaremos una prueba del flujo de captura y sincronización en APK y PWA antes de extender la interfaz a todas las categorías. Las pruebas se ejecutarán por plataforma para comprobar permisos, conservación de datos al reabrir y recuperación ante errores.</w:t>
                </w:r>
              </w:p>
              <w:p w:rsidR="00000000" w:rsidDel="00000000" w:rsidP="00000000" w:rsidRDefault="00000000" w:rsidRPr="00000000" w14:paraId="0000008F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presupuesto de infraestructura de $0 exige controlar el consumo de base de datos, almacenamiento y transferencia. Se propone comprimir fotografías, limitar cargas innecesarias y revisar el consumo durante los incrementos y el piloto. Estas medidas son acciones previstas, no resultados de rendimiento ya obtenidos.</w:t>
                </w:r>
              </w:p>
              <w:p w:rsidR="00000000" w:rsidDel="00000000" w:rsidP="00000000" w:rsidRDefault="00000000" w:rsidRPr="00000000" w14:paraId="00000090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spacing w:after="160" w:line="259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9968426"/>
        <w:tag w:val="goog_rdk_6"/>
      </w:sdtPr>
      <w:sdtContent>
        <w:tbl>
          <w:tblPr>
            <w:tblStyle w:val="Table7"/>
            <w:tblpPr w:leftFromText="180" w:rightFromText="180" w:topFromText="0" w:bottomFromText="0" w:vertAnchor="text" w:horzAnchor="text" w:tblpX="0" w:tblpY="0"/>
            <w:tblW w:w="9493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3"/>
            <w:tblGridChange w:id="0">
              <w:tblGrid>
                <w:gridCol w:w="9493"/>
              </w:tblGrid>
            </w:tblGridChange>
          </w:tblGrid>
          <w:tr>
            <w:trPr>
              <w:cantSplit w:val="0"/>
              <w:trHeight w:val="193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Actividades ajustadas o eliminadas: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ajuste realizado es el refinamiento de los requerimientos en 24 tarjetas con criterios de aceptación. Se conservan los 20 RF y los 4 RNF: las tarjetas técnicas organizan su ejecución sin agregar funcionalidades al MVP. La visualización de plantillas del administrador permanece en modo de solo lectura, de acuerdo con RF 20.</w:t>
                </w:r>
              </w:p>
              <w:p w:rsidR="00000000" w:rsidDel="00000000" w:rsidP="00000000" w:rsidRDefault="00000000" w:rsidRPr="00000000" w14:paraId="00000094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propone adelantar la verificación offline y la validación de APK y PWA dentro de los sprints de construcción, para reducir el riesgo de descubrir incompatibilidades durante la marcha blanca. El orden de integración comenzará por autenticación, selección o QR de máquina, pauta y persistencia, seguido de la recepción en el panel; después se ampliará la cobertura hacia gestión y reportes. Esta secuencia es una propuesta para la próxima planificación, no un sprint ya comprometido.</w:t>
                </w:r>
              </w:p>
              <w:p w:rsidR="00000000" w:rsidDel="00000000" w:rsidP="00000000" w:rsidRDefault="00000000" w:rsidRPr="00000000" w14:paraId="00000095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confirma la distribución como APK para Android y PWA web, sin eliminar funcionalidades del MVP. Las fechas y responsabilidades generales se mantienen como línea base. Se incorpora la construcción y validación de ambos formatos al plan; cualquier impacto efectivo en plazo o presupuesto deberá evaluarse y registrarse mediante el control de cambios.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9678737"/>
        <w:tag w:val="goog_rdk_7"/>
      </w:sdtPr>
      <w:sdtContent>
        <w:tbl>
          <w:tblPr>
            <w:tblStyle w:val="Table8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196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Actividades que no has iniciado o están retrasadas: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99">
                <w:pPr>
                  <w:spacing w:after="160" w:line="259" w:lineRule="auto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Las pruebas de aceptación en terreno y el cierre aún no cuentan con resultados en las evidencias de este informe y corresponden a hitos futuros. Su preparación requiere coordinar disponibilidad de técnicos, acceso a máquinas y participación del patrocinador. Los manuales y el informe final se elaborarán sobre la versión que resulte del piloto.</w:t>
                </w:r>
              </w:p>
              <w:p w:rsidR="00000000" w:rsidDel="00000000" w:rsidP="00000000" w:rsidRDefault="00000000" w:rsidRPr="00000000" w14:paraId="0000009A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Supabase y Vercel ya están configurados como infraestructura cloud. El hito tenía como fecha tope el 10 de septiembre; esta actualización no determina la fecha efectiva de configuración ni acredita cumplimiento del plazo. Las actividades pendientes se concentran en completar y verificar el modelo de datos, los permisos y la integración de APK, PWA y panel, junto con las pruebas funcionales y de sincronización. Antes del hito de desarrollo núcleo del 29 de octubre, se deberá demostrar el ciclo integrado y contrastar la cobertura real con las 24 tarjetas, sin inferir avance por el número de tarjetas creadas.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spacing w:after="160" w:line="259" w:lineRule="auto"/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widowControl w:val="0"/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spacing w:after="0" w:line="259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0">
          <w:pPr>
            <w:spacing w:after="0" w:line="259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spacing w:after="160" w:line="259" w:lineRule="auto"/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50"/>
      <w:szCs w:val="5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7gcRWfgaTFZnF4ho+YyWWzFQQ==">CgMxLjAaHwoBMBIaChgICVIUChJ0YWJsZS5wZTA0aHRyOTdmMnQaHwoBMRIaChgICVIUChJ0YWJsZS54ZHRjY3c3d25xeXcaHwoBMhIaChgICVIUChJ0YWJsZS5sb3hlbmR5cnI5emYaHwoBMxIaChgICVIUChJ0YWJsZS40YWxnczRtOWhmdWoaHwoBNBIaChgICVIUChJ0YWJsZS51OXJwNnByOG91dHoaHwoBNRIaChgICVIUChJ0YWJsZS5hd3U5aTVjYTB5cW4aHgoBNhIZChcICVITChF0YWJsZS41djBuZGpwYTB1dBofCgE3EhoKGAgJUhQKEnRhYmxlLmFiMDMyMGVzeG1kcTgAciExbXAzUFVNR0FvT2dNTHJ5R1lzdHYzZTJVVmMwMFNVY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