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4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para Gestión de Mantenimiento de Maquinaria de Bowling Services. Equipo HevStack: Javier Castro y Matías Molins. Docente guía: Paz Morales. Patrocinador: Roberto Pérez.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4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informe presenta el problema abordado, los objetivos, las decisiones de arquitectura y metodología, el desarrollo documentado y las evidencias que sustentan el proyecto. Fecha de corte: 19 de octubre de 2026. La implementación completa, los resultados de pruebas y la aceptación de usuario se acreditarán en el cierre conforme a los hitos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4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Aplicación para Gestión de Mantenimiento de Maquinaria de Bowling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4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Arquitectura de soluciones informáticas; desarrollo de software web y móvil; modelamiento y gestión de bases de datos; integración de servicios en la nube; gestión ágil de proyectos y aseguramiento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14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Construir el modelo arquitectónico de una solución sistémica; gestionar proyectos informáticos; desarrollar una solución de software; construir modelos de datos; programar consultas o rutinas para manipular información de una base de datos; realizar pruebas de certificación. Estas competencias se vinculan con el diseño, la construcción, la integración y la validación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Bowling Services gestiona maquinaria recreativa distribuida en seis locales de la Región Metropolitana de Chile. El parque incluye equipos de bowling, arcades, flippers, mesas de aire y simuladores. El problema identificado es la dispersión de registros de mantenimiento preventivo y correctivo en papel y planillas de Excel, que dificulta reconstruir intervenciones, identificar fallas recurrentes y disponer de información consolidada para la administración.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situación afecta a los técnicos y operarios que inspeccionan los equipos y a la administración encabezada por Roberto Pérez. Las áreas con cobertura limitada, como subterráneos y zonas blindadas, agregan una restricción: la captura de datos debe continuar aunque no exista conexión. La pérdida de información técnica puede prolongar la indisponibilidad de máquinas y dificultar la planificación del mantenimiento.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aporte planteado es un MVP con cliente técnico en APK para Android y PWA web, panel administrativo y backend compartido. El técnico identifica una máquina mediante listado o QR, completa la pauta de su categoría y adjunta fotografías. La administración consulta registros, indicadores e historiales y gestiona activos y cuentas. La persistencia local y sincronización diferida forman parte del alcance de ambos formatos.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Ingeniería en Informática, el caso reúne modelamiento de datos, integración de servicios, interacción con hardware del dispositivo, seguridad por roles y validación en condiciones reales. El aporte acreditado a esta fecha es la formalización del alcance, la arquitectura y la organización verificable del trabajo. La reducción efectiva de fallas o tiempos de inactividad deberá medirse durante el piloto; no se presenta como un resultado ya obtenido.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Diseñar, desarrollar e implementar un MVP compuesto por un cliente técnico con React Native y Expo, entregado como APK para Android y PWA web, un panel administrativo SPA en Vue 3 y un backend centralizado en Supabase, para digitalizar la gestión de mantenimiento preventivo y correctivo de Bowling Services durante el segundo semestre de 2026.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Diseñar e implementar el modelo relacional en PostgreSQL para locales, máquinas, categorías, usuarios, plantillas y registros, utilizando JSONB para las estructuras dinámicas de las pautas.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Desarrollar el cliente técnico con autenticación y recuperación de acceso, selección de equipos, lectura QR, checklists por categoría, evidencia fotográfica e historial personal. Mantener pautas y fotografías sin conexión en APK y PWA y sincronizarlas al recuperar red sin duplicación de registros.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Construir el panel administrativo con KPIs, monitor de recintos, feed de mantenciones, gestión de locales, máquinas y técnicos, asignación de categorías, generación de QRs y exportación de historiales en PDF y Excel. La consulta de plantillas precargadas será de solo lectura.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Integrar autenticación, almacenamiento y acceso por roles en Supabase, con reglas de integridad y pruebas que comprueben los permisos de Técnico y Administrador.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Ejecutar pruebas funcionales y de operación offline en ambos formatos, realizar un ciclo completo de mantenimiento en terreno y documentar QA, UAT y conformidad del patrocinador. La meta de madurez es TRL 6, prototipo demostrado en entorno relevante.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Adoptamos Scrum adaptado a un equipo de dos integrantes y al periodo académico de 18 semanas. La planificación contempla sprints quincenales, revisión de incrementos, seguimiento de bloqueos y retrospectivas. Trello permite organizar el Product Backlog, Sprint Backlog, trabajo en progreso, revisión y QA, y tareas terminadas. El refinamiento transformó los 20 RF y 4 RNF en 24 tarjetas con criterios de aceptación: 20 historias funcionales, una historia transversal offline y tres habilitadores técnicos.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Matías Molins asume la coordinación del proyecto y el desarrollo frontend web, además de la relación con el cliente. Javier Castro asume el desarrollo móvil, la integración del backend, la persistencia local y las actividades de QA. Esta división permite avanzar sobre frentes separados que comparten contratos de datos y criterios de aceptación.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procedimiento se organiza en cinco etapas: requisitos y diseño, arquitectura y configuración cloud, construcción del cliente y del panel, pruebas y marcha blanca, y cierre con documentación. Se conserva la línea base: desarrollo núcleo al 29 de octubre de 2026, UAT al 12 de noviembre y cierre al 26 de noviembre. Los estados de avance se revisan con evidencia técnica, sin deducir cumplimiento a partir de tarjetas redactadas.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metodología es pertinente porque permite refinar pautas con el patrocinador y detectar problemas de integración antes de la marcha blanca. La validación temprana de cámara, QR, conservación local y sincronización reduce el riesgo de que las diferencias entre APK y navegador se descubran al final. Las revisiones deben contrastar el incremento con sus criterios y registrar los hallazgos antes de darlo por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Etapas y actividades documentadas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En el levantamiento se definieron el problema operativo, los actores, los objetivos y el alcance de 20 RF y 4 RNF. El acta formalizó la línea base y el informe 1.4 desarrolló la relevancia, las competencias, los recursos y el plan. El informe 2.4 consolidó el monitoreo, las responsabilidades y los ajustes del trabajo.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arquitectura se definieron tres componentes desacoplados: cliente técnico en React Native y Expo, panel Vue 3 y Vite, y Supabase con PostgreSQL, Auth y Storage. El uso de JSONB permite representar pautas por categoría sin crear una estructura diferente para cada equipo. La centralización permite que APK y PWA compartan usuarios y registros con la administración. Supabase y Vercel ya están configurados como infraestructura cloud. La configuración de los servicios se distingue de la verificación del esquema aplicado, los permisos efectivos y la integración de los clientes.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planificación se desarrollaron las historias y criterios del backlog. La definición de arquitectura y metodología sitúa el punto de partida en TRL 2 a TRL 3 y describe una comprobación inicial de viabilidad con Supabase. El paso a TRL 6 requiere demostrar el prototipo en sala; no se declara alcanzado al corte de este informe.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Facilitadores y dificultades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La matriz acotada, la arquitectura común y la distribución de responsabilidades facilitan la coordinación. El contacto previsto con Roberto Pérez y los técnicos permite orientar el piloto a un flujo operativo real. Los principales riesgos identificados son la conectividad limitada, la curva de aprendizaje del stack, el consumo de cuotas gratuitas y la incorporación de solicitudes fuera del MVP.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Ajustes y respuestas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Se confirmó la distribución en APK para Android y PWA web, manteniendo los 20 RF y 4 RNF. En lugar de dar por equivalentes los entornos, se incorporó la validación de permisos de cámara, lectura QR, cierre y reapertura, conservación de pautas y fotos y reintentos de sincronización en ambos. El diseño original del diagrama se mantiene como referencia de las tres capas; el formato de entrega se explicita en los textos y requerimientos.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propuso priorizar el flujo integrado de autenticación, selección o QR, pauta, persistencia y recepción en el panel. Para las cuotas gratuitas se contemplan optimización de consultas, compresión de fotos y seguimiento del consumo. Las fechas y el presupuesto de infraestructura de $0 permanecen como línea base, sujetos a seguimiento; no se certifica aún el cumplimiento final.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Situación al corte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El avance comprende la definición y especificación del proyecto y la configuración de Supabase y Verce. La infraestructura cloud se registra como configurada. Permanecen por completar o acreditar la integración de APK, PWA y panel, el esquema aplicado, los permisos efectivos y las pruebas funcionales y de sincronización. QA y UAT deberán registrar dispositivo o navegador, versión, casos ejecutados, resultados y defectos. La aceptación de Roberto Pérez y las mejoras operativas medidas se incorporarán cuando existan resultados verificables.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de definición y seguimiento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El Acta de Constitución acredita el propósito, los entregables, los interesados y la línea base. El informe 1.4 fundamenta la relevancia, los objetivos y el plan de trabajo. La matriz de requerimientos establece el alcance funcional y los RNF de backend, panel, cliente APK y PWA y operación offline. El documento de arquitectura y metodología explica las decisiones de diseño y contiene el diagrama original. El informe 2.4 registra el monitoreo y los ajustes. El tablero Trello relaciona requerimientos, historias y criterios de aceptación.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referencias se incluyen mediante enlaces para evitar duplicar el diagrama como anexo. El enlace específico de Mermaid puede añadirse como fuente editable cuando esté disponible; mientras tanto, el documento de arquitectura permite consultar el esquema existente.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de resultados para el cierre</w:t>
              <w:br w:type="textWrapping"/>
              <w:t xml:space="preserve">El MVP deberá respaldarse con la versión instalable APK, la URL de la PWA y del panel, una versión identificable del repositorio y evidencia de integración con Supabase. El modelo de datos y las reglas de acceso se acreditarán mediante migraciones, configuración documentada y pruebas por rol, sin exponer credenciales.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informe QA deberá relacionar casos con RF y RNF, incluir pruebas de cámara y QR, carga de pautas por categoría, fotos, exportaciones y operación offline en ambos formatos. El registro de UAT deberá demostrar el ciclo completo en terreno y conservar la conformidad del patrocinador. Esos resultados aún no se presentan como ejecutados. La documentación final deberá incorporar manuales de instalación y uso y los hallazgos resueltos durante la marcha blanca.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 consultables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00" w:lineRule="auto"/>
              <w:rPr/>
            </w:pPr>
            <w:hyperlink r:id="rId8">
              <w:r w:rsidDel="00000000" w:rsidR="00000000" w:rsidRPr="00000000">
                <w:rPr>
                  <w:color w:val="0563c1"/>
                  <w:rtl w:val="0"/>
                </w:rPr>
                <w:t xml:space="preserve">Acta de Constitución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00" w:lineRule="auto"/>
              <w:rPr/>
            </w:pPr>
            <w:hyperlink r:id="rId9">
              <w:r w:rsidDel="00000000" w:rsidR="00000000" w:rsidRPr="00000000">
                <w:rPr>
                  <w:color w:val="0563c1"/>
                  <w:rtl w:val="0"/>
                </w:rPr>
                <w:t xml:space="preserve">Informe 1.4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00" w:lineRule="auto"/>
              <w:rPr/>
            </w:pPr>
            <w:hyperlink r:id="rId10">
              <w:r w:rsidDel="00000000" w:rsidR="00000000" w:rsidRPr="00000000">
                <w:rPr>
                  <w:color w:val="0563c1"/>
                  <w:rtl w:val="0"/>
                </w:rPr>
                <w:t xml:space="preserve">Matriz de Requerimientos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Arquitectura y Metodología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00" w:lineRule="auto"/>
              <w:rPr/>
            </w:pPr>
            <w:hyperlink r:id="rId12">
              <w:r w:rsidDel="00000000" w:rsidR="00000000" w:rsidRPr="00000000">
                <w:rPr>
                  <w:color w:val="0563c1"/>
                  <w:rtl w:val="0"/>
                </w:rPr>
                <w:t xml:space="preserve">Informe 2.4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0" w:lineRule="auto"/>
              <w:rPr/>
            </w:pPr>
            <w:hyperlink r:id="rId13">
              <w:r w:rsidDel="00000000" w:rsidR="00000000" w:rsidRPr="00000000">
                <w:rPr>
                  <w:color w:val="0563c1"/>
                  <w:rtl w:val="0"/>
                </w:rPr>
                <w:t xml:space="preserve">Product Backlog de HevStack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Javier Castro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El trabajo de definición del cliente técnico y su integración con Supabase se relaciona con los intereses expresados en Fase 1 sobre desarrollo de software y modelos de datos. La necesidad de conservar registros offline muestra que la calidad de una solución depende tanto de la interfaz como de la integridad de la información y su recuperación ante fallos. La proyección profesional se orienta a profundizar en bases de datos relacionales, integración de APIs, desarrollo de aplicaciones y pruebas de software.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Matías Molins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El proyecto mantiene la orientación expresada en Fase 1 hacia la generación de valor mediante la digitalización de procesos empresariales. La coordinación del alcance y el diseño del panel permiten vincular las necesidades de la administración con funciones verificables. La proyección se relaciona con desarrollo web, gestión ágil, análisis de requerimientos y comunicación con clientes.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Proyección del equipo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Hasta esta etapa se mantienen los intereses iniciales, con mayor énfasis en la integración entre clientes, servicios cloud y calidad de datos. La experiencia permite orientar el portafolio hacia soluciones web y móviles aplicadas a operaciones reales. El piloto y el cierre permitirán completar esta reflexión con aprendizajes sobre usabilidad, aceptación y mantenimiento del sistema, sin anticipar experiencias o resultados que todavía no se han documentado.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PpNS5l0ebEMHwq2yVnnYP8qV9Uvu-tIp/edit" TargetMode="External"/><Relationship Id="rId10" Type="http://schemas.openxmlformats.org/officeDocument/2006/relationships/hyperlink" Target="https://docs.google.com/spreadsheets/d/1AEKh95th8hcUSnvmRpY-Wp2IJjxLxQ1cBQRQ8wReMNU/edit" TargetMode="External"/><Relationship Id="rId13" Type="http://schemas.openxmlformats.org/officeDocument/2006/relationships/hyperlink" Target="https://trello.com/b/Y8f7NwuO" TargetMode="External"/><Relationship Id="rId12" Type="http://schemas.openxmlformats.org/officeDocument/2006/relationships/hyperlink" Target="https://docs.google.com/document/d/1mp3PUMGAoOgMLryGYstv3e2UVc00SUb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Ghy6NlZm1we2mEu3XxsC7IDMVUvN9dr/edit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ZYaNooE9DR_2vrwEnLiyn4WnyCoc_Ynk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ccPkYyCNthKtyMjiF0Aplu/VA==">CgMxLjA4AHIhMVVzX1hMdF9lTmZoLXFlRUZpc1BmR3NfdkMwUUk0TVNB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