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0f2744"/>
          <w:sz w:val="80"/>
          <w:szCs w:val="80"/>
        </w:rPr>
        <w:t xml:space="preserve">MEC</w:t>
      </w:r>
      <w:r>
        <w:rPr>
          <w:rFonts w:ascii="Arial" w:cs="Arial" w:eastAsia="Arial" w:hAnsi="Arial"/>
          <w:b/>
          <w:bCs/>
          <w:color w:val="16a34a"/>
          <w:sz w:val="80"/>
          <w:szCs w:val="80"/>
        </w:rPr>
        <w:t xml:space="preserve">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Campaign Intelligence Builder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Documentação Técnica — v1.0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Março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MECPro é uma plataforma SaaS de inteligência de campanhas publicitárias com IA. Permite que agências e profissionais de marketing analisem concorrentes, gerem campanhas otimizadas via Google Gemini e gerenciem toda a operação em um painel unificado.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MECPro — Campaign Intelligence Builder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SaaS — Software as a Service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Agências e profissionais de marketing digital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Modelo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Freemium com planos pagos (Free / Basic / Premium / VIP)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 desenvolvimento — deploy local → Render.com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2. Stack Tecnológico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18.3.0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Framework principal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5.4.21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tool e dev server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5.4.0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Tipagem estática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3.4.1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Estilização utility-first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Wouter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3.3.5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Roteamento client-side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tRPC Client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11.6.0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Chamadas type-safe ao backend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5.90.2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e estado servidor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7.64.0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Formulários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3.22.4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Validação de schemas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11.0.0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Animações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Recharts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2.15.2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Gráficos e dashboards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0.453.0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Ícones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Radix UI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variadas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Componentes acessíveis headless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Sonner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2.0.7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Notificações toast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22.x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Runtime JavaScript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Express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4.21.2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Framework HTTP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tRPC Server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11.6.0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type-safe end-to-end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5.4.0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Tipagem estática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4.19.1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Execução direta de TypeScript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Jose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6.1.0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— autenticação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bcryptjs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3.0.3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Hash de senhas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cookie-parser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1.4.7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Leitura de cookies HTTP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8.2.1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nanoid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5.1.5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Geração de tokens únicos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dotenv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16.4.0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Variáveis de ambiente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2.3 Banco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 (local) / Neon (prod)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Banco de dados principal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Drizzle ORM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0.30.10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ORM type-safe para PostgreSQL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drizzle-kit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0.20.18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Migrações e push de schema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 (node-postgres)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8.19.0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Driver PostgreSQL para Node.js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2.4 Integrações Externas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Lib/SDK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OAuth 2.0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passport-google-oauth20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social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Gemini AI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REST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Geração de campanhas com 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14.21.0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Pagamentos e assinaturas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 3.2.0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Envio de e-mails transacionais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 Ads Library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REST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Scraping de anúncios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3. Banco de Dados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banco usa PostgreSQL com schema gerenciado por Drizzle ORM. São 19 tabelas organizadas por domínio.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3.1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| admin | superadmin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| basic | premium | vip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project_status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draft | analyzing | completed | archived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campaign_objective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leads | sales | branding | traffic | engagement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 | completed | failed | refunded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billing_interval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month | year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2744"/>
                <w:sz w:val="18"/>
                <w:szCs w:val="18"/>
              </w:rPr>
              <w:t xml:space="preserve">subscription_status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| canceled | past_due | trialing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3.2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Relações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Usuários da plataforma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1:N projetos, assinaturas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Projetos de campanha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users, 1:1 clientProfile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client_profiles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detalhado do cliente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1:1 projects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Concorrentes do projeto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projects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scraped_ads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Anúncios coletados via Meta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competitors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market_analyses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Análises de mercado por 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projects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campaigns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Campanhas geradas por IA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projects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subscription_plans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Planos disponíveis (Free/etc)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1:N userSubscriptions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user_subscriptions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Assinaturas ativas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users, N:1 plans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payment_history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Histórico de pagamentos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api_integrations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Chaves de API por usuário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Notificações do sistema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admin_audit_logs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de ações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admin_invites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Convites para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email_verification_tokens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Tokens de verificação de email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password_reset_tokens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Tokens de reset de senha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Tokens de refresh JWT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activity_logs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de atividades do usuário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N:1 users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4. Arquitetura do Projeto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4.1 Estrutura de Pastas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mecpro/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server/                    # Backend Node.js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_core/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index.ts           # Entry point Express + rotas REST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router.ts          # tRPC routers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context.ts         # tRPC context (auth)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env.ts             # Validação de env vars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db.ts                  # Funções de banco de dados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schema.ts              # Schema Drizzle ORM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email.ts               # Serviço Resend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logger.ts              # Sistema de logs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scripts/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    └── seed-superadmin.ts # Cria superadmin inicial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client/                    # Frontend React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├── src/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App.tsx            # Rotas e providers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pages/             # 63 páginas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components/        # Layout, shared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hooks/             # useAuth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├── lib/trpc.ts        # tRPC client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│   └── index.css          # Design system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   └── index.html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│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drizzle/                   # Migrações geradas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logs/                      # Logs do servidor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.env                       # Variáveis de ambiente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vite.config.ts             # Config Vite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drizzle.config.ts          # Config Drizzle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package.json               # Dependências e scripts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├── check_project.py           # Health check</w:t>
      </w:r>
    </w:p>
    <w:p>
      <w:pPr>
        <w:shd w:fill="1e293b" w:val="clear"/>
        <w:spacing w:before="80" w:after="8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└── read_logs.py               # Leitor de logs</w:t>
      </w:r>
    </w:p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4.2 Fluxo de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8"/>
                <w:szCs w:val="18"/>
              </w:rPr>
              <w:t xml:space="preserve">Email/Senha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→ email verificação (Resend) → Login → JWT cookie (7d)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Botão → /api/auth/google → Google → callback → upsert user → JWT → redirect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8"/>
                <w:szCs w:val="18"/>
              </w:rPr>
              <w:t xml:space="preserve">JWT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httpOnly cookie, HS256, expira 7 dias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8"/>
                <w:szCs w:val="18"/>
              </w:rPr>
              <w:t xml:space="preserve">Roles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| admin | superadmin — verificado em protectedProcedure / adminProcedure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5. API — tRPC Routers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 backend expõe uma API tRPC em /api/trpc com os seguintes routers: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register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Criar conta + enviar email verificação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login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com email/senha → JWT cookie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logout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Limpar cookie de sessão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projects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list / get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Listar e buscar projetos do usuário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projects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create / update / delete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CRUD de projetos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clientProfile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get / upsert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Perfil detalhado do cliente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competitors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list / create / delete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Gerenciar concorrentes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campaigns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list / get / create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Campanhas geradas por 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plans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list / getBySlug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Planos de assinatura disponíveis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users / projects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Listagem geral (admin)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promoteToAdmin / demoteFromAdmin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Gerenciar roles de 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createInvite / listInvites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Convites para admin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34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list / markRead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Notificações do usuário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5.1 Rotas REST Diretas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GET /api/auth/me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usuário autenticado via JWT cookie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POST /api/auth/logout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Limpa cookie de sessão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GET /api/auth/verify-email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 token de email e ativa conta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POST /api/auth/forgot-password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Envia email de reset de senha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POST /api/auth/reset-password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Redefine senha com token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GET /api/auth/google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Inicia fluxo OAuth Google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GET /api/auth/google/callback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Callback OAuth — cria/atualiza user → JWT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6. Variáveis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Variável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PostgreSQL connection string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Chave de assinatura JWT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APP_URL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URL do frontend (localhost:3000 em dev)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GOOGLE_CLIENT_ID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OAuth Google — Console Cloud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GOOGLE_CLIENT_SECRET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OAuth Google — Console Cloud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GOOGLE_CALLBACK_URL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http://localhost:5000/api/auth/google/callback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API key Resend para emails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EMAIL_FROM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✅ Configurado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Remetente dos emails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⚠️ Pendente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Pagamentos Stripe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STRIPE_PUBLISHABLE_KEY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⚠️ Pendente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Stripe frontend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GEMINI_API_KEY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⚠️ Pendente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Google Gemini para 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META_APP_ID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⚠️ Pendente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Meta Ads Library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7. Scripts e Comandos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dev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Inicia backend em modo watch (porta 5000)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run dev:client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Inicia frontend Vite (porta 3000)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de produção do 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start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Inicia servidor em produção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db:push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Aplica schema ao banco PostgreSQL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seed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Cria superadmin inicial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check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Type check TypeScript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pnpm db:studio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Abre Drizzle Studio (GUI do banco)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python check_project.py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 check completo do projeto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python read_logs.py --tail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Logs em tempo real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python read_logs.py -f ERROR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Filtrar só erros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python read_logs.py -f OAUTH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Filtrar OAuth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python read_logs.py -f AUTH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Filtrar autenticação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2744"/>
                <w:sz w:val="17"/>
                <w:szCs w:val="17"/>
              </w:rPr>
              <w:t xml:space="preserve">python read_logs.py -f EMAIL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Filtrar emails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8. Deploy — Render.com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Render.com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pnpm install &amp;&amp; pnpm build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pnpm start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Node Version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22.x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Neon.tech (externo) ou Render PostgreSQL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python check_project.py → Score deve ser ≥ 95%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2744"/>
          <w:sz w:val="26"/>
          <w:szCs w:val="26"/>
        </w:rPr>
        <w:t xml:space="preserve">8.1 Checklist de Deploy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d97706"/>
          <w:sz w:val="19"/>
          <w:szCs w:val="19"/>
        </w:rPr>
        <w:t xml:space="preserve">[ ] DATABASE_URL apontando para Neon/Render PostgreSQL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d97706"/>
          <w:sz w:val="19"/>
          <w:szCs w:val="19"/>
        </w:rPr>
        <w:t xml:space="preserve">[ ] APP_URL apontando para URL de produção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d97706"/>
          <w:sz w:val="19"/>
          <w:szCs w:val="19"/>
        </w:rPr>
        <w:t xml:space="preserve">[ ] GOOGLE_CALLBACK_URL atualizado para URL de produção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d97706"/>
          <w:sz w:val="19"/>
          <w:szCs w:val="19"/>
        </w:rPr>
        <w:t xml:space="preserve">[ ] RESEND_API_KEY configurado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d97706"/>
          <w:sz w:val="19"/>
          <w:szCs w:val="19"/>
        </w:rPr>
        <w:t xml:space="preserve">[ ] STRIPE_SECRET_KEY configurado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d97706"/>
          <w:sz w:val="19"/>
          <w:szCs w:val="19"/>
        </w:rPr>
        <w:t xml:space="preserve">[ ] GEMINI_API_KEY configurado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[ ] pnpm build executado sem erros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[ ] pnpm db:push aplicado no banco de produção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[ ] pnpm seed executado (criar superadmin)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[ ] python check_project.py → Score ≥ 95%</w:t>
      </w:r>
    </w:p>
    <w:p>
      <w:pPr>
        <w:pBdr>
          <w:bottom w:val="single" w:color="e2e8f0" w:sz="4"/>
        </w:pBdr>
        <w:spacing w:before="160" w:after="160"/>
      </w:pP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0f2744"/>
          <w:sz w:val="22"/>
          <w:szCs w:val="22"/>
        </w:rPr>
        <w:t xml:space="preserve">MECPro v1.0 — Documentação Técnica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Gerado em 07/03/2026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6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MECPro Platform  •  Confidencial  •  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160"/>
    </w:pPr>
    <w:r>
      <w:rPr>
        <w:rFonts w:ascii="Arial" w:cs="Arial" w:eastAsia="Arial" w:hAnsi="Arial"/>
        <w:b/>
        <w:bCs/>
        <w:color w:val="0f2744"/>
        <w:sz w:val="22"/>
        <w:szCs w:val="22"/>
      </w:rPr>
      <w:t xml:space="preserve">MEC</w:t>
    </w:r>
    <w:r>
      <w:rPr>
        <w:rFonts w:ascii="Arial" w:cs="Arial" w:eastAsia="Arial" w:hAnsi="Arial"/>
        <w:b/>
        <w:bCs/>
        <w:color w:val="16a34a"/>
        <w:sz w:val="22"/>
        <w:szCs w:val="22"/>
      </w:rPr>
      <w:t xml:space="preserve">PRO</w:t>
    </w:r>
    <w:r>
      <w:rPr>
        <w:rFonts w:ascii="Arial" w:cs="Arial" w:eastAsia="Arial" w:hAnsi="Arial"/>
        <w:color w:val="6b7280"/>
        <w:sz w:val="20"/>
        <w:szCs w:val="20"/>
      </w:rPr>
      <w:t xml:space="preserve">   — 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2026-03-07T14:37:00.680Z</dcterms:created>
  <dcterms:modified xsi:type="dcterms:W3CDTF">2026-03-07T14:37:00.680Z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