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0370E" w14:textId="07027081" w:rsidR="006C0E8E" w:rsidRPr="004530F5" w:rsidRDefault="00000000">
      <w:pPr>
        <w:pStyle w:val="Paragraphedeliste"/>
        <w:numPr>
          <w:ilvl w:val="0"/>
          <w:numId w:val="1"/>
        </w:numPr>
        <w:jc w:val="both"/>
        <w:rPr>
          <w:rFonts w:asciiTheme="minorBidi" w:hAnsiTheme="minorBidi" w:cstheme="minorBidi"/>
          <w:sz w:val="22"/>
          <w:szCs w:val="22"/>
        </w:rPr>
      </w:pPr>
      <w:r w:rsidRPr="004530F5">
        <w:rPr>
          <w:rFonts w:asciiTheme="minorBidi" w:hAnsiTheme="minorBidi" w:cstheme="minorBidi"/>
          <w:sz w:val="22"/>
          <w:szCs w:val="22"/>
        </w:rPr>
        <w:t xml:space="preserve">Les étudiants titulaires de licence en comptabilité peuvent s’inscrire </w:t>
      </w:r>
      <w:r w:rsidRPr="004530F5">
        <w:rPr>
          <w:rFonts w:asciiTheme="minorBidi" w:hAnsiTheme="minorBidi" w:cstheme="minorBidi"/>
          <w:b/>
          <w:bCs/>
          <w:sz w:val="22"/>
          <w:szCs w:val="22"/>
        </w:rPr>
        <w:t>à un cycle préparatoire de révision comptable</w:t>
      </w:r>
      <w:r w:rsidRPr="004530F5">
        <w:rPr>
          <w:rFonts w:asciiTheme="minorBidi" w:hAnsiTheme="minorBidi" w:cstheme="minorBidi"/>
          <w:sz w:val="22"/>
          <w:szCs w:val="22"/>
        </w:rPr>
        <w:t xml:space="preserve"> (Master professionnel en révision comptable). Cette formation s’étale sur deux ans (4 semestres).</w:t>
      </w:r>
    </w:p>
    <w:p w14:paraId="3AACE95B" w14:textId="6DE540E4" w:rsidR="006C0E8E" w:rsidRPr="004530F5" w:rsidRDefault="00000000">
      <w:pPr>
        <w:pStyle w:val="Paragraphedeliste"/>
        <w:numPr>
          <w:ilvl w:val="0"/>
          <w:numId w:val="1"/>
        </w:numPr>
        <w:jc w:val="both"/>
        <w:rPr>
          <w:rFonts w:asciiTheme="minorBidi" w:hAnsiTheme="minorBidi" w:cstheme="minorBidi"/>
          <w:sz w:val="22"/>
          <w:szCs w:val="22"/>
        </w:rPr>
      </w:pPr>
      <w:r w:rsidRPr="004530F5">
        <w:rPr>
          <w:rFonts w:asciiTheme="minorBidi" w:hAnsiTheme="minorBidi" w:cstheme="minorBidi"/>
          <w:sz w:val="22"/>
          <w:szCs w:val="22"/>
        </w:rPr>
        <w:t xml:space="preserve">En M2, au cours du semestre 4, les étudiants sont tenus d’analyser </w:t>
      </w:r>
      <w:r w:rsidRPr="004530F5">
        <w:rPr>
          <w:rFonts w:asciiTheme="minorBidi" w:hAnsiTheme="minorBidi" w:cstheme="minorBidi"/>
          <w:b/>
          <w:bCs/>
          <w:sz w:val="22"/>
          <w:szCs w:val="22"/>
        </w:rPr>
        <w:t>des études de cas</w:t>
      </w:r>
      <w:r w:rsidRPr="004530F5">
        <w:rPr>
          <w:rFonts w:asciiTheme="minorBidi" w:hAnsiTheme="minorBidi" w:cstheme="minorBidi"/>
          <w:sz w:val="22"/>
          <w:szCs w:val="22"/>
        </w:rPr>
        <w:t xml:space="preserve">. A la fin de ce même semestre, ils doivent soutenir un mémoire devant un jury composé de </w:t>
      </w:r>
      <w:r w:rsidRPr="004530F5">
        <w:rPr>
          <w:rFonts w:asciiTheme="minorBidi" w:hAnsiTheme="minorBidi" w:cstheme="minorBidi"/>
          <w:sz w:val="22"/>
          <w:szCs w:val="22"/>
          <w:u w:val="single"/>
        </w:rPr>
        <w:t xml:space="preserve">deux </w:t>
      </w:r>
      <w:r w:rsidR="00603C17">
        <w:rPr>
          <w:rFonts w:asciiTheme="minorBidi" w:hAnsiTheme="minorBidi" w:cstheme="minorBidi"/>
          <w:sz w:val="22"/>
          <w:szCs w:val="22"/>
          <w:u w:val="single"/>
        </w:rPr>
        <w:t xml:space="preserve">enseignants </w:t>
      </w:r>
      <w:r w:rsidRPr="004530F5">
        <w:rPr>
          <w:rFonts w:asciiTheme="minorBidi" w:hAnsiTheme="minorBidi" w:cstheme="minorBidi"/>
          <w:sz w:val="22"/>
          <w:szCs w:val="22"/>
          <w:u w:val="single"/>
        </w:rPr>
        <w:t xml:space="preserve">universitaires et un </w:t>
      </w:r>
      <w:r w:rsidRPr="004530F5">
        <w:rPr>
          <w:rFonts w:asciiTheme="minorBidi" w:hAnsiTheme="minorBidi" w:cstheme="minorBidi"/>
          <w:sz w:val="22"/>
          <w:szCs w:val="22"/>
          <w:u w:val="single"/>
          <w:shd w:val="clear" w:color="auto" w:fill="FFFFFF" w:themeFill="background1"/>
        </w:rPr>
        <w:t>expert professionnel.</w:t>
      </w:r>
      <w:r w:rsidRPr="004530F5">
        <w:rPr>
          <w:rFonts w:asciiTheme="minorBidi" w:hAnsiTheme="minorBidi" w:cstheme="minorBidi"/>
          <w:sz w:val="22"/>
          <w:szCs w:val="22"/>
        </w:rPr>
        <w:t xml:space="preserve"> </w:t>
      </w:r>
    </w:p>
    <w:p w14:paraId="168116A9" w14:textId="77777777" w:rsidR="006C0E8E" w:rsidRPr="004530F5" w:rsidRDefault="00000000">
      <w:pPr>
        <w:jc w:val="both"/>
        <w:rPr>
          <w:rFonts w:asciiTheme="minorBidi" w:hAnsiTheme="minorBidi" w:cstheme="minorBidi"/>
          <w:b/>
          <w:bCs/>
          <w:color w:val="FF0000"/>
          <w:sz w:val="22"/>
          <w:szCs w:val="22"/>
        </w:rPr>
      </w:pPr>
      <w:r w:rsidRPr="004530F5">
        <w:rPr>
          <w:rFonts w:asciiTheme="minorBidi" w:hAnsiTheme="minorBidi" w:cstheme="minorBidi"/>
          <w:b/>
          <w:bCs/>
          <w:color w:val="FF0000"/>
          <w:sz w:val="22"/>
          <w:szCs w:val="22"/>
        </w:rPr>
        <w:t xml:space="preserve">Les étudiants ayant soutenu et validé leurs mémoires se voient attribués un diplôme de Master professionnel en comptabilité. </w:t>
      </w:r>
    </w:p>
    <w:p w14:paraId="714F199F" w14:textId="6669CE3B" w:rsidR="006C0E8E" w:rsidRPr="004530F5" w:rsidRDefault="00000000">
      <w:pPr>
        <w:pStyle w:val="Paragraphedeliste"/>
        <w:numPr>
          <w:ilvl w:val="0"/>
          <w:numId w:val="1"/>
        </w:numPr>
        <w:jc w:val="both"/>
        <w:rPr>
          <w:rFonts w:asciiTheme="minorBidi" w:hAnsiTheme="minorBidi" w:cstheme="minorBidi"/>
          <w:sz w:val="22"/>
          <w:szCs w:val="22"/>
        </w:rPr>
      </w:pPr>
      <w:r w:rsidRPr="004530F5">
        <w:rPr>
          <w:rFonts w:asciiTheme="minorBidi" w:hAnsiTheme="minorBidi" w:cstheme="minorBidi"/>
          <w:sz w:val="22"/>
          <w:szCs w:val="22"/>
        </w:rPr>
        <w:t xml:space="preserve">Les titulaires de master professionnel en comptabilité </w:t>
      </w:r>
      <w:r w:rsidR="007D279B" w:rsidRPr="004530F5">
        <w:rPr>
          <w:rFonts w:asciiTheme="minorBidi" w:hAnsiTheme="minorBidi" w:cstheme="minorBidi"/>
          <w:sz w:val="22"/>
          <w:szCs w:val="22"/>
        </w:rPr>
        <w:t>ou équivalent (2 ans) ou maitris</w:t>
      </w:r>
      <w:r w:rsidR="00E85786" w:rsidRPr="004530F5">
        <w:rPr>
          <w:rFonts w:asciiTheme="minorBidi" w:hAnsiTheme="minorBidi" w:cstheme="minorBidi"/>
          <w:sz w:val="22"/>
          <w:szCs w:val="22"/>
        </w:rPr>
        <w:t>e</w:t>
      </w:r>
      <w:r w:rsidR="007D279B" w:rsidRPr="004530F5">
        <w:rPr>
          <w:rFonts w:asciiTheme="minorBidi" w:hAnsiTheme="minorBidi" w:cstheme="minorBidi"/>
          <w:sz w:val="22"/>
          <w:szCs w:val="22"/>
        </w:rPr>
        <w:t xml:space="preserve"> ancien régime comptabilité </w:t>
      </w:r>
      <w:r w:rsidRPr="004530F5">
        <w:rPr>
          <w:rFonts w:asciiTheme="minorBidi" w:hAnsiTheme="minorBidi" w:cstheme="minorBidi"/>
          <w:sz w:val="22"/>
          <w:szCs w:val="22"/>
        </w:rPr>
        <w:t xml:space="preserve">s’inscrivent pour passer </w:t>
      </w:r>
      <w:r w:rsidRPr="004530F5">
        <w:rPr>
          <w:rFonts w:asciiTheme="minorBidi" w:hAnsiTheme="minorBidi" w:cstheme="minorBidi"/>
          <w:b/>
          <w:bCs/>
          <w:sz w:val="22"/>
          <w:szCs w:val="22"/>
        </w:rPr>
        <w:t>l’examen national de CES Révision comptable</w:t>
      </w:r>
      <w:r w:rsidRPr="004530F5">
        <w:rPr>
          <w:rFonts w:asciiTheme="minorBidi" w:hAnsiTheme="minorBidi" w:cstheme="minorBidi"/>
          <w:sz w:val="22"/>
          <w:szCs w:val="22"/>
        </w:rPr>
        <w:t xml:space="preserve">. Une fois avoir obtenu le certificat d’études supérieures de révision comptable, ils doivent s’inscrire à </w:t>
      </w:r>
      <w:r w:rsidRPr="004530F5">
        <w:rPr>
          <w:rFonts w:asciiTheme="minorBidi" w:hAnsiTheme="minorBidi" w:cstheme="minorBidi"/>
          <w:b/>
          <w:bCs/>
          <w:sz w:val="22"/>
          <w:szCs w:val="22"/>
        </w:rPr>
        <w:t>l’Ordre des Experts Comptables de Tunisie</w:t>
      </w:r>
      <w:r w:rsidRPr="004530F5">
        <w:rPr>
          <w:rFonts w:asciiTheme="minorBidi" w:hAnsiTheme="minorBidi" w:cstheme="minorBidi"/>
          <w:sz w:val="22"/>
          <w:szCs w:val="22"/>
        </w:rPr>
        <w:t xml:space="preserve"> en tant qu’expert-comptable stagiaire (ou mémorialiste). </w:t>
      </w:r>
    </w:p>
    <w:p w14:paraId="0296ECDD" w14:textId="1054856D" w:rsidR="006C0E8E" w:rsidRPr="004530F5" w:rsidRDefault="00000000">
      <w:pPr>
        <w:pStyle w:val="Paragraphedeliste"/>
        <w:numPr>
          <w:ilvl w:val="0"/>
          <w:numId w:val="1"/>
        </w:numPr>
        <w:jc w:val="both"/>
        <w:rPr>
          <w:rFonts w:asciiTheme="minorBidi" w:hAnsiTheme="minorBidi" w:cstheme="minorBidi"/>
          <w:sz w:val="22"/>
          <w:szCs w:val="22"/>
        </w:rPr>
      </w:pPr>
      <w:r w:rsidRPr="004530F5">
        <w:rPr>
          <w:rFonts w:asciiTheme="minorBidi" w:hAnsiTheme="minorBidi" w:cstheme="minorBidi"/>
          <w:sz w:val="22"/>
          <w:szCs w:val="22"/>
        </w:rPr>
        <w:t xml:space="preserve">Les titulaires du le certificat d’études supérieures de révision comptable sont tenus d’effectuer </w:t>
      </w:r>
      <w:r w:rsidRPr="004530F5">
        <w:rPr>
          <w:rFonts w:asciiTheme="minorBidi" w:hAnsiTheme="minorBidi" w:cstheme="minorBidi"/>
          <w:b/>
          <w:bCs/>
          <w:sz w:val="22"/>
          <w:szCs w:val="22"/>
        </w:rPr>
        <w:t>un stage professionnel</w:t>
      </w:r>
      <w:r w:rsidRPr="004530F5">
        <w:rPr>
          <w:rFonts w:asciiTheme="minorBidi" w:hAnsiTheme="minorBidi" w:cstheme="minorBidi"/>
          <w:sz w:val="22"/>
          <w:szCs w:val="22"/>
        </w:rPr>
        <w:t xml:space="preserve"> de 3 années </w:t>
      </w:r>
      <w:r w:rsidR="00B66EA9" w:rsidRPr="004530F5">
        <w:rPr>
          <w:rFonts w:asciiTheme="minorBidi" w:hAnsiTheme="minorBidi" w:cstheme="minorBidi"/>
          <w:sz w:val="22"/>
          <w:szCs w:val="22"/>
        </w:rPr>
        <w:t xml:space="preserve">ne pouvant pas dépasser 6 ans à partir de la date de l’obtention CES </w:t>
      </w:r>
      <w:r w:rsidR="00E85786" w:rsidRPr="004530F5">
        <w:rPr>
          <w:rFonts w:asciiTheme="minorBidi" w:hAnsiTheme="minorBidi" w:cstheme="minorBidi"/>
          <w:sz w:val="22"/>
          <w:szCs w:val="22"/>
        </w:rPr>
        <w:t>révision</w:t>
      </w:r>
      <w:r w:rsidR="00B66EA9" w:rsidRPr="004530F5">
        <w:rPr>
          <w:rFonts w:asciiTheme="minorBidi" w:hAnsiTheme="minorBidi" w:cstheme="minorBidi"/>
          <w:sz w:val="22"/>
          <w:szCs w:val="22"/>
        </w:rPr>
        <w:t xml:space="preserve"> comptable</w:t>
      </w:r>
      <w:r w:rsidR="00E85786" w:rsidRPr="004530F5">
        <w:rPr>
          <w:rStyle w:val="Appelnotedebasdep"/>
          <w:rFonts w:asciiTheme="minorBidi" w:hAnsiTheme="minorBidi" w:cstheme="minorBidi"/>
          <w:sz w:val="22"/>
          <w:szCs w:val="22"/>
        </w:rPr>
        <w:footnoteReference w:id="1"/>
      </w:r>
      <w:r w:rsidR="00B66EA9" w:rsidRPr="004530F5">
        <w:rPr>
          <w:rFonts w:asciiTheme="minorBidi" w:hAnsiTheme="minorBidi" w:cstheme="minorBidi"/>
          <w:sz w:val="22"/>
          <w:szCs w:val="22"/>
        </w:rPr>
        <w:t xml:space="preserve">, </w:t>
      </w:r>
      <w:r w:rsidRPr="004530F5">
        <w:rPr>
          <w:rFonts w:asciiTheme="minorBidi" w:hAnsiTheme="minorBidi" w:cstheme="minorBidi"/>
          <w:sz w:val="22"/>
          <w:szCs w:val="22"/>
        </w:rPr>
        <w:t>dans un cabinet d’expertise comptable ou dans une entreprise. Pendant toute la période de stage, le stagiaire doit remplir les obligations prévues par le règlement intérieur de l’ordre et son activité professionnelle est soumise aux contrôles d’un maître de stage et d’un contrôleur de stage.</w:t>
      </w:r>
    </w:p>
    <w:p w14:paraId="730996C0" w14:textId="77777777" w:rsidR="006C0E8E" w:rsidRPr="004530F5" w:rsidRDefault="00000000">
      <w:pPr>
        <w:pStyle w:val="Paragraphedeliste"/>
        <w:numPr>
          <w:ilvl w:val="0"/>
          <w:numId w:val="1"/>
        </w:numPr>
        <w:jc w:val="both"/>
        <w:rPr>
          <w:rFonts w:asciiTheme="minorBidi" w:hAnsiTheme="minorBidi" w:cstheme="minorBidi"/>
          <w:sz w:val="22"/>
          <w:szCs w:val="22"/>
        </w:rPr>
      </w:pPr>
      <w:r w:rsidRPr="004530F5">
        <w:rPr>
          <w:rFonts w:asciiTheme="minorBidi" w:hAnsiTheme="minorBidi" w:cstheme="minorBidi"/>
          <w:sz w:val="22"/>
          <w:szCs w:val="22"/>
        </w:rPr>
        <w:t xml:space="preserve">Dans les deux mois qui suivent le semestre, chaque stagiaire doit adresser au Conseil de l’ordre les justificatifs de la formation accomplie durant le semestre ainsi </w:t>
      </w:r>
      <w:r w:rsidRPr="004530F5">
        <w:rPr>
          <w:rFonts w:asciiTheme="minorBidi" w:hAnsiTheme="minorBidi" w:cstheme="minorBidi"/>
          <w:b/>
          <w:bCs/>
          <w:color w:val="FF0000"/>
          <w:sz w:val="22"/>
          <w:szCs w:val="22"/>
        </w:rPr>
        <w:t>qu’un compte rendu d’activité (CRA).</w:t>
      </w:r>
      <w:r w:rsidRPr="004530F5">
        <w:rPr>
          <w:rFonts w:asciiTheme="minorBidi" w:hAnsiTheme="minorBidi" w:cstheme="minorBidi"/>
          <w:color w:val="FF0000"/>
          <w:sz w:val="22"/>
          <w:szCs w:val="22"/>
        </w:rPr>
        <w:t xml:space="preserve"> </w:t>
      </w:r>
      <w:r w:rsidRPr="004530F5">
        <w:rPr>
          <w:rFonts w:asciiTheme="minorBidi" w:hAnsiTheme="minorBidi" w:cstheme="minorBidi"/>
          <w:sz w:val="22"/>
          <w:szCs w:val="22"/>
        </w:rPr>
        <w:t xml:space="preserve">Ce dernier doit être visé par le maître de stage et approuvé par le contrôleur de stage. </w:t>
      </w:r>
    </w:p>
    <w:p w14:paraId="51E933FF" w14:textId="77777777" w:rsidR="006C0E8E" w:rsidRPr="004530F5" w:rsidRDefault="00000000">
      <w:pPr>
        <w:pStyle w:val="Paragraphedeliste"/>
        <w:numPr>
          <w:ilvl w:val="0"/>
          <w:numId w:val="1"/>
        </w:numPr>
        <w:jc w:val="both"/>
        <w:rPr>
          <w:rFonts w:asciiTheme="minorBidi" w:hAnsiTheme="minorBidi" w:cstheme="minorBidi"/>
          <w:sz w:val="22"/>
          <w:szCs w:val="22"/>
        </w:rPr>
      </w:pPr>
      <w:r w:rsidRPr="004530F5">
        <w:rPr>
          <w:rFonts w:asciiTheme="minorBidi" w:hAnsiTheme="minorBidi" w:cstheme="minorBidi"/>
          <w:sz w:val="22"/>
          <w:szCs w:val="22"/>
        </w:rPr>
        <w:t xml:space="preserve">Par référence à une note d’orientation, le stagiaire est tenu de joindre au CRA du premier semestre civil de chaque année </w:t>
      </w:r>
      <w:r w:rsidRPr="004530F5">
        <w:rPr>
          <w:rFonts w:asciiTheme="minorBidi" w:hAnsiTheme="minorBidi" w:cstheme="minorBidi"/>
          <w:b/>
          <w:bCs/>
          <w:color w:val="FF0000"/>
          <w:sz w:val="22"/>
          <w:szCs w:val="22"/>
        </w:rPr>
        <w:t>une étude traitant d’un cas</w:t>
      </w:r>
      <w:r w:rsidRPr="004530F5">
        <w:rPr>
          <w:rFonts w:asciiTheme="minorBidi" w:hAnsiTheme="minorBidi" w:cstheme="minorBidi"/>
          <w:color w:val="FF0000"/>
          <w:sz w:val="22"/>
          <w:szCs w:val="22"/>
        </w:rPr>
        <w:t xml:space="preserve"> </w:t>
      </w:r>
      <w:r w:rsidRPr="004530F5">
        <w:rPr>
          <w:rFonts w:asciiTheme="minorBidi" w:hAnsiTheme="minorBidi" w:cstheme="minorBidi"/>
          <w:sz w:val="22"/>
          <w:szCs w:val="22"/>
        </w:rPr>
        <w:t>qu’il a rencontré pendant le stage, sous peine de non-validation du stage relatif au semestre en question.</w:t>
      </w:r>
    </w:p>
    <w:p w14:paraId="433A92B8" w14:textId="451C5989" w:rsidR="00E85786" w:rsidRPr="004530F5" w:rsidRDefault="00000000" w:rsidP="00015981">
      <w:pPr>
        <w:pStyle w:val="Paragraphedeliste"/>
        <w:numPr>
          <w:ilvl w:val="0"/>
          <w:numId w:val="1"/>
        </w:numPr>
        <w:jc w:val="both"/>
        <w:rPr>
          <w:rFonts w:asciiTheme="minorBidi" w:hAnsiTheme="minorBidi" w:cstheme="minorBidi"/>
          <w:sz w:val="22"/>
          <w:szCs w:val="22"/>
        </w:rPr>
      </w:pPr>
      <w:r w:rsidRPr="004530F5">
        <w:rPr>
          <w:rFonts w:asciiTheme="minorBidi" w:hAnsiTheme="minorBidi" w:cstheme="minorBidi"/>
          <w:b/>
          <w:bCs/>
          <w:sz w:val="22"/>
          <w:szCs w:val="22"/>
        </w:rPr>
        <w:t>Mémoire de fin d’étude d</w:t>
      </w:r>
      <w:r w:rsidR="00015981" w:rsidRPr="004530F5">
        <w:rPr>
          <w:rFonts w:asciiTheme="minorBidi" w:hAnsiTheme="minorBidi" w:cstheme="minorBidi"/>
          <w:b/>
          <w:bCs/>
          <w:sz w:val="22"/>
          <w:szCs w:val="22"/>
        </w:rPr>
        <w:t xml:space="preserve">’expertise </w:t>
      </w:r>
      <w:r w:rsidRPr="004530F5">
        <w:rPr>
          <w:rFonts w:asciiTheme="minorBidi" w:hAnsiTheme="minorBidi" w:cstheme="minorBidi"/>
          <w:b/>
          <w:bCs/>
          <w:sz w:val="22"/>
          <w:szCs w:val="22"/>
        </w:rPr>
        <w:t xml:space="preserve"> comptable</w:t>
      </w:r>
      <w:r w:rsidRPr="004530F5">
        <w:rPr>
          <w:rFonts w:asciiTheme="minorBidi" w:hAnsiTheme="minorBidi" w:cstheme="minorBidi"/>
          <w:sz w:val="22"/>
          <w:szCs w:val="22"/>
        </w:rPr>
        <w:t xml:space="preserve"> : A l’expiration d’au moins </w:t>
      </w:r>
      <w:r w:rsidR="00E85786" w:rsidRPr="004530F5">
        <w:rPr>
          <w:rFonts w:asciiTheme="minorBidi" w:hAnsiTheme="minorBidi" w:cstheme="minorBidi"/>
          <w:sz w:val="22"/>
          <w:szCs w:val="22"/>
        </w:rPr>
        <w:t>deux années</w:t>
      </w:r>
      <w:r w:rsidRPr="004530F5">
        <w:rPr>
          <w:rFonts w:asciiTheme="minorBidi" w:hAnsiTheme="minorBidi" w:cstheme="minorBidi"/>
          <w:sz w:val="22"/>
          <w:szCs w:val="22"/>
        </w:rPr>
        <w:t xml:space="preserve"> de stage, le stagiaire s’inscrit auprès de l’IHEC pour se lancer dans la préparation d’un mémoire de fin d’études. </w:t>
      </w:r>
      <w:r w:rsidR="00015981" w:rsidRPr="004530F5">
        <w:rPr>
          <w:rFonts w:asciiTheme="minorBidi" w:hAnsiTheme="minorBidi" w:cstheme="minorBidi"/>
          <w:sz w:val="22"/>
          <w:szCs w:val="22"/>
        </w:rPr>
        <w:t xml:space="preserve">Il est à noter qu’a partir du 4 </w:t>
      </w:r>
      <w:r w:rsidR="00E85786" w:rsidRPr="004530F5">
        <w:rPr>
          <w:rFonts w:asciiTheme="minorBidi" w:hAnsiTheme="minorBidi" w:cstheme="minorBidi"/>
          <w:sz w:val="22"/>
          <w:szCs w:val="22"/>
        </w:rPr>
        <w:t>-ème</w:t>
      </w:r>
      <w:r w:rsidR="00015981" w:rsidRPr="004530F5">
        <w:rPr>
          <w:rFonts w:asciiTheme="minorBidi" w:hAnsiTheme="minorBidi" w:cstheme="minorBidi"/>
          <w:sz w:val="22"/>
          <w:szCs w:val="22"/>
        </w:rPr>
        <w:t xml:space="preserve"> semestre du stage, l’étudiant est tenu de déposer une notice auprès de l’IHEC proposant le sujet de son mémoire</w:t>
      </w:r>
      <w:r w:rsidR="00E85786" w:rsidRPr="004530F5">
        <w:rPr>
          <w:rFonts w:asciiTheme="minorBidi" w:hAnsiTheme="minorBidi" w:cstheme="minorBidi"/>
          <w:sz w:val="22"/>
          <w:szCs w:val="22"/>
        </w:rPr>
        <w:t xml:space="preserve"> d’expertise comptable. </w:t>
      </w:r>
      <w:r w:rsidR="00015981" w:rsidRPr="004530F5">
        <w:rPr>
          <w:rFonts w:asciiTheme="minorBidi" w:hAnsiTheme="minorBidi" w:cstheme="minorBidi"/>
          <w:sz w:val="22"/>
          <w:szCs w:val="22"/>
          <w:shd w:val="clear" w:color="auto" w:fill="FFFFFF" w:themeFill="background1"/>
        </w:rPr>
        <w:t>Cette même notice est validé</w:t>
      </w:r>
      <w:r w:rsidR="00E85786" w:rsidRPr="004530F5">
        <w:rPr>
          <w:rFonts w:asciiTheme="minorBidi" w:hAnsiTheme="minorBidi" w:cstheme="minorBidi"/>
          <w:sz w:val="22"/>
          <w:szCs w:val="22"/>
          <w:shd w:val="clear" w:color="auto" w:fill="FFFFFF" w:themeFill="background1"/>
        </w:rPr>
        <w:t>e</w:t>
      </w:r>
      <w:r w:rsidR="00015981" w:rsidRPr="004530F5">
        <w:rPr>
          <w:rFonts w:asciiTheme="minorBidi" w:hAnsiTheme="minorBidi" w:cstheme="minorBidi"/>
          <w:sz w:val="22"/>
          <w:szCs w:val="22"/>
          <w:shd w:val="clear" w:color="auto" w:fill="FFFFFF" w:themeFill="background1"/>
        </w:rPr>
        <w:t xml:space="preserve"> par la commission d’expertise </w:t>
      </w:r>
      <w:r w:rsidR="00E85786" w:rsidRPr="004530F5">
        <w:rPr>
          <w:rFonts w:asciiTheme="minorBidi" w:hAnsiTheme="minorBidi" w:cstheme="minorBidi"/>
          <w:sz w:val="22"/>
          <w:szCs w:val="22"/>
          <w:shd w:val="clear" w:color="auto" w:fill="FFFFFF" w:themeFill="background1"/>
        </w:rPr>
        <w:lastRenderedPageBreak/>
        <w:t>comptable</w:t>
      </w:r>
      <w:r w:rsidR="00015981" w:rsidRPr="004530F5">
        <w:rPr>
          <w:rFonts w:asciiTheme="minorBidi" w:hAnsiTheme="minorBidi" w:cstheme="minorBidi"/>
          <w:sz w:val="22"/>
          <w:szCs w:val="22"/>
          <w:shd w:val="clear" w:color="auto" w:fill="FFFFFF" w:themeFill="background1"/>
        </w:rPr>
        <w:t xml:space="preserve"> de l’IHEC qui lui affecte deux rapporteurs. </w:t>
      </w:r>
      <w:r w:rsidR="00E85786" w:rsidRPr="004530F5">
        <w:rPr>
          <w:rFonts w:asciiTheme="minorBidi" w:hAnsiTheme="minorBidi" w:cstheme="minorBidi"/>
          <w:sz w:val="22"/>
          <w:szCs w:val="22"/>
          <w:shd w:val="clear" w:color="auto" w:fill="FFFFFF" w:themeFill="background1"/>
        </w:rPr>
        <w:t xml:space="preserve">Cette validation permet au candidat d’obtenir auprès de l’IHEC  </w:t>
      </w:r>
      <w:r w:rsidR="00E85786" w:rsidRPr="004530F5">
        <w:rPr>
          <w:rFonts w:asciiTheme="minorBidi" w:hAnsiTheme="minorBidi" w:cstheme="minorBidi"/>
          <w:b/>
          <w:bCs/>
          <w:sz w:val="22"/>
          <w:szCs w:val="22"/>
          <w:shd w:val="clear" w:color="auto" w:fill="FFFFFF" w:themeFill="background1"/>
        </w:rPr>
        <w:t>une attestation d’agrément du sujet du mémoire</w:t>
      </w:r>
    </w:p>
    <w:p w14:paraId="269941C2" w14:textId="6F46F852" w:rsidR="006C0E8E" w:rsidRPr="004530F5" w:rsidRDefault="00000000" w:rsidP="004530F5">
      <w:pPr>
        <w:pStyle w:val="Paragraphedeliste"/>
        <w:numPr>
          <w:ilvl w:val="0"/>
          <w:numId w:val="1"/>
        </w:numPr>
        <w:jc w:val="both"/>
        <w:rPr>
          <w:rFonts w:asciiTheme="minorBidi" w:hAnsiTheme="minorBidi" w:cstheme="minorBidi"/>
          <w:sz w:val="22"/>
          <w:szCs w:val="22"/>
        </w:rPr>
      </w:pPr>
      <w:r w:rsidRPr="004530F5">
        <w:rPr>
          <w:rFonts w:asciiTheme="minorBidi" w:hAnsiTheme="minorBidi" w:cstheme="minorBidi"/>
          <w:sz w:val="22"/>
          <w:szCs w:val="22"/>
        </w:rPr>
        <w:t xml:space="preserve">La direction du stagiaire est assurée par un encadrant choisi parmi les enseignants-chercheurs de l’IHEC (aux grades de professeurs, maîtres de conférences et maîtres-assistants) ainsi que parmi les experts comptables ayant une ancienneté minimum de trois ans. </w:t>
      </w:r>
    </w:p>
    <w:p w14:paraId="330585FF" w14:textId="77360C04" w:rsidR="00FB0087" w:rsidRPr="004530F5" w:rsidRDefault="00000000">
      <w:pPr>
        <w:pStyle w:val="Paragraphedeliste"/>
        <w:numPr>
          <w:ilvl w:val="0"/>
          <w:numId w:val="1"/>
        </w:numPr>
        <w:jc w:val="both"/>
        <w:rPr>
          <w:rFonts w:asciiTheme="minorBidi" w:hAnsiTheme="minorBidi" w:cstheme="minorBidi"/>
          <w:sz w:val="22"/>
          <w:szCs w:val="22"/>
        </w:rPr>
      </w:pPr>
      <w:r w:rsidRPr="004530F5">
        <w:rPr>
          <w:rFonts w:asciiTheme="minorBidi" w:hAnsiTheme="minorBidi" w:cstheme="minorBidi"/>
          <w:sz w:val="22"/>
          <w:szCs w:val="22"/>
        </w:rPr>
        <w:t xml:space="preserve">A l’achèvement du sixième et dernier semestre, le stagiaire doit adresser au Conseil de l’ordre un dossier de stage afin d’obtenir sa validation. </w:t>
      </w:r>
      <w:r w:rsidR="002B6AE8" w:rsidRPr="004530F5">
        <w:rPr>
          <w:rFonts w:asciiTheme="minorBidi" w:hAnsiTheme="minorBidi" w:cstheme="minorBidi"/>
          <w:sz w:val="22"/>
          <w:szCs w:val="22"/>
        </w:rPr>
        <w:t xml:space="preserve">Il est à noter </w:t>
      </w:r>
      <w:r w:rsidR="00FB0087" w:rsidRPr="004530F5">
        <w:rPr>
          <w:rFonts w:asciiTheme="minorBidi" w:hAnsiTheme="minorBidi" w:cstheme="minorBidi"/>
          <w:sz w:val="22"/>
          <w:szCs w:val="22"/>
        </w:rPr>
        <w:t>qu’une</w:t>
      </w:r>
      <w:r w:rsidR="002B6AE8" w:rsidRPr="004530F5">
        <w:rPr>
          <w:rFonts w:asciiTheme="minorBidi" w:hAnsiTheme="minorBidi" w:cstheme="minorBidi"/>
          <w:sz w:val="22"/>
          <w:szCs w:val="22"/>
        </w:rPr>
        <w:t xml:space="preserve"> fois le stage validé par le conseil de l’ordre, le stagiaire doit déposer un dossier à l’IHEC pour une validation de stage. </w:t>
      </w:r>
      <w:r w:rsidR="00FB0087" w:rsidRPr="004530F5">
        <w:rPr>
          <w:rFonts w:asciiTheme="minorBidi" w:hAnsiTheme="minorBidi" w:cstheme="minorBidi"/>
          <w:sz w:val="22"/>
          <w:szCs w:val="22"/>
        </w:rPr>
        <w:t xml:space="preserve">Ce dossier comporte </w:t>
      </w:r>
      <w:r w:rsidR="00015981" w:rsidRPr="004530F5">
        <w:rPr>
          <w:rFonts w:asciiTheme="minorBidi" w:hAnsiTheme="minorBidi" w:cstheme="minorBidi"/>
          <w:sz w:val="22"/>
          <w:szCs w:val="22"/>
        </w:rPr>
        <w:t xml:space="preserve">un rapport de synthèse sur le déroulement du stage professionnel qui est validé par la </w:t>
      </w:r>
      <w:r w:rsidR="00FB0087" w:rsidRPr="004530F5">
        <w:rPr>
          <w:rFonts w:asciiTheme="minorBidi" w:hAnsiTheme="minorBidi" w:cstheme="minorBidi"/>
          <w:sz w:val="22"/>
          <w:szCs w:val="22"/>
        </w:rPr>
        <w:t>commission</w:t>
      </w:r>
      <w:r w:rsidR="00015981" w:rsidRPr="004530F5">
        <w:rPr>
          <w:rFonts w:asciiTheme="minorBidi" w:hAnsiTheme="minorBidi" w:cstheme="minorBidi"/>
          <w:sz w:val="22"/>
          <w:szCs w:val="22"/>
        </w:rPr>
        <w:t xml:space="preserve"> d’expertise de l’IHEC. Il obtient alors </w:t>
      </w:r>
      <w:r w:rsidR="00015981" w:rsidRPr="004530F5">
        <w:rPr>
          <w:rFonts w:asciiTheme="minorBidi" w:hAnsiTheme="minorBidi" w:cstheme="minorBidi"/>
          <w:b/>
          <w:bCs/>
          <w:sz w:val="22"/>
          <w:szCs w:val="22"/>
        </w:rPr>
        <w:t>une attestation de validation de stage</w:t>
      </w:r>
      <w:r w:rsidR="00B66EA9" w:rsidRPr="004530F5">
        <w:rPr>
          <w:rFonts w:asciiTheme="minorBidi" w:hAnsiTheme="minorBidi" w:cstheme="minorBidi"/>
          <w:b/>
          <w:bCs/>
          <w:sz w:val="22"/>
          <w:szCs w:val="22"/>
        </w:rPr>
        <w:t>.</w:t>
      </w:r>
      <w:r w:rsidR="00B66EA9" w:rsidRPr="004530F5">
        <w:rPr>
          <w:rFonts w:asciiTheme="minorBidi" w:hAnsiTheme="minorBidi" w:cstheme="minorBidi"/>
          <w:sz w:val="22"/>
          <w:szCs w:val="22"/>
        </w:rPr>
        <w:t xml:space="preserve"> </w:t>
      </w:r>
    </w:p>
    <w:p w14:paraId="12EE6B11" w14:textId="56B17774" w:rsidR="004530F5" w:rsidRPr="00CB20A9" w:rsidRDefault="004530F5" w:rsidP="004530F5">
      <w:pPr>
        <w:pStyle w:val="Paragraphedeliste"/>
        <w:numPr>
          <w:ilvl w:val="0"/>
          <w:numId w:val="1"/>
        </w:numPr>
        <w:jc w:val="both"/>
        <w:rPr>
          <w:rFonts w:asciiTheme="minorBidi" w:hAnsiTheme="minorBidi" w:cstheme="minorBidi"/>
        </w:rPr>
      </w:pPr>
      <w:r w:rsidRPr="00CB20A9">
        <w:rPr>
          <w:rFonts w:asciiTheme="minorBidi" w:hAnsiTheme="minorBidi" w:cstheme="minorBidi"/>
          <w:sz w:val="22"/>
          <w:szCs w:val="22"/>
        </w:rPr>
        <w:t>Le stagiaire dispose d’une année au minimum  pour préparer et soutenir son mémoire. La soutenance du mémoire aura lieu publiquement devant un jury désigné par la commission du d’expertise comptable de l’IHEC permettant au candidat l’obtention du diplôme national d’expert-comptable</w:t>
      </w:r>
      <w:r w:rsidRPr="00CB20A9">
        <w:rPr>
          <w:rFonts w:asciiTheme="minorBidi" w:hAnsiTheme="minorBidi" w:cstheme="minorBidi"/>
        </w:rPr>
        <w:t xml:space="preserve">. </w:t>
      </w:r>
    </w:p>
    <w:p w14:paraId="70F445AF" w14:textId="6906C9E2" w:rsidR="00FB0087" w:rsidRPr="00734DDD" w:rsidRDefault="00FB0087" w:rsidP="00FB0087">
      <w:pPr>
        <w:ind w:left="360"/>
        <w:jc w:val="both"/>
        <w:rPr>
          <w:rFonts w:asciiTheme="minorBidi" w:hAnsiTheme="minorBidi" w:cstheme="minorBidi"/>
          <w:b/>
          <w:bCs/>
          <w:u w:val="single"/>
        </w:rPr>
      </w:pPr>
      <w:r w:rsidRPr="00734DDD">
        <w:rPr>
          <w:rFonts w:asciiTheme="minorBidi" w:hAnsiTheme="minorBidi" w:cstheme="minorBidi"/>
          <w:b/>
          <w:bCs/>
          <w:u w:val="single"/>
        </w:rPr>
        <w:t xml:space="preserve">NB : </w:t>
      </w:r>
    </w:p>
    <w:p w14:paraId="51376AD2" w14:textId="7BF457A2" w:rsidR="00FB0087" w:rsidRPr="00CB20A9" w:rsidRDefault="00FB0087" w:rsidP="00CB20A9">
      <w:pPr>
        <w:pStyle w:val="Paragraphedeliste"/>
        <w:numPr>
          <w:ilvl w:val="0"/>
          <w:numId w:val="2"/>
        </w:numPr>
        <w:jc w:val="both"/>
        <w:rPr>
          <w:rFonts w:asciiTheme="minorBidi" w:hAnsiTheme="minorBidi" w:cstheme="minorBidi"/>
          <w:b/>
          <w:bCs/>
          <w:sz w:val="22"/>
          <w:szCs w:val="22"/>
        </w:rPr>
      </w:pPr>
      <w:r w:rsidRPr="00CB20A9">
        <w:rPr>
          <w:rFonts w:asciiTheme="minorBidi" w:hAnsiTheme="minorBidi" w:cstheme="minorBidi"/>
          <w:b/>
          <w:bCs/>
          <w:sz w:val="22"/>
          <w:szCs w:val="22"/>
        </w:rPr>
        <w:t>Dans le cas où l’étudiant dépasse les 6 ans pour déposer le rapport de synthèse de stage auprès de l’IHEC, il doit faire la demande de dérogation pour la validation de stage auprès du ministère de l’</w:t>
      </w:r>
      <w:r w:rsidR="00734DDD" w:rsidRPr="00CB20A9">
        <w:rPr>
          <w:rFonts w:asciiTheme="minorBidi" w:hAnsiTheme="minorBidi" w:cstheme="minorBidi"/>
          <w:b/>
          <w:bCs/>
          <w:sz w:val="22"/>
          <w:szCs w:val="22"/>
        </w:rPr>
        <w:t>enseignement</w:t>
      </w:r>
      <w:r w:rsidR="004530F5" w:rsidRPr="00CB20A9">
        <w:rPr>
          <w:rFonts w:asciiTheme="minorBidi" w:hAnsiTheme="minorBidi" w:cstheme="minorBidi"/>
          <w:b/>
          <w:bCs/>
          <w:sz w:val="22"/>
          <w:szCs w:val="22"/>
        </w:rPr>
        <w:t xml:space="preserve"> supérieur.</w:t>
      </w:r>
    </w:p>
    <w:p w14:paraId="74504360" w14:textId="3179B352" w:rsidR="00B66EA9" w:rsidRPr="00CB20A9" w:rsidRDefault="00FB0087" w:rsidP="00FB0087">
      <w:pPr>
        <w:pStyle w:val="Paragraphedeliste"/>
        <w:numPr>
          <w:ilvl w:val="0"/>
          <w:numId w:val="2"/>
        </w:numPr>
        <w:jc w:val="both"/>
        <w:rPr>
          <w:rFonts w:asciiTheme="minorBidi" w:hAnsiTheme="minorBidi" w:cstheme="minorBidi"/>
          <w:b/>
          <w:bCs/>
          <w:sz w:val="22"/>
          <w:szCs w:val="22"/>
        </w:rPr>
      </w:pPr>
      <w:r w:rsidRPr="00CB20A9">
        <w:rPr>
          <w:rFonts w:asciiTheme="minorBidi" w:hAnsiTheme="minorBidi" w:cstheme="minorBidi"/>
          <w:b/>
          <w:bCs/>
          <w:sz w:val="22"/>
          <w:szCs w:val="22"/>
        </w:rPr>
        <w:t xml:space="preserve">L’étudiant </w:t>
      </w:r>
      <w:r w:rsidR="00B66EA9" w:rsidRPr="00CB20A9">
        <w:rPr>
          <w:rFonts w:asciiTheme="minorBidi" w:hAnsiTheme="minorBidi" w:cstheme="minorBidi"/>
          <w:b/>
          <w:bCs/>
          <w:sz w:val="22"/>
          <w:szCs w:val="22"/>
        </w:rPr>
        <w:t xml:space="preserve"> dispose de deux ans </w:t>
      </w:r>
      <w:r w:rsidRPr="00CB20A9">
        <w:rPr>
          <w:rFonts w:asciiTheme="minorBidi" w:hAnsiTheme="minorBidi" w:cstheme="minorBidi"/>
          <w:b/>
          <w:bCs/>
          <w:sz w:val="22"/>
          <w:szCs w:val="22"/>
        </w:rPr>
        <w:t>à</w:t>
      </w:r>
      <w:r w:rsidR="00B66EA9" w:rsidRPr="00CB20A9">
        <w:rPr>
          <w:rFonts w:asciiTheme="minorBidi" w:hAnsiTheme="minorBidi" w:cstheme="minorBidi"/>
          <w:b/>
          <w:bCs/>
          <w:sz w:val="22"/>
          <w:szCs w:val="22"/>
        </w:rPr>
        <w:t xml:space="preserve"> partir de la date de la </w:t>
      </w:r>
      <w:r w:rsidRPr="00CB20A9">
        <w:rPr>
          <w:rFonts w:asciiTheme="minorBidi" w:hAnsiTheme="minorBidi" w:cstheme="minorBidi"/>
          <w:b/>
          <w:bCs/>
          <w:sz w:val="22"/>
          <w:szCs w:val="22"/>
        </w:rPr>
        <w:t>commission</w:t>
      </w:r>
      <w:r w:rsidR="00B66EA9" w:rsidRPr="00CB20A9">
        <w:rPr>
          <w:rFonts w:asciiTheme="minorBidi" w:hAnsiTheme="minorBidi" w:cstheme="minorBidi"/>
          <w:b/>
          <w:bCs/>
          <w:sz w:val="22"/>
          <w:szCs w:val="22"/>
        </w:rPr>
        <w:t xml:space="preserve"> de validation du stage pour le dépôt et la soutenance de son mémoire. Dans le cas</w:t>
      </w:r>
      <w:r w:rsidRPr="00CB20A9">
        <w:rPr>
          <w:rFonts w:asciiTheme="minorBidi" w:hAnsiTheme="minorBidi" w:cstheme="minorBidi"/>
          <w:b/>
          <w:bCs/>
          <w:sz w:val="22"/>
          <w:szCs w:val="22"/>
        </w:rPr>
        <w:t xml:space="preserve"> où </w:t>
      </w:r>
      <w:r w:rsidR="00B66EA9" w:rsidRPr="00CB20A9">
        <w:rPr>
          <w:rFonts w:asciiTheme="minorBidi" w:hAnsiTheme="minorBidi" w:cstheme="minorBidi"/>
          <w:b/>
          <w:bCs/>
          <w:sz w:val="22"/>
          <w:szCs w:val="22"/>
        </w:rPr>
        <w:t>l’étudiant dépasse ce délai, il doit faire  la demande de dérogation de dépôt de mémoire auprès du ministère</w:t>
      </w:r>
      <w:r w:rsidRPr="00CB20A9">
        <w:rPr>
          <w:rFonts w:asciiTheme="minorBidi" w:hAnsiTheme="minorBidi" w:cstheme="minorBidi"/>
          <w:b/>
          <w:bCs/>
          <w:sz w:val="22"/>
          <w:szCs w:val="22"/>
        </w:rPr>
        <w:t xml:space="preserve"> de l’enseignement supérieur. </w:t>
      </w:r>
    </w:p>
    <w:p w14:paraId="78793A41" w14:textId="77777777" w:rsidR="006C0E8E" w:rsidRPr="00734DDD" w:rsidRDefault="006C0E8E">
      <w:pPr>
        <w:jc w:val="both"/>
        <w:rPr>
          <w:rFonts w:asciiTheme="minorBidi" w:hAnsiTheme="minorBidi" w:cstheme="minorBidi"/>
        </w:rPr>
      </w:pPr>
    </w:p>
    <w:p w14:paraId="2C69BA1C" w14:textId="77777777" w:rsidR="006C0E8E" w:rsidRPr="00734DDD" w:rsidRDefault="006C0E8E">
      <w:pPr>
        <w:rPr>
          <w:rFonts w:asciiTheme="minorBidi" w:hAnsiTheme="minorBidi" w:cstheme="minorBidi"/>
        </w:rPr>
      </w:pPr>
    </w:p>
    <w:p w14:paraId="6F158ECC" w14:textId="77777777" w:rsidR="006C0E8E" w:rsidRPr="00734DDD" w:rsidRDefault="006C0E8E">
      <w:pPr>
        <w:rPr>
          <w:rFonts w:asciiTheme="minorBidi" w:hAnsiTheme="minorBidi" w:cstheme="minorBidi"/>
        </w:rPr>
      </w:pPr>
    </w:p>
    <w:sectPr w:rsidR="006C0E8E" w:rsidRPr="00734DDD">
      <w:headerReference w:type="default" r:id="rId8"/>
      <w:footerReference w:type="default" r:id="rId9"/>
      <w:pgSz w:w="11906" w:h="16838"/>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5F36A" w14:textId="77777777" w:rsidR="003C47F8" w:rsidRDefault="003C47F8">
      <w:pPr>
        <w:spacing w:after="0" w:line="240" w:lineRule="auto"/>
      </w:pPr>
      <w:r>
        <w:separator/>
      </w:r>
    </w:p>
  </w:endnote>
  <w:endnote w:type="continuationSeparator" w:id="0">
    <w:p w14:paraId="40A14545" w14:textId="77777777" w:rsidR="003C47F8" w:rsidRDefault="003C4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4927469"/>
      <w:docPartObj>
        <w:docPartGallery w:val="Page Numbers (Bottom of Page)"/>
        <w:docPartUnique/>
      </w:docPartObj>
    </w:sdtPr>
    <w:sdtContent>
      <w:p w14:paraId="60DEEA16" w14:textId="2309520E" w:rsidR="004530F5" w:rsidRDefault="004530F5">
        <w:pPr>
          <w:pStyle w:val="Pieddepage"/>
          <w:jc w:val="right"/>
        </w:pPr>
        <w:r>
          <w:fldChar w:fldCharType="begin"/>
        </w:r>
        <w:r>
          <w:instrText>PAGE   \* MERGEFORMAT</w:instrText>
        </w:r>
        <w:r>
          <w:fldChar w:fldCharType="separate"/>
        </w:r>
        <w:r>
          <w:t>2</w:t>
        </w:r>
        <w:r>
          <w:fldChar w:fldCharType="end"/>
        </w:r>
      </w:p>
    </w:sdtContent>
  </w:sdt>
  <w:p w14:paraId="516E0521" w14:textId="77777777" w:rsidR="004530F5" w:rsidRDefault="004530F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5EAEC" w14:textId="77777777" w:rsidR="003C47F8" w:rsidRDefault="003C47F8">
      <w:pPr>
        <w:spacing w:after="0" w:line="240" w:lineRule="auto"/>
      </w:pPr>
      <w:r>
        <w:rPr>
          <w:color w:val="000000"/>
        </w:rPr>
        <w:separator/>
      </w:r>
    </w:p>
  </w:footnote>
  <w:footnote w:type="continuationSeparator" w:id="0">
    <w:p w14:paraId="0F6E4CBA" w14:textId="77777777" w:rsidR="003C47F8" w:rsidRDefault="003C47F8">
      <w:pPr>
        <w:spacing w:after="0" w:line="240" w:lineRule="auto"/>
      </w:pPr>
      <w:r>
        <w:continuationSeparator/>
      </w:r>
    </w:p>
  </w:footnote>
  <w:footnote w:id="1">
    <w:p w14:paraId="158F695D" w14:textId="4156CBBF" w:rsidR="00E85786" w:rsidRDefault="00E85786">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207" w:type="dxa"/>
      <w:tblInd w:w="-574" w:type="dxa"/>
      <w:tblLayout w:type="fixed"/>
      <w:tblCellMar>
        <w:left w:w="10" w:type="dxa"/>
        <w:right w:w="10" w:type="dxa"/>
      </w:tblCellMar>
      <w:tblLook w:val="04A0" w:firstRow="1" w:lastRow="0" w:firstColumn="1" w:lastColumn="0" w:noHBand="0" w:noVBand="1"/>
    </w:tblPr>
    <w:tblGrid>
      <w:gridCol w:w="2221"/>
      <w:gridCol w:w="5293"/>
      <w:gridCol w:w="2693"/>
    </w:tblGrid>
    <w:tr w:rsidR="00C4067E" w14:paraId="57AC082C" w14:textId="77777777">
      <w:trPr>
        <w:trHeight w:val="1833"/>
      </w:trPr>
      <w:tc>
        <w:tcPr>
          <w:tcW w:w="2221" w:type="dxa"/>
          <w:tcBorders>
            <w:top w:val="single" w:sz="4" w:space="0" w:color="333399"/>
            <w:left w:val="single" w:sz="4" w:space="0" w:color="333399"/>
            <w:bottom w:val="single" w:sz="4" w:space="0" w:color="4F81BD"/>
            <w:right w:val="single" w:sz="4" w:space="0" w:color="333399"/>
          </w:tcBorders>
          <w:shd w:val="clear" w:color="auto" w:fill="auto"/>
          <w:tcMar>
            <w:top w:w="0" w:type="dxa"/>
            <w:left w:w="115" w:type="dxa"/>
            <w:bottom w:w="0" w:type="dxa"/>
            <w:right w:w="115" w:type="dxa"/>
          </w:tcMar>
          <w:vAlign w:val="center"/>
        </w:tcPr>
        <w:p w14:paraId="459CD06A" w14:textId="77777777" w:rsidR="005F2A7F" w:rsidRDefault="00000000">
          <w:pPr>
            <w:spacing w:after="200" w:line="240" w:lineRule="auto"/>
            <w:jc w:val="center"/>
          </w:pPr>
          <w:r>
            <w:rPr>
              <w:noProof/>
              <w:color w:val="0F243E"/>
              <w:sz w:val="18"/>
              <w:szCs w:val="18"/>
              <w:lang w:eastAsia="fr-FR"/>
            </w:rPr>
            <w:drawing>
              <wp:inline distT="0" distB="0" distL="0" distR="0" wp14:anchorId="16D075E7" wp14:editId="5647DDB5">
                <wp:extent cx="990596" cy="990596"/>
                <wp:effectExtent l="0" t="0" r="4" b="4"/>
                <wp:docPr id="1653104071" name="image3.jpg" descr="Une image contenant texte, logo, Police, Graphiqu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990596" cy="990596"/>
                        </a:xfrm>
                        <a:prstGeom prst="rect">
                          <a:avLst/>
                        </a:prstGeom>
                        <a:noFill/>
                        <a:ln>
                          <a:noFill/>
                          <a:prstDash/>
                        </a:ln>
                      </pic:spPr>
                    </pic:pic>
                  </a:graphicData>
                </a:graphic>
              </wp:inline>
            </w:drawing>
          </w:r>
        </w:p>
      </w:tc>
      <w:tc>
        <w:tcPr>
          <w:tcW w:w="5293" w:type="dxa"/>
          <w:tcBorders>
            <w:top w:val="single" w:sz="4" w:space="0" w:color="333399"/>
            <w:left w:val="single" w:sz="4" w:space="0" w:color="333399"/>
            <w:bottom w:val="single" w:sz="4" w:space="0" w:color="4F81BD"/>
            <w:right w:val="single" w:sz="4" w:space="0" w:color="333399"/>
          </w:tcBorders>
          <w:shd w:val="clear" w:color="auto" w:fill="auto"/>
          <w:tcMar>
            <w:top w:w="0" w:type="dxa"/>
            <w:left w:w="115" w:type="dxa"/>
            <w:bottom w:w="0" w:type="dxa"/>
            <w:right w:w="115" w:type="dxa"/>
          </w:tcMar>
          <w:vAlign w:val="center"/>
        </w:tcPr>
        <w:p w14:paraId="2BF44228" w14:textId="77777777" w:rsidR="005F2A7F" w:rsidRDefault="00000000">
          <w:pPr>
            <w:spacing w:after="0" w:line="240" w:lineRule="auto"/>
            <w:jc w:val="center"/>
          </w:pPr>
          <w:r>
            <w:rPr>
              <w:noProof/>
              <w:color w:val="000000"/>
              <w:lang w:eastAsia="fr-FR"/>
            </w:rPr>
            <w:drawing>
              <wp:inline distT="0" distB="0" distL="0" distR="0" wp14:anchorId="1E114AD6" wp14:editId="1870C4AB">
                <wp:extent cx="1009653" cy="666753"/>
                <wp:effectExtent l="0" t="0" r="0" b="0"/>
                <wp:docPr id="1740239993" name="image2.png" descr="Sciences et Technologie MESRS | UI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1009653" cy="666753"/>
                        </a:xfrm>
                        <a:prstGeom prst="rect">
                          <a:avLst/>
                        </a:prstGeom>
                        <a:noFill/>
                        <a:ln>
                          <a:noFill/>
                          <a:prstDash/>
                        </a:ln>
                      </pic:spPr>
                    </pic:pic>
                  </a:graphicData>
                </a:graphic>
              </wp:inline>
            </w:drawing>
          </w:r>
        </w:p>
        <w:p w14:paraId="549AD597" w14:textId="77777777" w:rsidR="005F2A7F" w:rsidRDefault="00000000">
          <w:pPr>
            <w:spacing w:after="0" w:line="240" w:lineRule="auto"/>
            <w:jc w:val="center"/>
          </w:pPr>
          <w:r>
            <w:rPr>
              <w:b/>
              <w:color w:val="000000"/>
              <w:sz w:val="20"/>
              <w:szCs w:val="20"/>
            </w:rPr>
            <w:t>Ministère de l’Enseignement Supérieur et de la Recherche Scientifique</w:t>
          </w:r>
        </w:p>
        <w:p w14:paraId="5300F29F" w14:textId="77777777" w:rsidR="005F2A7F" w:rsidRDefault="00000000">
          <w:pPr>
            <w:spacing w:after="0" w:line="240" w:lineRule="auto"/>
            <w:jc w:val="center"/>
          </w:pPr>
          <w:r>
            <w:rPr>
              <w:rtl/>
            </w:rPr>
            <w:t>وزارة التعليم العالي والبحث العلمي</w:t>
          </w:r>
        </w:p>
      </w:tc>
      <w:tc>
        <w:tcPr>
          <w:tcW w:w="2693" w:type="dxa"/>
          <w:tcBorders>
            <w:top w:val="single" w:sz="4" w:space="0" w:color="4F81BD"/>
            <w:left w:val="single" w:sz="4" w:space="0" w:color="333399"/>
            <w:bottom w:val="single" w:sz="4" w:space="0" w:color="4F81BD"/>
            <w:right w:val="single" w:sz="4" w:space="0" w:color="333399"/>
          </w:tcBorders>
          <w:shd w:val="clear" w:color="auto" w:fill="auto"/>
          <w:tcMar>
            <w:top w:w="0" w:type="dxa"/>
            <w:left w:w="115" w:type="dxa"/>
            <w:bottom w:w="0" w:type="dxa"/>
            <w:right w:w="115" w:type="dxa"/>
          </w:tcMar>
          <w:vAlign w:val="center"/>
        </w:tcPr>
        <w:p w14:paraId="6668A5C3" w14:textId="77777777" w:rsidR="005F2A7F" w:rsidRDefault="00000000">
          <w:pPr>
            <w:spacing w:after="200" w:line="240" w:lineRule="auto"/>
            <w:jc w:val="center"/>
          </w:pPr>
          <w:r>
            <w:rPr>
              <w:noProof/>
              <w:color w:val="0F243E"/>
              <w:sz w:val="18"/>
              <w:szCs w:val="18"/>
              <w:lang w:eastAsia="fr-FR"/>
            </w:rPr>
            <w:drawing>
              <wp:inline distT="0" distB="0" distL="0" distR="0" wp14:anchorId="39358E31" wp14:editId="569CBEDF">
                <wp:extent cx="1409703" cy="647696"/>
                <wp:effectExtent l="0" t="0" r="0" b="4"/>
                <wp:docPr id="1983167579" name="image1.png" descr="Une image contenant Police, texte, logo, blanc&#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srcRect/>
                        <a:stretch>
                          <a:fillRect/>
                        </a:stretch>
                      </pic:blipFill>
                      <pic:spPr>
                        <a:xfrm>
                          <a:off x="0" y="0"/>
                          <a:ext cx="1409703" cy="647696"/>
                        </a:xfrm>
                        <a:prstGeom prst="rect">
                          <a:avLst/>
                        </a:prstGeom>
                        <a:noFill/>
                        <a:ln>
                          <a:noFill/>
                          <a:prstDash/>
                        </a:ln>
                      </pic:spPr>
                    </pic:pic>
                  </a:graphicData>
                </a:graphic>
              </wp:inline>
            </w:drawing>
          </w:r>
        </w:p>
      </w:tc>
    </w:tr>
    <w:tr w:rsidR="00C4067E" w14:paraId="13B3ABC4" w14:textId="77777777">
      <w:trPr>
        <w:trHeight w:val="394"/>
      </w:trPr>
      <w:tc>
        <w:tcPr>
          <w:tcW w:w="2221" w:type="dxa"/>
          <w:tcBorders>
            <w:top w:val="single" w:sz="4" w:space="0" w:color="4F81BD"/>
            <w:left w:val="single" w:sz="4" w:space="0" w:color="333399"/>
            <w:bottom w:val="single" w:sz="4" w:space="0" w:color="4F81BD"/>
            <w:right w:val="single" w:sz="4" w:space="0" w:color="333399"/>
          </w:tcBorders>
          <w:shd w:val="clear" w:color="auto" w:fill="auto"/>
          <w:tcMar>
            <w:top w:w="0" w:type="dxa"/>
            <w:left w:w="115" w:type="dxa"/>
            <w:bottom w:w="0" w:type="dxa"/>
            <w:right w:w="115" w:type="dxa"/>
          </w:tcMar>
          <w:vAlign w:val="center"/>
        </w:tcPr>
        <w:p w14:paraId="7DC2741F" w14:textId="77777777" w:rsidR="005F2A7F" w:rsidRDefault="00000000">
          <w:pPr>
            <w:spacing w:after="200" w:line="240" w:lineRule="auto"/>
          </w:pPr>
          <w:r>
            <w:rPr>
              <w:rFonts w:ascii="Times New Roman" w:eastAsia="Times New Roman" w:hAnsi="Times New Roman" w:cs="Times New Roman"/>
              <w:b/>
              <w:color w:val="000000"/>
              <w:sz w:val="20"/>
              <w:szCs w:val="20"/>
            </w:rPr>
            <w:t>19/11/2024</w:t>
          </w:r>
        </w:p>
      </w:tc>
      <w:tc>
        <w:tcPr>
          <w:tcW w:w="5293" w:type="dxa"/>
          <w:tcBorders>
            <w:top w:val="single" w:sz="4" w:space="0" w:color="4F81BD"/>
            <w:left w:val="single" w:sz="4" w:space="0" w:color="333399"/>
            <w:bottom w:val="single" w:sz="4" w:space="0" w:color="4F81BD"/>
            <w:right w:val="single" w:sz="4" w:space="0" w:color="333399"/>
          </w:tcBorders>
          <w:shd w:val="clear" w:color="auto" w:fill="auto"/>
          <w:tcMar>
            <w:top w:w="0" w:type="dxa"/>
            <w:left w:w="115" w:type="dxa"/>
            <w:bottom w:w="0" w:type="dxa"/>
            <w:right w:w="115" w:type="dxa"/>
          </w:tcMar>
          <w:vAlign w:val="center"/>
        </w:tcPr>
        <w:p w14:paraId="27EDB7EF" w14:textId="77777777" w:rsidR="005F2A7F" w:rsidRDefault="00000000">
          <w:pPr>
            <w:spacing w:after="200" w:line="240" w:lineRule="auto"/>
            <w:jc w:val="center"/>
            <w:rPr>
              <w:rFonts w:ascii="Times New Roman" w:eastAsia="Times New Roman" w:hAnsi="Times New Roman" w:cs="Times New Roman"/>
              <w:b/>
              <w:bCs/>
            </w:rPr>
          </w:pPr>
          <w:r>
            <w:rPr>
              <w:rFonts w:ascii="Times New Roman" w:eastAsia="Times New Roman" w:hAnsi="Times New Roman" w:cs="Times New Roman"/>
              <w:b/>
              <w:bCs/>
            </w:rPr>
            <w:t xml:space="preserve">Procédure </w:t>
          </w:r>
        </w:p>
      </w:tc>
      <w:tc>
        <w:tcPr>
          <w:tcW w:w="2693" w:type="dxa"/>
          <w:vMerge w:val="restart"/>
          <w:tcBorders>
            <w:top w:val="single" w:sz="4" w:space="0" w:color="4F81BD"/>
            <w:left w:val="single" w:sz="4" w:space="0" w:color="333399"/>
            <w:bottom w:val="single" w:sz="4" w:space="0" w:color="4F81BD"/>
            <w:right w:val="single" w:sz="4" w:space="0" w:color="333399"/>
          </w:tcBorders>
          <w:shd w:val="clear" w:color="auto" w:fill="auto"/>
          <w:tcMar>
            <w:top w:w="0" w:type="dxa"/>
            <w:left w:w="115" w:type="dxa"/>
            <w:bottom w:w="0" w:type="dxa"/>
            <w:right w:w="115" w:type="dxa"/>
          </w:tcMar>
          <w:vAlign w:val="center"/>
        </w:tcPr>
        <w:p w14:paraId="65B60A3D" w14:textId="77777777" w:rsidR="005F2A7F" w:rsidRDefault="00000000">
          <w:pPr>
            <w:spacing w:after="200" w:line="240" w:lineRule="auto"/>
          </w:pPr>
          <w:r>
            <w:rPr>
              <w:b/>
              <w:color w:val="0F243E"/>
              <w:sz w:val="20"/>
              <w:szCs w:val="20"/>
            </w:rPr>
            <w:t xml:space="preserve">              GSP- PR-04-00</w:t>
          </w:r>
        </w:p>
      </w:tc>
    </w:tr>
    <w:tr w:rsidR="00C4067E" w14:paraId="076DD10C" w14:textId="77777777">
      <w:trPr>
        <w:trHeight w:val="275"/>
      </w:trPr>
      <w:tc>
        <w:tcPr>
          <w:tcW w:w="2221" w:type="dxa"/>
          <w:tcBorders>
            <w:top w:val="single" w:sz="4" w:space="0" w:color="4F81BD"/>
            <w:left w:val="single" w:sz="4" w:space="0" w:color="333399"/>
            <w:bottom w:val="single" w:sz="4" w:space="0" w:color="4F81BD"/>
            <w:right w:val="single" w:sz="4" w:space="0" w:color="333399"/>
          </w:tcBorders>
          <w:shd w:val="clear" w:color="auto" w:fill="auto"/>
          <w:tcMar>
            <w:top w:w="0" w:type="dxa"/>
            <w:left w:w="115" w:type="dxa"/>
            <w:bottom w:w="0" w:type="dxa"/>
            <w:right w:w="115" w:type="dxa"/>
          </w:tcMar>
          <w:vAlign w:val="center"/>
        </w:tcPr>
        <w:p w14:paraId="6ED13D5D" w14:textId="77777777" w:rsidR="005F2A7F" w:rsidRDefault="00000000">
          <w:pPr>
            <w:spacing w:after="200" w:line="240" w:lineRule="auto"/>
          </w:pPr>
          <w:r>
            <w:rPr>
              <w:rFonts w:ascii="Times New Roman" w:eastAsia="Times New Roman" w:hAnsi="Times New Roman" w:cs="Times New Roman"/>
              <w:b/>
              <w:color w:val="000000"/>
              <w:sz w:val="20"/>
              <w:szCs w:val="20"/>
            </w:rPr>
            <w:t>Page 1/1</w:t>
          </w:r>
        </w:p>
      </w:tc>
      <w:tc>
        <w:tcPr>
          <w:tcW w:w="5293" w:type="dxa"/>
          <w:tcBorders>
            <w:top w:val="single" w:sz="4" w:space="0" w:color="4F81BD"/>
            <w:left w:val="single" w:sz="4" w:space="0" w:color="333399"/>
            <w:bottom w:val="single" w:sz="4" w:space="0" w:color="333399"/>
            <w:right w:val="single" w:sz="4" w:space="0" w:color="333399"/>
          </w:tcBorders>
          <w:shd w:val="clear" w:color="auto" w:fill="auto"/>
          <w:tcMar>
            <w:top w:w="0" w:type="dxa"/>
            <w:left w:w="115" w:type="dxa"/>
            <w:bottom w:w="0" w:type="dxa"/>
            <w:right w:w="115" w:type="dxa"/>
          </w:tcMar>
          <w:vAlign w:val="center"/>
        </w:tcPr>
        <w:p w14:paraId="6C2C1DB5" w14:textId="77777777" w:rsidR="005F2A7F" w:rsidRDefault="00000000">
          <w:pPr>
            <w:spacing w:after="20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Procédure pour l’obtention du diplôme d’expert-comptable</w:t>
          </w:r>
        </w:p>
        <w:p w14:paraId="737C8B95" w14:textId="77777777" w:rsidR="005F2A7F" w:rsidRDefault="00000000">
          <w:pPr>
            <w:spacing w:after="200" w:line="240" w:lineRule="auto"/>
            <w:jc w:val="center"/>
          </w:pPr>
          <w:r>
            <w:rPr>
              <w:rFonts w:ascii="Times New Roman" w:eastAsia="Times New Roman" w:hAnsi="Times New Roman" w:cs="Times New Roman"/>
              <w:b/>
              <w:color w:val="000000"/>
              <w:sz w:val="20"/>
              <w:szCs w:val="20"/>
            </w:rPr>
            <w:t xml:space="preserve"> ( Certificat d’études supérieures de révision comptable)</w:t>
          </w:r>
        </w:p>
      </w:tc>
      <w:tc>
        <w:tcPr>
          <w:tcW w:w="2693" w:type="dxa"/>
          <w:vMerge/>
          <w:tcBorders>
            <w:top w:val="single" w:sz="4" w:space="0" w:color="4F81BD"/>
            <w:left w:val="single" w:sz="4" w:space="0" w:color="333399"/>
            <w:bottom w:val="single" w:sz="4" w:space="0" w:color="4F81BD"/>
            <w:right w:val="single" w:sz="4" w:space="0" w:color="333399"/>
          </w:tcBorders>
          <w:shd w:val="clear" w:color="auto" w:fill="auto"/>
          <w:tcMar>
            <w:top w:w="0" w:type="dxa"/>
            <w:left w:w="115" w:type="dxa"/>
            <w:bottom w:w="0" w:type="dxa"/>
            <w:right w:w="115" w:type="dxa"/>
          </w:tcMar>
          <w:vAlign w:val="center"/>
        </w:tcPr>
        <w:p w14:paraId="0C03C373" w14:textId="77777777" w:rsidR="005F2A7F" w:rsidRDefault="005F2A7F">
          <w:pPr>
            <w:widowControl w:val="0"/>
            <w:pBdr>
              <w:top w:val="single" w:sz="2" w:space="31" w:color="FFFFFF" w:shadow="1"/>
              <w:left w:val="single" w:sz="2" w:space="31" w:color="FFFFFF" w:shadow="1"/>
              <w:bottom w:val="single" w:sz="2" w:space="31" w:color="FFFFFF" w:shadow="1"/>
              <w:right w:val="single" w:sz="2" w:space="31" w:color="FFFFFF" w:shadow="1"/>
            </w:pBdr>
            <w:spacing w:after="0"/>
            <w:rPr>
              <w:rFonts w:ascii="Times New Roman" w:eastAsia="Times New Roman" w:hAnsi="Times New Roman" w:cs="Times New Roman"/>
            </w:rPr>
          </w:pPr>
        </w:p>
      </w:tc>
    </w:tr>
  </w:tbl>
  <w:p w14:paraId="1AF96AAA" w14:textId="77777777" w:rsidR="005F2A7F" w:rsidRDefault="005F2A7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554FE"/>
    <w:multiLevelType w:val="multilevel"/>
    <w:tmpl w:val="CEAC47B8"/>
    <w:lvl w:ilvl="0">
      <w:start w:val="1"/>
      <w:numFmt w:val="decimal"/>
      <w:lvlText w:val="%1."/>
      <w:lvlJc w:val="left"/>
      <w:pPr>
        <w:ind w:left="360" w:hanging="360"/>
      </w:pPr>
      <w:rPr>
        <w:rFonts w:ascii="Aptos" w:eastAsia="Aptos" w:hAnsi="Aptos" w:cs="Aria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 w15:restartNumberingAfterBreak="0">
    <w:nsid w:val="13E97B12"/>
    <w:multiLevelType w:val="hybridMultilevel"/>
    <w:tmpl w:val="F48A1428"/>
    <w:lvl w:ilvl="0" w:tplc="84482E0C">
      <w:start w:val="8"/>
      <w:numFmt w:val="bullet"/>
      <w:lvlText w:val="-"/>
      <w:lvlJc w:val="left"/>
      <w:pPr>
        <w:ind w:left="720" w:hanging="360"/>
      </w:pPr>
      <w:rPr>
        <w:rFonts w:ascii="Aptos" w:eastAsia="Aptos" w:hAnsi="Apto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58889474">
    <w:abstractNumId w:val="0"/>
  </w:num>
  <w:num w:numId="2" w16cid:durableId="757874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E8E"/>
    <w:rsid w:val="0000650B"/>
    <w:rsid w:val="00015981"/>
    <w:rsid w:val="00045445"/>
    <w:rsid w:val="000E0007"/>
    <w:rsid w:val="00167EA8"/>
    <w:rsid w:val="00175E2E"/>
    <w:rsid w:val="001F79DB"/>
    <w:rsid w:val="002B6AE8"/>
    <w:rsid w:val="003C47F8"/>
    <w:rsid w:val="004530F5"/>
    <w:rsid w:val="004B02FF"/>
    <w:rsid w:val="005F2A7F"/>
    <w:rsid w:val="00603C17"/>
    <w:rsid w:val="006C0E8E"/>
    <w:rsid w:val="006E6339"/>
    <w:rsid w:val="006F67F1"/>
    <w:rsid w:val="00734DDD"/>
    <w:rsid w:val="00797E3D"/>
    <w:rsid w:val="007D279B"/>
    <w:rsid w:val="007F5FDF"/>
    <w:rsid w:val="00875BB5"/>
    <w:rsid w:val="00897F1B"/>
    <w:rsid w:val="00977417"/>
    <w:rsid w:val="00AC45C4"/>
    <w:rsid w:val="00B66EA9"/>
    <w:rsid w:val="00B72C96"/>
    <w:rsid w:val="00C05D0F"/>
    <w:rsid w:val="00CB20A9"/>
    <w:rsid w:val="00D07B5E"/>
    <w:rsid w:val="00DB1F3D"/>
    <w:rsid w:val="00E42BF9"/>
    <w:rsid w:val="00E85786"/>
    <w:rsid w:val="00FB008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EFB6E"/>
  <w15:docId w15:val="{645F6642-DCE0-4202-B9DD-CA27E525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rial"/>
        <w:kern w:val="3"/>
        <w:sz w:val="24"/>
        <w:szCs w:val="24"/>
        <w:lang w:val="fr-FR" w:eastAsia="en-US" w:bidi="ar-SA"/>
      </w:rPr>
    </w:rPrDefault>
    <w:pPrDefault>
      <w:pPr>
        <w:autoSpaceDN w:val="0"/>
        <w:spacing w:after="16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spacing w:before="360" w:after="80"/>
      <w:outlineLvl w:val="0"/>
    </w:pPr>
    <w:rPr>
      <w:rFonts w:ascii="Aptos Display" w:eastAsia="Times New Roman" w:hAnsi="Aptos Display" w:cs="Times New Roman"/>
      <w:color w:val="0F4761"/>
      <w:sz w:val="40"/>
      <w:szCs w:val="40"/>
    </w:rPr>
  </w:style>
  <w:style w:type="paragraph" w:styleId="Titre2">
    <w:name w:val="heading 2"/>
    <w:basedOn w:val="Normal"/>
    <w:next w:val="Normal"/>
    <w:uiPriority w:val="9"/>
    <w:semiHidden/>
    <w:unhideWhenUsed/>
    <w:qFormat/>
    <w:pPr>
      <w:keepNext/>
      <w:keepLines/>
      <w:spacing w:before="160" w:after="80"/>
      <w:outlineLvl w:val="1"/>
    </w:pPr>
    <w:rPr>
      <w:rFonts w:ascii="Aptos Display" w:eastAsia="Times New Roman" w:hAnsi="Aptos Display" w:cs="Times New Roman"/>
      <w:color w:val="0F4761"/>
      <w:sz w:val="32"/>
      <w:szCs w:val="32"/>
    </w:rPr>
  </w:style>
  <w:style w:type="paragraph" w:styleId="Titre3">
    <w:name w:val="heading 3"/>
    <w:basedOn w:val="Normal"/>
    <w:next w:val="Normal"/>
    <w:uiPriority w:val="9"/>
    <w:semiHidden/>
    <w:unhideWhenUsed/>
    <w:qFormat/>
    <w:pPr>
      <w:keepNext/>
      <w:keepLines/>
      <w:spacing w:before="160" w:after="80"/>
      <w:outlineLvl w:val="2"/>
    </w:pPr>
    <w:rPr>
      <w:rFonts w:eastAsia="Times New Roman" w:cs="Times New Roman"/>
      <w:color w:val="0F4761"/>
      <w:sz w:val="28"/>
      <w:szCs w:val="28"/>
    </w:rPr>
  </w:style>
  <w:style w:type="paragraph" w:styleId="Titre4">
    <w:name w:val="heading 4"/>
    <w:basedOn w:val="Normal"/>
    <w:next w:val="Normal"/>
    <w:uiPriority w:val="9"/>
    <w:semiHidden/>
    <w:unhideWhenUsed/>
    <w:qFormat/>
    <w:pPr>
      <w:keepNext/>
      <w:keepLines/>
      <w:spacing w:before="80" w:after="40"/>
      <w:outlineLvl w:val="3"/>
    </w:pPr>
    <w:rPr>
      <w:rFonts w:eastAsia="Times New Roman" w:cs="Times New Roman"/>
      <w:i/>
      <w:iCs/>
      <w:color w:val="0F4761"/>
    </w:rPr>
  </w:style>
  <w:style w:type="paragraph" w:styleId="Titre5">
    <w:name w:val="heading 5"/>
    <w:basedOn w:val="Normal"/>
    <w:next w:val="Normal"/>
    <w:uiPriority w:val="9"/>
    <w:semiHidden/>
    <w:unhideWhenUsed/>
    <w:qFormat/>
    <w:pPr>
      <w:keepNext/>
      <w:keepLines/>
      <w:spacing w:before="80" w:after="40"/>
      <w:outlineLvl w:val="4"/>
    </w:pPr>
    <w:rPr>
      <w:rFonts w:eastAsia="Times New Roman" w:cs="Times New Roman"/>
      <w:color w:val="0F4761"/>
    </w:rPr>
  </w:style>
  <w:style w:type="paragraph" w:styleId="Titre6">
    <w:name w:val="heading 6"/>
    <w:basedOn w:val="Normal"/>
    <w:next w:val="Normal"/>
    <w:uiPriority w:val="9"/>
    <w:semiHidden/>
    <w:unhideWhenUsed/>
    <w:qFormat/>
    <w:pPr>
      <w:keepNext/>
      <w:keepLines/>
      <w:spacing w:before="40" w:after="0"/>
      <w:outlineLvl w:val="5"/>
    </w:pPr>
    <w:rPr>
      <w:rFonts w:eastAsia="Times New Roman" w:cs="Times New Roman"/>
      <w:i/>
      <w:iCs/>
      <w:color w:val="595959"/>
    </w:rPr>
  </w:style>
  <w:style w:type="paragraph" w:styleId="Titre7">
    <w:name w:val="heading 7"/>
    <w:basedOn w:val="Normal"/>
    <w:next w:val="Normal"/>
    <w:pPr>
      <w:keepNext/>
      <w:keepLines/>
      <w:spacing w:before="40" w:after="0"/>
      <w:outlineLvl w:val="6"/>
    </w:pPr>
    <w:rPr>
      <w:rFonts w:eastAsia="Times New Roman" w:cs="Times New Roman"/>
      <w:color w:val="595959"/>
    </w:rPr>
  </w:style>
  <w:style w:type="paragraph" w:styleId="Titre8">
    <w:name w:val="heading 8"/>
    <w:basedOn w:val="Normal"/>
    <w:next w:val="Normal"/>
    <w:pPr>
      <w:keepNext/>
      <w:keepLines/>
      <w:spacing w:after="0"/>
      <w:outlineLvl w:val="7"/>
    </w:pPr>
    <w:rPr>
      <w:rFonts w:eastAsia="Times New Roman" w:cs="Times New Roman"/>
      <w:i/>
      <w:iCs/>
      <w:color w:val="272727"/>
    </w:rPr>
  </w:style>
  <w:style w:type="paragraph" w:styleId="Titre9">
    <w:name w:val="heading 9"/>
    <w:basedOn w:val="Normal"/>
    <w:next w:val="Normal"/>
    <w:pPr>
      <w:keepNext/>
      <w:keepLines/>
      <w:spacing w:after="0"/>
      <w:outlineLvl w:val="8"/>
    </w:pPr>
    <w:rPr>
      <w:rFonts w:eastAsia="Times New Roman" w:cs="Times New Roman"/>
      <w:color w:val="2727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ascii="Aptos Display" w:eastAsia="Times New Roman" w:hAnsi="Aptos Display" w:cs="Times New Roman"/>
      <w:color w:val="0F4761"/>
      <w:sz w:val="40"/>
      <w:szCs w:val="40"/>
    </w:rPr>
  </w:style>
  <w:style w:type="character" w:customStyle="1" w:styleId="Titre2Car">
    <w:name w:val="Titre 2 Car"/>
    <w:basedOn w:val="Policepardfaut"/>
    <w:rPr>
      <w:rFonts w:ascii="Aptos Display" w:eastAsia="Times New Roman" w:hAnsi="Aptos Display" w:cs="Times New Roman"/>
      <w:color w:val="0F4761"/>
      <w:sz w:val="32"/>
      <w:szCs w:val="32"/>
    </w:rPr>
  </w:style>
  <w:style w:type="character" w:customStyle="1" w:styleId="Titre3Car">
    <w:name w:val="Titre 3 Car"/>
    <w:basedOn w:val="Policepardfaut"/>
    <w:rPr>
      <w:rFonts w:eastAsia="Times New Roman" w:cs="Times New Roman"/>
      <w:color w:val="0F4761"/>
      <w:sz w:val="28"/>
      <w:szCs w:val="28"/>
    </w:rPr>
  </w:style>
  <w:style w:type="character" w:customStyle="1" w:styleId="Titre4Car">
    <w:name w:val="Titre 4 Car"/>
    <w:basedOn w:val="Policepardfaut"/>
    <w:rPr>
      <w:rFonts w:eastAsia="Times New Roman" w:cs="Times New Roman"/>
      <w:i/>
      <w:iCs/>
      <w:color w:val="0F4761"/>
    </w:rPr>
  </w:style>
  <w:style w:type="character" w:customStyle="1" w:styleId="Titre5Car">
    <w:name w:val="Titre 5 Car"/>
    <w:basedOn w:val="Policepardfaut"/>
    <w:rPr>
      <w:rFonts w:eastAsia="Times New Roman" w:cs="Times New Roman"/>
      <w:color w:val="0F4761"/>
    </w:rPr>
  </w:style>
  <w:style w:type="character" w:customStyle="1" w:styleId="Titre6Car">
    <w:name w:val="Titre 6 Car"/>
    <w:basedOn w:val="Policepardfaut"/>
    <w:rPr>
      <w:rFonts w:eastAsia="Times New Roman" w:cs="Times New Roman"/>
      <w:i/>
      <w:iCs/>
      <w:color w:val="595959"/>
    </w:rPr>
  </w:style>
  <w:style w:type="character" w:customStyle="1" w:styleId="Titre7Car">
    <w:name w:val="Titre 7 Car"/>
    <w:basedOn w:val="Policepardfaut"/>
    <w:rPr>
      <w:rFonts w:eastAsia="Times New Roman" w:cs="Times New Roman"/>
      <w:color w:val="595959"/>
    </w:rPr>
  </w:style>
  <w:style w:type="character" w:customStyle="1" w:styleId="Titre8Car">
    <w:name w:val="Titre 8 Car"/>
    <w:basedOn w:val="Policepardfaut"/>
    <w:rPr>
      <w:rFonts w:eastAsia="Times New Roman" w:cs="Times New Roman"/>
      <w:i/>
      <w:iCs/>
      <w:color w:val="272727"/>
    </w:rPr>
  </w:style>
  <w:style w:type="character" w:customStyle="1" w:styleId="Titre9Car">
    <w:name w:val="Titre 9 Car"/>
    <w:basedOn w:val="Policepardfaut"/>
    <w:rPr>
      <w:rFonts w:eastAsia="Times New Roman" w:cs="Times New Roman"/>
      <w:color w:val="272727"/>
    </w:rPr>
  </w:style>
  <w:style w:type="paragraph" w:styleId="Titre">
    <w:name w:val="Title"/>
    <w:basedOn w:val="Normal"/>
    <w:next w:val="Normal"/>
    <w:uiPriority w:val="10"/>
    <w:qFormat/>
    <w:pPr>
      <w:spacing w:after="80" w:line="240" w:lineRule="auto"/>
    </w:pPr>
    <w:rPr>
      <w:rFonts w:ascii="Aptos Display" w:eastAsia="Times New Roman" w:hAnsi="Aptos Display" w:cs="Times New Roman"/>
      <w:spacing w:val="-10"/>
      <w:sz w:val="56"/>
      <w:szCs w:val="56"/>
    </w:rPr>
  </w:style>
  <w:style w:type="character" w:customStyle="1" w:styleId="TitreCar">
    <w:name w:val="Titre Car"/>
    <w:basedOn w:val="Policepardfaut"/>
    <w:rPr>
      <w:rFonts w:ascii="Aptos Display" w:eastAsia="Times New Roman" w:hAnsi="Aptos Display" w:cs="Times New Roman"/>
      <w:spacing w:val="-10"/>
      <w:kern w:val="3"/>
      <w:sz w:val="56"/>
      <w:szCs w:val="56"/>
    </w:rPr>
  </w:style>
  <w:style w:type="paragraph" w:styleId="Sous-titre">
    <w:name w:val="Subtitle"/>
    <w:basedOn w:val="Normal"/>
    <w:next w:val="Normal"/>
    <w:uiPriority w:val="11"/>
    <w:qFormat/>
    <w:rPr>
      <w:rFonts w:eastAsia="Times New Roman" w:cs="Times New Roman"/>
      <w:color w:val="595959"/>
      <w:spacing w:val="15"/>
      <w:sz w:val="28"/>
      <w:szCs w:val="28"/>
    </w:rPr>
  </w:style>
  <w:style w:type="character" w:customStyle="1" w:styleId="Sous-titreCar">
    <w:name w:val="Sous-titre Car"/>
    <w:basedOn w:val="Policepardfaut"/>
    <w:rPr>
      <w:rFonts w:eastAsia="Times New Roman" w:cs="Times New Roman"/>
      <w:color w:val="595959"/>
      <w:spacing w:val="15"/>
      <w:sz w:val="28"/>
      <w:szCs w:val="28"/>
    </w:rPr>
  </w:style>
  <w:style w:type="paragraph" w:styleId="Citation">
    <w:name w:val="Quote"/>
    <w:basedOn w:val="Normal"/>
    <w:next w:val="Normal"/>
    <w:pPr>
      <w:spacing w:before="160"/>
      <w:jc w:val="center"/>
    </w:pPr>
    <w:rPr>
      <w:i/>
      <w:iCs/>
      <w:color w:val="404040"/>
    </w:rPr>
  </w:style>
  <w:style w:type="character" w:customStyle="1" w:styleId="CitationCar">
    <w:name w:val="Citation Car"/>
    <w:basedOn w:val="Policepardfaut"/>
    <w:rPr>
      <w:i/>
      <w:iCs/>
      <w:color w:val="404040"/>
    </w:rPr>
  </w:style>
  <w:style w:type="paragraph" w:styleId="Paragraphedeliste">
    <w:name w:val="List Paragraph"/>
    <w:basedOn w:val="Normal"/>
    <w:pPr>
      <w:ind w:left="720"/>
    </w:pPr>
  </w:style>
  <w:style w:type="character" w:styleId="Accentuationintense">
    <w:name w:val="Intense Emphasis"/>
    <w:basedOn w:val="Policepardfaut"/>
    <w:rPr>
      <w:i/>
      <w:iCs/>
      <w:color w:val="0F4761"/>
    </w:rPr>
  </w:style>
  <w:style w:type="paragraph" w:styleId="Citationintens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CitationintenseCar">
    <w:name w:val="Citation intense Car"/>
    <w:basedOn w:val="Policepardfaut"/>
    <w:rPr>
      <w:i/>
      <w:iCs/>
      <w:color w:val="0F4761"/>
    </w:rPr>
  </w:style>
  <w:style w:type="character" w:styleId="Rfrenceintense">
    <w:name w:val="Intense Reference"/>
    <w:basedOn w:val="Policepardfaut"/>
    <w:rPr>
      <w:b/>
      <w:bCs/>
      <w:smallCaps/>
      <w:color w:val="0F4761"/>
      <w:spacing w:val="5"/>
    </w:rPr>
  </w:style>
  <w:style w:type="character" w:styleId="lev">
    <w:name w:val="Strong"/>
    <w:basedOn w:val="Policepardfaut"/>
    <w:rPr>
      <w:b/>
      <w:bCs/>
    </w:rPr>
  </w:style>
  <w:style w:type="character" w:styleId="Lienhypertexte">
    <w:name w:val="Hyperlink"/>
    <w:basedOn w:val="Policepardfaut"/>
    <w:rPr>
      <w:color w:val="0000FF"/>
      <w:u w:val="single"/>
    </w:rPr>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uiPriority w:val="99"/>
    <w:pPr>
      <w:tabs>
        <w:tab w:val="center" w:pos="4536"/>
        <w:tab w:val="right" w:pos="9072"/>
      </w:tabs>
      <w:spacing w:after="0" w:line="240" w:lineRule="auto"/>
    </w:pPr>
  </w:style>
  <w:style w:type="character" w:customStyle="1" w:styleId="PieddepageCar">
    <w:name w:val="Pied de page Car"/>
    <w:basedOn w:val="Policepardfaut"/>
    <w:uiPriority w:val="99"/>
  </w:style>
  <w:style w:type="character" w:styleId="Marquedecommentaire">
    <w:name w:val="annotation reference"/>
    <w:basedOn w:val="Policepardfaut"/>
    <w:rPr>
      <w:sz w:val="16"/>
      <w:szCs w:val="16"/>
    </w:rPr>
  </w:style>
  <w:style w:type="paragraph" w:styleId="Commentaire">
    <w:name w:val="annotation text"/>
    <w:basedOn w:val="Normal"/>
    <w:pPr>
      <w:spacing w:line="240" w:lineRule="auto"/>
    </w:pPr>
    <w:rPr>
      <w:sz w:val="20"/>
      <w:szCs w:val="20"/>
    </w:rPr>
  </w:style>
  <w:style w:type="character" w:customStyle="1" w:styleId="CommentaireCar">
    <w:name w:val="Commentaire Car"/>
    <w:basedOn w:val="Policepardfaut"/>
    <w:rPr>
      <w:sz w:val="20"/>
      <w:szCs w:val="20"/>
    </w:rPr>
  </w:style>
  <w:style w:type="paragraph" w:styleId="Objetducommentaire">
    <w:name w:val="annotation subject"/>
    <w:basedOn w:val="Commentaire"/>
    <w:next w:val="Commentaire"/>
    <w:rPr>
      <w:b/>
      <w:bCs/>
    </w:rPr>
  </w:style>
  <w:style w:type="character" w:customStyle="1" w:styleId="ObjetducommentaireCar">
    <w:name w:val="Objet du commentaire Car"/>
    <w:basedOn w:val="CommentaireCar"/>
    <w:rPr>
      <w:b/>
      <w:bCs/>
      <w:sz w:val="20"/>
      <w:szCs w:val="20"/>
    </w:rPr>
  </w:style>
  <w:style w:type="paragraph" w:styleId="Textedebulles">
    <w:name w:val="Balloon Text"/>
    <w:basedOn w:val="Normal"/>
    <w:pPr>
      <w:spacing w:after="0" w:line="240" w:lineRule="auto"/>
    </w:pPr>
    <w:rPr>
      <w:rFonts w:ascii="Segoe UI" w:hAnsi="Segoe UI" w:cs="Segoe UI"/>
      <w:sz w:val="18"/>
      <w:szCs w:val="18"/>
    </w:rPr>
  </w:style>
  <w:style w:type="character" w:customStyle="1" w:styleId="TextedebullesCar">
    <w:name w:val="Texte de bulles Car"/>
    <w:basedOn w:val="Policepardfaut"/>
    <w:rPr>
      <w:rFonts w:ascii="Segoe UI" w:hAnsi="Segoe UI" w:cs="Segoe UI"/>
      <w:sz w:val="18"/>
      <w:szCs w:val="18"/>
    </w:rPr>
  </w:style>
  <w:style w:type="paragraph" w:styleId="Notedebasdepage">
    <w:name w:val="footnote text"/>
    <w:basedOn w:val="Normal"/>
    <w:link w:val="NotedebasdepageCar"/>
    <w:uiPriority w:val="99"/>
    <w:semiHidden/>
    <w:unhideWhenUsed/>
    <w:rsid w:val="00E8578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85786"/>
    <w:rPr>
      <w:sz w:val="20"/>
      <w:szCs w:val="20"/>
    </w:rPr>
  </w:style>
  <w:style w:type="character" w:styleId="Appelnotedebasdep">
    <w:name w:val="footnote reference"/>
    <w:basedOn w:val="Policepardfaut"/>
    <w:uiPriority w:val="99"/>
    <w:semiHidden/>
    <w:unhideWhenUsed/>
    <w:rsid w:val="00E85786"/>
    <w:rPr>
      <w:vertAlign w:val="superscript"/>
    </w:rPr>
  </w:style>
  <w:style w:type="paragraph" w:styleId="Rvision">
    <w:name w:val="Revision"/>
    <w:hidden/>
    <w:uiPriority w:val="99"/>
    <w:semiHidden/>
    <w:rsid w:val="00AC45C4"/>
    <w:pPr>
      <w:autoSpaceDN/>
      <w:spacing w:after="0" w:line="240" w:lineRule="auto"/>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029C6-CBA4-4103-A75C-646281329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645</Words>
  <Characters>3548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imene latiri</dc:creator>
  <dc:description/>
  <cp:lastModifiedBy>imene latiri</cp:lastModifiedBy>
  <cp:revision>2</cp:revision>
  <cp:lastPrinted>2025-03-17T10:51:00Z</cp:lastPrinted>
  <dcterms:created xsi:type="dcterms:W3CDTF">2025-03-24T09:24:00Z</dcterms:created>
  <dcterms:modified xsi:type="dcterms:W3CDTF">2025-03-24T09:24:00Z</dcterms:modified>
</cp:coreProperties>
</file>