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E8D2F"/>
          <w:sz w:val="26"/>
        </w:rPr>
        <w:t>GUÍA TÉCNICA DE USO</w:t>
        <w:br/>
      </w:r>
    </w:p>
    <w:p>
      <w:pPr>
        <w:jc w:val="center"/>
      </w:pPr>
      <w:r>
        <w:rPr>
          <w:b/>
          <w:color w:val="0C7F79"/>
          <w:sz w:val="52"/>
        </w:rPr>
        <w:t>Automatizador Oficial + Dashboard Comparativo</w:t>
      </w:r>
    </w:p>
    <w:p>
      <w:pPr>
        <w:jc w:val="center"/>
      </w:pPr>
      <w:r>
        <w:rPr>
          <w:color w:val="172036"/>
          <w:sz w:val="24"/>
        </w:rPr>
        <w:t>Sistema Nacional de Cómputo Electoral</w:t>
        <w:br/>
        <w:t>Proyecto de Sistemas Distribuidos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5328"/>
      </w:tblGrid>
      <w:tr>
        <w:tc>
          <w:tcPr>
            <w:tcW w:type="dxa" w:w="4968"/>
            <w:vAlign w:val="center"/>
            <w:shd w:fill="EAF4F1"/>
          </w:tcPr>
          <w:p>
            <w:pPr>
              <w:spacing w:after="0"/>
            </w:pPr>
            <w:r>
              <w:rPr>
                <w:b/>
              </w:rPr>
              <w:t>Responsable funcional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Automatizador Oficial + Dashboard Comparativo</w:t>
            </w:r>
          </w:p>
        </w:tc>
      </w:tr>
      <w:tr>
        <w:tc>
          <w:tcPr>
            <w:tcW w:type="dxa" w:w="4968"/>
            <w:vAlign w:val="center"/>
            <w:shd w:fill="EAF4F1"/>
          </w:tcPr>
          <w:p>
            <w:pPr>
              <w:spacing w:after="0"/>
            </w:pPr>
            <w:r>
              <w:rPr>
                <w:b/>
              </w:rPr>
              <w:t>Repositorio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D:\DISCO (D)\UNIVALLE\7°mo Semestre\Sistemas Distribuidos\sistema-computo-electoral-bolivia</w:t>
            </w:r>
          </w:p>
        </w:tc>
      </w:tr>
      <w:tr>
        <w:tc>
          <w:tcPr>
            <w:tcW w:type="dxa" w:w="4968"/>
            <w:vAlign w:val="center"/>
            <w:shd w:fill="EAF4F1"/>
          </w:tcPr>
          <w:p>
            <w:pPr>
              <w:spacing w:after="0"/>
            </w:pPr>
            <w:r>
              <w:rPr>
                <w:b/>
              </w:rPr>
              <w:t>Propósito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Permitir que otra persona pueda ejecutar, entender, mantener y defender esta parte del proyecto.</w:t>
            </w:r>
          </w:p>
        </w:tc>
      </w:tr>
    </w:tbl>
    <w:p/>
    <w:p>
      <w:pPr>
        <w:jc w:val="center"/>
      </w:pPr>
      <w:r>
        <w:rPr>
          <w:i/>
          <w:color w:val="5E6983"/>
        </w:rPr>
        <w:t>Este documento explica qué hace esta parte, qué archivos fueron modificados, cómo correrla desde cero, cómo verificar que funciona y qué errores comunes pueden aparecer.</w:t>
      </w:r>
    </w:p>
    <w:p>
      <w:r>
        <w:br w:type="page"/>
      </w:r>
    </w:p>
    <w:p>
      <w:pPr>
        <w:pStyle w:val="Heading1"/>
      </w:pPr>
      <w:r>
        <w:t>1. Resumen de la parte implementada</w:t>
      </w:r>
    </w:p>
    <w:p>
      <w:r>
        <w:t>Esta parte del proyecto cubre dos responsabilidades principales: el ingreso automatizado del cómputo oficial y la visualización comparativa entre el flujo oficial y el flujo RRV.</w:t>
      </w:r>
    </w:p>
    <w:p>
      <w:pPr>
        <w:spacing w:after="40"/>
        <w:ind w:left="0"/>
      </w:pPr>
      <w:r>
        <w:rPr>
          <w:b/>
        </w:rPr>
        <w:t xml:space="preserve">• </w:t>
      </w:r>
      <w:r>
        <w:t>Automatizador Oficial: consume el archivo oficial de entrada, lo transforma al contrato del backend y lo envía al sistema.</w:t>
      </w:r>
    </w:p>
    <w:p>
      <w:pPr>
        <w:spacing w:after="40"/>
        <w:ind w:left="0"/>
      </w:pPr>
      <w:r>
        <w:rPr>
          <w:b/>
        </w:rPr>
        <w:t xml:space="preserve">• </w:t>
      </w:r>
      <w:r>
        <w:t>Dashboard Comparativo: consulta los endpoints del backend y presenta resumen general, estados, comparación, geografía, métricas y anomalías.</w:t>
      </w:r>
    </w:p>
    <w:p>
      <w:pPr>
        <w:spacing w:after="40"/>
        <w:ind w:left="0"/>
      </w:pPr>
      <w:r>
        <w:rPr>
          <w:b/>
        </w:rPr>
        <w:t xml:space="preserve">• </w:t>
      </w:r>
      <w:r>
        <w:t>Persistencia local de demo: en esta etapa se usó almacenamiento JSON para desacoplar la demo de las bases finales del equipo.</w:t>
      </w:r>
    </w:p>
    <w:p>
      <w:pPr>
        <w:pStyle w:val="Heading1"/>
      </w:pPr>
      <w:r>
        <w:t>2. Arquitectura funcional de esta parte</w:t>
      </w:r>
    </w:p>
    <w:p>
      <w:pPr>
        <w:pStyle w:val="ListNumber"/>
        <w:spacing w:after="40"/>
      </w:pPr>
      <w:r>
        <w:t>El automatizador lee el archivo oficial principal `Recursos Practica 4.xlsx`.</w:t>
      </w:r>
    </w:p>
    <w:p>
      <w:pPr>
        <w:pStyle w:val="ListNumber"/>
        <w:spacing w:after="40"/>
      </w:pPr>
      <w:r>
        <w:t>La hoja usada es `Transcripciones`.</w:t>
      </w:r>
    </w:p>
    <w:p>
      <w:pPr>
        <w:pStyle w:val="ListNumber"/>
        <w:spacing w:after="40"/>
      </w:pPr>
      <w:r>
        <w:t>Cada fila se convierte a un objeto de acta oficial.</w:t>
      </w:r>
    </w:p>
    <w:p>
      <w:pPr>
        <w:pStyle w:val="ListNumber"/>
        <w:spacing w:after="40"/>
      </w:pPr>
      <w:r>
        <w:t>El cliente envía registros individuales o lotes al backend FastAPI.</w:t>
      </w:r>
    </w:p>
    <w:p>
      <w:pPr>
        <w:pStyle w:val="ListNumber"/>
        <w:spacing w:after="40"/>
      </w:pPr>
      <w:r>
        <w:t>El backend valida, detecta duplicados, calcula hash y guarda actas/auditoría.</w:t>
      </w:r>
    </w:p>
    <w:p>
      <w:pPr>
        <w:pStyle w:val="ListNumber"/>
        <w:spacing w:after="40"/>
      </w:pPr>
      <w:r>
        <w:t>El dashboard consulta endpoints agregados del backend y muestra los resultados.</w:t>
      </w:r>
    </w:p>
    <w:p>
      <w:pPr>
        <w:pStyle w:val="Heading1"/>
      </w:pPr>
      <w:r>
        <w:t>3. Archivos modificados y responsabilidad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176"/>
            <w:shd w:fill="D8F0EA"/>
            <w:vAlign w:val="center"/>
          </w:tcPr>
          <w:p>
            <w:pPr>
              <w:jc w:val="center"/>
            </w:pPr>
            <w:r>
              <w:rPr>
                <w:b/>
                <w:color w:val="172036"/>
              </w:rPr>
              <w:t>Archivo</w:t>
            </w:r>
          </w:p>
        </w:tc>
        <w:tc>
          <w:tcPr>
            <w:tcW w:type="dxa" w:w="5616"/>
            <w:shd w:fill="D8F0EA"/>
            <w:vAlign w:val="center"/>
          </w:tcPr>
          <w:p>
            <w:pPr>
              <w:jc w:val="center"/>
            </w:pPr>
            <w:r>
              <w:rPr>
                <w:b/>
                <w:color w:val="172036"/>
              </w:rPr>
              <w:t>Responsabilidad principal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backend\app\main.py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Levanta la API y publica la carpeta del dashboard en `/dashboard-ui`.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backend\app\api\oficial_routes.py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Endpoints del cómputo oficial.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backend\app\api\dashboard_routes.py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Endpoints de resumen, estados, comparación, geografía, técnico y anomalías.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backend\app\repositories\postgres_oficial_repository.py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Persistencia local para actas y auditoría.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backend\app\repositories\dashboard_repository.py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Agregaciones consumidas por el dashboard.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backend\app\services\oficial\oficial_service.py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Orquestación del procesamiento oficial.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backend\app\services\validation\oficial_validator.py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Reglas del cómputo oficial y observaciones.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backend\app\utils\storage_utils.py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Lectura/escritura JSON y migración automática del storage legado.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automatizador-oficial\scripts\main.py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Carga del Excel/CSV al backend, con soporte batch, límite y chunks.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automatizador-oficial\scripts\csv_reader.py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Lectura y mapeo del archivo oficial.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automatizador-oficial\scripts\api_client.py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Cliente HTTP simple del automatizador.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automatizador-oficial\scripts\reset_local_storage.py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Limpieza de ambos storages locales para reiniciar pruebas.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dashboard\index.html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Estructura del dashboard visual.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dashboard\styles.css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Estilos y diseño del frontend.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dashboard\app.js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Consumo de endpoints, render, recarga y actualización visual.</w:t>
            </w:r>
          </w:p>
        </w:tc>
      </w:tr>
    </w:tbl>
    <w:p/>
    <w:p>
      <w:pPr>
        <w:pStyle w:val="Heading1"/>
      </w:pPr>
      <w:r>
        <w:t>4. Datos de entrada y mapeo</w:t>
      </w:r>
    </w:p>
    <w:p>
      <w:pPr>
        <w:spacing w:after="40"/>
        <w:ind w:left="0"/>
      </w:pPr>
      <w:r>
        <w:rPr>
          <w:b/>
        </w:rPr>
        <w:t xml:space="preserve">• </w:t>
      </w:r>
      <w:r>
        <w:t>Archivo principal esperado: `Recursos Practica 4.xlsx`.</w:t>
      </w:r>
    </w:p>
    <w:p>
      <w:pPr>
        <w:spacing w:after="40"/>
        <w:ind w:left="0"/>
      </w:pPr>
      <w:r>
        <w:rPr>
          <w:b/>
        </w:rPr>
        <w:t xml:space="preserve">• </w:t>
      </w:r>
      <w:r>
        <w:t>Hoja esperada: `Transcripciones`.</w:t>
      </w:r>
    </w:p>
    <w:p>
      <w:pPr>
        <w:spacing w:after="40"/>
        <w:ind w:left="0"/>
      </w:pPr>
      <w:r>
        <w:rPr>
          <w:b/>
        </w:rPr>
        <w:t xml:space="preserve">• </w:t>
      </w:r>
      <w:r>
        <w:t>Columnas usadas: `CodigoActa`, `CodigoRecinto`, `CodigoTerritorial`, `NroMesa`, `Departamento`, `Provincia`, `Municipio`, `P1`, `P2`, `P3`, `P4`, `VotosValidos`, `VotosBlancos`, `VotosNulos`, `PapeletasAnfora`, `PapeltasNoUtilizadas`, `VotantesHabilitados`.</w:t>
      </w:r>
    </w:p>
    <w:p>
      <w:pPr>
        <w:spacing w:after="40"/>
        <w:ind w:left="0"/>
      </w:pPr>
      <w:r>
        <w:rPr>
          <w:b/>
        </w:rPr>
        <w:t xml:space="preserve">• </w:t>
      </w:r>
      <w:r>
        <w:t>Identificador corregido de mesa: `mesa_codigo = CodigoRecinto-NroMesa`.</w:t>
      </w:r>
    </w:p>
    <w:p>
      <w:pPr>
        <w:spacing w:after="40"/>
        <w:ind w:left="0"/>
      </w:pPr>
      <w:r>
        <w:rPr>
          <w:b/>
        </w:rPr>
        <w:t xml:space="preserve">• </w:t>
      </w:r>
      <w:r>
        <w:t>El sistema marca valores negativos e inconsistencias como observaciones.</w:t>
      </w:r>
    </w:p>
    <w:p>
      <w:pPr>
        <w:pStyle w:val="Heading1"/>
      </w:pPr>
      <w:r>
        <w:t>5. Cómo correr esta parte desde cero</w:t>
      </w:r>
    </w:p>
    <w:p>
      <w:r>
        <w:t>Trabajar siempre desde la raíz del repositorio:</w:t>
      </w:r>
    </w:p>
    <w:p>
      <w:pPr>
        <w:spacing w:before="80" w:after="160"/>
        <w:ind w:left="288" w:right="288"/>
      </w:pPr>
      <w:r>
        <w:rPr>
          <w:rFonts w:ascii="Consolas" w:hAnsi="Consolas"/>
          <w:color w:val="172036"/>
          <w:sz w:val="18"/>
        </w:rPr>
        <w:t>D:\DISCO (D)\UNIVALLE\7°mo Semestre\Sistemas Distribuidos\sistema-computo-electoral-bolivia</w:t>
        <w:br/>
      </w:r>
    </w:p>
    <w:p>
      <w:pPr>
        <w:pStyle w:val="ListNumber"/>
        <w:spacing w:after="40"/>
      </w:pPr>
      <w:r>
        <w:t>Instalar dependencias del backend si aún no están instaladas.</w:t>
      </w:r>
    </w:p>
    <w:p>
      <w:pPr>
        <w:spacing w:before="80" w:after="160"/>
        <w:ind w:left="288" w:right="288"/>
      </w:pPr>
      <w:r>
        <w:rPr>
          <w:rFonts w:ascii="Consolas" w:hAnsi="Consolas"/>
          <w:color w:val="172036"/>
          <w:sz w:val="18"/>
        </w:rPr>
        <w:t>python -m pip install -r backend\requirements.txt</w:t>
        <w:br/>
      </w:r>
    </w:p>
    <w:p>
      <w:pPr>
        <w:pStyle w:val="ListNumber"/>
        <w:spacing w:after="40"/>
      </w:pPr>
      <w:r>
        <w:t>Limpiar los storages locales si se quiere una corrida completamente nueva.</w:t>
      </w:r>
    </w:p>
    <w:p>
      <w:pPr>
        <w:spacing w:before="80" w:after="160"/>
        <w:ind w:left="288" w:right="288"/>
      </w:pPr>
      <w:r>
        <w:rPr>
          <w:rFonts w:ascii="Consolas" w:hAnsi="Consolas"/>
          <w:color w:val="172036"/>
          <w:sz w:val="18"/>
        </w:rPr>
        <w:t>&amp; 'C:\Users\erick\.cache\codex-runtimes\codex-primary-runtime\dependencies\python\python.exe' automatizador-oficial\scripts\reset_local_storage.py</w:t>
        <w:br/>
      </w:r>
    </w:p>
    <w:p>
      <w:pPr>
        <w:pStyle w:val="ListNumber"/>
        <w:spacing w:after="40"/>
      </w:pPr>
      <w:r>
        <w:t>Levantar el backend desde la carpeta `backend`.</w:t>
      </w:r>
    </w:p>
    <w:p>
      <w:pPr>
        <w:spacing w:before="80" w:after="160"/>
        <w:ind w:left="288" w:right="288"/>
      </w:pPr>
      <w:r>
        <w:rPr>
          <w:rFonts w:ascii="Consolas" w:hAnsi="Consolas"/>
          <w:color w:val="172036"/>
          <w:sz w:val="18"/>
        </w:rPr>
        <w:t>cd backend</w:t>
        <w:br/>
      </w:r>
      <w:r>
        <w:rPr>
          <w:rFonts w:ascii="Consolas" w:hAnsi="Consolas"/>
          <w:color w:val="172036"/>
          <w:sz w:val="18"/>
        </w:rPr>
        <w:t>python -m uvicorn app.main:app --port 8000</w:t>
        <w:br/>
      </w:r>
    </w:p>
    <w:p>
      <w:pPr>
        <w:pStyle w:val="ListNumber"/>
        <w:spacing w:after="40"/>
      </w:pPr>
      <w:r>
        <w:t>En otra terminal, volver a la raíz y correr el automatizador.</w:t>
      </w:r>
    </w:p>
    <w:p>
      <w:pPr>
        <w:spacing w:before="80" w:after="160"/>
        <w:ind w:left="288" w:right="288"/>
      </w:pPr>
      <w:r>
        <w:rPr>
          <w:rFonts w:ascii="Consolas" w:hAnsi="Consolas"/>
          <w:color w:val="172036"/>
          <w:sz w:val="18"/>
        </w:rPr>
        <w:t>cd ..</w:t>
        <w:br/>
      </w:r>
      <w:r>
        <w:rPr>
          <w:rFonts w:ascii="Consolas" w:hAnsi="Consolas"/>
          <w:color w:val="172036"/>
          <w:sz w:val="18"/>
        </w:rPr>
        <w:t>&amp; 'C:\Users\erick\.cache\codex-runtimes\codex-primary-runtime\dependencies\python\python.exe' automatizador-oficial\scripts\main.py --por-lote --chunk-size 1000</w:t>
        <w:br/>
      </w:r>
    </w:p>
    <w:p>
      <w:pPr>
        <w:pStyle w:val="ListNumber"/>
        <w:spacing w:after="40"/>
      </w:pPr>
      <w:r>
        <w:t>Abrir el dashboard.</w:t>
      </w:r>
    </w:p>
    <w:p>
      <w:pPr>
        <w:spacing w:before="80" w:after="160"/>
        <w:ind w:left="288" w:right="288"/>
      </w:pPr>
      <w:r>
        <w:rPr>
          <w:rFonts w:ascii="Consolas" w:hAnsi="Consolas"/>
          <w:color w:val="172036"/>
          <w:sz w:val="18"/>
        </w:rPr>
        <w:t>http://127.0.0.1:8000/dashboard-ui</w:t>
        <w:br/>
      </w:r>
    </w:p>
    <w:p>
      <w:pPr>
        <w:pStyle w:val="Heading1"/>
      </w:pPr>
      <w:r>
        <w:t>6. Comandos útiles del automatizador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744"/>
            <w:shd w:fill="D8F0EA"/>
            <w:vAlign w:val="center"/>
          </w:tcPr>
          <w:p>
            <w:pPr>
              <w:jc w:val="center"/>
            </w:pPr>
            <w:r>
              <w:rPr>
                <w:b/>
                <w:color w:val="172036"/>
              </w:rPr>
              <w:t>Comando</w:t>
            </w:r>
          </w:p>
        </w:tc>
        <w:tc>
          <w:tcPr>
            <w:tcW w:type="dxa" w:w="6048"/>
            <w:shd w:fill="D8F0EA"/>
            <w:vAlign w:val="center"/>
          </w:tcPr>
          <w:p>
            <w:pPr>
              <w:jc w:val="center"/>
            </w:pPr>
            <w:r>
              <w:rPr>
                <w:b/>
                <w:color w:val="172036"/>
              </w:rPr>
              <w:t>Uso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main.py --dry-run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Muestra un preview del mapeo sin enviar nada al backend.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main.py --por-lote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Envía las actas usando el endpoint batch.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main.py --limite 100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Procesa solo las primeras 100 filas para pruebas rápidas.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main.py --chunk-size 1000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Define el tamaño de cada lote batch.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main.py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Envía fila por fila en lugar de usar lotes.</w:t>
            </w:r>
          </w:p>
        </w:tc>
      </w:tr>
    </w:tbl>
    <w:p/>
    <w:p>
      <w:pPr>
        <w:pStyle w:val="Heading1"/>
      </w:pPr>
      <w:r>
        <w:t>7. Endpoints que otra persona debe conocer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600"/>
            <w:shd w:fill="D8F0EA"/>
            <w:vAlign w:val="center"/>
          </w:tcPr>
          <w:p>
            <w:pPr>
              <w:jc w:val="center"/>
            </w:pPr>
            <w:r>
              <w:rPr>
                <w:b/>
                <w:color w:val="172036"/>
              </w:rPr>
              <w:t>Endpoint</w:t>
            </w:r>
          </w:p>
        </w:tc>
        <w:tc>
          <w:tcPr>
            <w:tcW w:type="dxa" w:w="6192"/>
            <w:shd w:fill="D8F0EA"/>
            <w:vAlign w:val="center"/>
          </w:tcPr>
          <w:p>
            <w:pPr>
              <w:jc w:val="center"/>
            </w:pPr>
            <w:r>
              <w:rPr>
                <w:b/>
                <w:color w:val="172036"/>
              </w:rPr>
              <w:t>Descripción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/api/oficial/transcribir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Carga individual de una acta oficial.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/api/oficial/importar-csv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Carga batch del automatizador.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/api/oficial/actas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Lista de actas oficiales persistidas.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/api/oficial/auditoria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Traza de auditoría del flujo oficial.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/api/dashboard/resumen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Resumen principal del dashboard.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/api/dashboard/estados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Estados oficiales y RRV.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/api/dashboard/comparacion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Cruce mesa por mesa entre RRV y oficial.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/api/dashboard/geografia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Agregados territoriales.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/api/dashboard/tecnico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Métricas técnicas de la demo.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/api/dashboard/anomalias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Listado de observaciones y eventos relevantes.</w:t>
            </w:r>
          </w:p>
        </w:tc>
      </w:tr>
    </w:tbl>
    <w:p/>
    <w:p>
      <w:pPr>
        <w:pStyle w:val="Heading1"/>
      </w:pPr>
      <w:r>
        <w:t>8. Cómo verificar que está funcionando</w:t>
      </w:r>
    </w:p>
    <w:p>
      <w:pPr>
        <w:spacing w:after="40"/>
        <w:ind w:left="0"/>
      </w:pPr>
      <w:r>
        <w:rPr>
          <w:b/>
        </w:rPr>
        <w:t xml:space="preserve">• </w:t>
      </w:r>
      <w:r>
        <w:t>El backend debe responder en `http://127.0.0.1:8000/`.</w:t>
      </w:r>
    </w:p>
    <w:p>
      <w:pPr>
        <w:spacing w:after="40"/>
        <w:ind w:left="0"/>
      </w:pPr>
      <w:r>
        <w:rPr>
          <w:b/>
        </w:rPr>
        <w:t xml:space="preserve">• </w:t>
      </w:r>
      <w:r>
        <w:t>El automatizador debe devolver lotes con `status = success`.</w:t>
      </w:r>
    </w:p>
    <w:p>
      <w:pPr>
        <w:spacing w:after="40"/>
        <w:ind w:left="0"/>
      </w:pPr>
      <w:r>
        <w:rPr>
          <w:b/>
        </w:rPr>
        <w:t xml:space="preserve">• </w:t>
      </w:r>
      <w:r>
        <w:t>Los archivos `backend/storage/oficial_actas.json` y `backend/storage/auditoria_oficial.json` deben crecer después de la carga.</w:t>
      </w:r>
    </w:p>
    <w:p>
      <w:pPr>
        <w:spacing w:after="40"/>
        <w:ind w:left="0"/>
      </w:pPr>
      <w:r>
        <w:rPr>
          <w:b/>
        </w:rPr>
        <w:t xml:space="preserve">• </w:t>
      </w:r>
      <w:r>
        <w:t>El endpoint `/api/dashboard/resumen` debe devolver valores reales distintos de cero.</w:t>
      </w:r>
    </w:p>
    <w:p>
      <w:pPr>
        <w:spacing w:after="40"/>
        <w:ind w:left="0"/>
      </w:pPr>
      <w:r>
        <w:rPr>
          <w:b/>
        </w:rPr>
        <w:t xml:space="preserve">• </w:t>
      </w:r>
      <w:r>
        <w:t>El dashboard debe mostrar tarjetas, barras, estados, comparación, geografía, métricas y anomalías.</w:t>
      </w:r>
    </w:p>
    <w:p>
      <w:pPr>
        <w:pStyle w:val="Heading1"/>
      </w:pPr>
      <w:r>
        <w:t>9. Problemas reales encontrados y cómo se resolvieron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448"/>
            <w:shd w:fill="D8F0EA"/>
            <w:vAlign w:val="center"/>
          </w:tcPr>
          <w:p>
            <w:pPr>
              <w:jc w:val="center"/>
            </w:pPr>
            <w:r>
              <w:rPr>
                <w:b/>
                <w:color w:val="172036"/>
              </w:rPr>
              <w:t>Problema</w:t>
            </w:r>
          </w:p>
        </w:tc>
        <w:tc>
          <w:tcPr>
            <w:tcW w:type="dxa" w:w="3168"/>
            <w:shd w:fill="D8F0EA"/>
            <w:vAlign w:val="center"/>
          </w:tcPr>
          <w:p>
            <w:pPr>
              <w:jc w:val="center"/>
            </w:pPr>
            <w:r>
              <w:rPr>
                <w:b/>
                <w:color w:val="172036"/>
              </w:rPr>
              <w:t>Causa</w:t>
            </w:r>
          </w:p>
        </w:tc>
        <w:tc>
          <w:tcPr>
            <w:tcW w:type="dxa" w:w="4176"/>
            <w:shd w:fill="D8F0EA"/>
            <w:vAlign w:val="center"/>
          </w:tcPr>
          <w:p>
            <w:pPr>
              <w:jc w:val="center"/>
            </w:pPr>
            <w:r>
              <w:rPr>
                <w:b/>
                <w:color w:val="172036"/>
              </w:rPr>
              <w:t>Solución aplicada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`/dashboard-ui` devolvía 404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La carpeta del dashboard se resolvía con ruta relativa.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Se corrigió el path absoluto desde `backend/app/main.py`.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El dashboard mostraba ceros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El backend estaba leyendo `backend/storage`, pero la carga grande quedó en `backend/backend/storage`.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Se copió el storage correcto y se agregó migración automática.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Falsos duplicados de mesas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El `mesa_codigo` anterior no era único usando el dato errado/redondeado.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Se redefinió como `CodigoRecinto-NroMesa`.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Carga grande muy lenta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Se estaba reescribiendo todo el JSON por cada acta y devolviendo respuestas enormes.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Se optimizó el procesamiento batch y la escritura por bloque.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Caché del dashboard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El navegador retenía JS/CSS antiguos.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Se agregó versionado de assets y fetch sin caché.</w:t>
            </w:r>
          </w:p>
        </w:tc>
      </w:tr>
    </w:tbl>
    <w:p/>
    <w:p>
      <w:pPr>
        <w:pStyle w:val="Heading1"/>
      </w:pPr>
      <w:r>
        <w:t>10. Qué debe saber otra persona antes de tocar esta parte</w:t>
      </w:r>
    </w:p>
    <w:p>
      <w:pPr>
        <w:spacing w:after="40"/>
        <w:ind w:left="0"/>
      </w:pPr>
      <w:r>
        <w:rPr>
          <w:b/>
        </w:rPr>
        <w:t xml:space="preserve">• </w:t>
      </w:r>
      <w:r>
        <w:t>Esta implementación usa storage local JSON para demo; no es todavía la base final del equipo.</w:t>
      </w:r>
    </w:p>
    <w:p>
      <w:pPr>
        <w:spacing w:after="40"/>
        <w:ind w:left="0"/>
      </w:pPr>
      <w:r>
        <w:rPr>
          <w:b/>
        </w:rPr>
        <w:t xml:space="preserve">• </w:t>
      </w:r>
      <w:r>
        <w:t>El flujo oficial depende de la hoja `Transcripciones`; si cambia el formato del Excel, debe revisarse `csv_reader.py`.</w:t>
      </w:r>
    </w:p>
    <w:p>
      <w:pPr>
        <w:spacing w:after="40"/>
        <w:ind w:left="0"/>
      </w:pPr>
      <w:r>
        <w:rPr>
          <w:b/>
        </w:rPr>
        <w:t xml:space="preserve">• </w:t>
      </w:r>
      <w:r>
        <w:t>Si se corre un backend desde una carpeta equivocada, puede volver a aparecer un storage paralelo no deseado.</w:t>
      </w:r>
    </w:p>
    <w:p>
      <w:pPr>
        <w:spacing w:after="40"/>
        <w:ind w:left="0"/>
      </w:pPr>
      <w:r>
        <w:rPr>
          <w:b/>
        </w:rPr>
        <w:t xml:space="preserve">• </w:t>
      </w:r>
      <w:r>
        <w:t>Siempre es mejor resetear y luego correr el backend correcto antes de pruebas grandes.</w:t>
      </w:r>
    </w:p>
    <w:p>
      <w:pPr>
        <w:spacing w:after="40"/>
        <w:ind w:left="0"/>
      </w:pPr>
      <w:r>
        <w:rPr>
          <w:b/>
        </w:rPr>
        <w:t xml:space="preserve">• </w:t>
      </w:r>
      <w:r>
        <w:t>El dashboard solo mostrará datos reales si la API de dashboard devuelve valores reales.</w:t>
      </w:r>
    </w:p>
    <w:p>
      <w:pPr>
        <w:pStyle w:val="Heading1"/>
      </w:pPr>
      <w:r>
        <w:t>11. Guion corto para defender esta parte</w:t>
      </w:r>
    </w:p>
    <w:p>
      <w:pPr>
        <w:spacing w:after="40"/>
        <w:ind w:left="0"/>
      </w:pPr>
      <w:r>
        <w:rPr>
          <w:b/>
        </w:rPr>
        <w:t xml:space="preserve">• </w:t>
      </w:r>
      <w:r>
        <w:t>Mi componente consume el archivo oficial y lo transforma al contrato interno del backend.</w:t>
      </w:r>
    </w:p>
    <w:p>
      <w:pPr>
        <w:spacing w:after="40"/>
        <w:ind w:left="0"/>
      </w:pPr>
      <w:r>
        <w:rPr>
          <w:b/>
        </w:rPr>
        <w:t xml:space="preserve">• </w:t>
      </w:r>
      <w:r>
        <w:t>Implementé soporte para carga por lotes, validación, detección de duplicados y auditoría.</w:t>
      </w:r>
    </w:p>
    <w:p>
      <w:pPr>
        <w:spacing w:after="40"/>
        <w:ind w:left="0"/>
      </w:pPr>
      <w:r>
        <w:rPr>
          <w:b/>
        </w:rPr>
        <w:t xml:space="preserve">• </w:t>
      </w:r>
      <w:r>
        <w:t>El dashboard compara oficial contra RRV y muestra estados, diferencias, geografía, métricas y anomalías.</w:t>
      </w:r>
    </w:p>
    <w:p>
      <w:pPr>
        <w:spacing w:after="40"/>
        <w:ind w:left="0"/>
      </w:pPr>
      <w:r>
        <w:rPr>
          <w:b/>
        </w:rPr>
        <w:t xml:space="preserve">• </w:t>
      </w:r>
      <w:r>
        <w:t>También resolví problemas de rendimiento, caché y rutas de storage para que la demo sea reproducible.</w:t>
      </w:r>
    </w:p>
    <w:p>
      <w:pPr>
        <w:pStyle w:val="Heading1"/>
      </w:pPr>
      <w:r>
        <w:t>12. Recomendación final de operación</w:t>
      </w:r>
    </w:p>
    <w:p>
      <w:r>
        <w:t>Para una demo o revisión rápida, se recomienda: limpiar storage, levantar backend desde la carpeta correcta, correr el automatizador por lotes con chunk grande y verificar primero `/api/dashboard/resumen` antes de abrir el dashboard. Si el resumen devuelve datos reales, el frontend ya tiene de dónde alimentarse.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color w:val="1720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7203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0C7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BE8D2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0C7F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