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Dale Black, Xingshuo Xiao, Sabee Molloi</w:t>
      </w:r>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Sabee Molloi,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8"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r w:rsidRPr="003E3089">
        <w:rPr>
          <w:rFonts w:cstheme="minorHAnsi"/>
        </w:rPr>
        <w:t xml:space="preserve">Agatston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r w:rsidRPr="003E3089">
        <w:rPr>
          <w:rFonts w:cstheme="minorHAnsi"/>
        </w:rPr>
        <w:t>Agatston scoring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10298EEB"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Agatston scoring in all </w:t>
      </w:r>
      <w:r>
        <w:t>the measurements in the simulated phantoms</w:t>
      </w:r>
      <w:r w:rsidRPr="003E3089">
        <w:t>.</w:t>
      </w:r>
      <w:r>
        <w:t xml:space="preserve"> Specifically, integrated calcium mass (RMSE: </w:t>
      </w:r>
      <w:r w:rsidRPr="003E3089">
        <w:t>0.</w:t>
      </w:r>
      <w:r w:rsidR="0007131B">
        <w:t>49</w:t>
      </w:r>
      <w:r>
        <w:t xml:space="preserve"> </w:t>
      </w:r>
      <w:r w:rsidRPr="003E3089">
        <w:t>mg</w:t>
      </w:r>
      <w:r>
        <w:t xml:space="preserve">, RMSD: </w:t>
      </w:r>
      <w:r w:rsidRPr="003E3089">
        <w:t>0.49 mg</w:t>
      </w:r>
      <w:r>
        <w:t xml:space="preserve">) and volume fraction calcium mass (RMSE: </w:t>
      </w:r>
      <w:r w:rsidRPr="003E3089">
        <w:t>0.5</w:t>
      </w:r>
      <w:r w:rsidR="0007131B">
        <w:t>8</w:t>
      </w:r>
      <w:r w:rsidRPr="003E3089">
        <w:t xml:space="preserve"> mg</w:t>
      </w:r>
      <w:r>
        <w:t xml:space="preserve">, RMSD: </w:t>
      </w:r>
      <w:r w:rsidRPr="003E3089">
        <w:t>0.5</w:t>
      </w:r>
      <w:r w:rsidR="0007131B">
        <w:t>7</w:t>
      </w:r>
      <w:r w:rsidRPr="003E3089">
        <w:t xml:space="preserve"> mg</w:t>
      </w:r>
      <w:r>
        <w:t>) were more accurate for the low-density calcium measurements than Agatston scoring (RMSE:</w:t>
      </w:r>
      <w:r w:rsidRPr="00602EDD">
        <w:t xml:space="preserve"> </w:t>
      </w:r>
      <w:r w:rsidRPr="003E3089">
        <w:t>3.</w:t>
      </w:r>
      <w:r w:rsidR="0007131B">
        <w:t>70</w:t>
      </w:r>
      <w:r w:rsidRPr="003E3089">
        <w:t xml:space="preserve"> mg</w:t>
      </w:r>
      <w:r>
        <w:t xml:space="preserve">, RMSD: </w:t>
      </w:r>
      <w:r w:rsidRPr="003E3089">
        <w:t>2.</w:t>
      </w:r>
      <w:r w:rsidR="0007131B">
        <w:t>30</w:t>
      </w:r>
      <w:r w:rsidRPr="003E3089">
        <w:t xml:space="preserve"> mg</w:t>
      </w:r>
      <w:r>
        <w:t>). Similarly, integrated calcium mass (</w:t>
      </w:r>
      <w:r w:rsidR="0007131B">
        <w:t>7.87</w:t>
      </w:r>
      <w:r>
        <w:t>%) and volume fraction calcium mass (</w:t>
      </w:r>
      <w:r w:rsidR="000160BC">
        <w:t>10.19</w:t>
      </w:r>
      <w:r>
        <w:t>%) had fewer false-negative (CAC=0) measurements than Agatston scoring (</w:t>
      </w:r>
      <w:r w:rsidR="0007131B">
        <w:t>40.74</w:t>
      </w:r>
      <w:r>
        <w:t>%).</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Agatston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Agatston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r w:rsidRPr="003E3089">
        <w:rPr>
          <w:rFonts w:cstheme="minorHAnsi"/>
        </w:rPr>
        <w:t xml:space="preserve">Agatston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Agatsto</w:t>
      </w:r>
      <w:r w:rsidR="00A75F8A" w:rsidRPr="003E3089">
        <w:rPr>
          <w:rFonts w:cstheme="minorHAnsi"/>
        </w:rPr>
        <w:t xml:space="preserve">n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Agatston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The Agatston technique can be used to estimate calcium volume and calcium mass. The calcium mass score acquired via the Agaston technique is fundamentally similar to traditional Agatston calcium scoring and suffers from many of the same limitations inherent to the Agatston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Agatston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standard Agatston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11D825EB" w:rsidR="00743297" w:rsidRPr="003E3089" w:rsidRDefault="00743297" w:rsidP="003E3089">
      <w:pPr>
        <w:spacing w:line="480" w:lineRule="auto"/>
        <w:rPr>
          <w:rFonts w:cstheme="minorHAnsi"/>
        </w:rPr>
      </w:pPr>
      <w:r w:rsidRPr="003E3089">
        <w:rPr>
          <w:rFonts w:cstheme="minorHAnsi"/>
        </w:rPr>
        <w:t>The simulation study was set to match the scanning parameters of the 320-slice CT scanner (Canon Aquilion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Poisson noise was added to simulate quantum noise. The simulation did not include Compton scatter</w:t>
      </w:r>
      <w:r w:rsidR="004B2469">
        <w:rPr>
          <w:rFonts w:cstheme="minorHAnsi"/>
        </w:rPr>
        <w:t xml:space="preserve">, the dominant attenuation mechanism in CT imaging </w:t>
      </w:r>
      <w:r w:rsidR="004B2469">
        <w:rPr>
          <w:rFonts w:cstheme="minorHAnsi"/>
        </w:rPr>
        <w:lastRenderedPageBreak/>
        <w:t>due to the interaction of free electrons with the incoming X-ray</w:t>
      </w:r>
      <w:r w:rsidRPr="003E3089">
        <w:rPr>
          <w:rFonts w:cstheme="minorHAnsi"/>
        </w:rPr>
        <w:t>, but beam hardening was included. A3200x2200 pixel 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Mӧhrendorf,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w:t>
      </w:r>
      <w:r w:rsidR="004220B5">
        <w:rPr>
          <w:rFonts w:cstheme="minorHAnsi"/>
        </w:rPr>
        <w:t>,</w:t>
      </w:r>
      <w:r w:rsidRPr="003E3089">
        <w:rPr>
          <w:rFonts w:cstheme="minorHAnsi"/>
        </w:rPr>
        <w:t xml:space="preserve"> </w:t>
      </w:r>
      <w:r w:rsidR="004220B5">
        <w:rPr>
          <w:rFonts w:cstheme="minorHAnsi"/>
        </w:rPr>
        <w:t xml:space="preserve">each with a length of 1.5 mm, </w:t>
      </w:r>
      <w:r w:rsidRPr="003E3089">
        <w:rPr>
          <w:rFonts w:cstheme="minorHAnsi"/>
        </w:rPr>
        <w:t xml:space="preserve">and different hydroxyapatite (HA) densities were placed within each phantom. </w:t>
      </w:r>
      <w:r w:rsidR="00D4208F">
        <w:rPr>
          <w:rFonts w:cstheme="minorHAnsi"/>
        </w:rPr>
        <w:t xml:space="preserve">A combination of HA and myocardium was used to vary the calcification densities. </w:t>
      </w:r>
      <w:r w:rsidRPr="003E3089">
        <w:rPr>
          <w:rFonts w:cstheme="minorHAnsi"/>
        </w:rPr>
        <w:t>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Each phantom also contained a 10 mm diameter calibration rod. All phantom sizes and density levels were scanned using 80, 100, 120, and 135 kV tube voltages. For small, medium, and large patient sizes, the exposure value was adjusted to 0.9, 2.0, and 5.4 mR,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Praagh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(mR)</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(mR)</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(mR)</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lastRenderedPageBreak/>
        <w:t xml:space="preserve">a. </w:t>
      </w:r>
      <w:r w:rsidR="00A32272">
        <w:rPr>
          <w:rFonts w:cstheme="minorHAnsi"/>
        </w:rPr>
        <w:t>approximate detector thickness.</w:t>
      </w:r>
    </w:p>
    <w:p w14:paraId="583B58FF" w14:textId="77777777" w:rsidR="00975ABC" w:rsidRDefault="00975ABC" w:rsidP="003E3089">
      <w:pPr>
        <w:spacing w:line="480" w:lineRule="auto"/>
        <w:rPr>
          <w:rFonts w:cstheme="minorHAnsi"/>
        </w:rPr>
      </w:pPr>
    </w:p>
    <w:p w14:paraId="0A60F66F" w14:textId="048E0AA7" w:rsidR="002653D1" w:rsidRPr="003E3089" w:rsidRDefault="002653D1" w:rsidP="003E3089">
      <w:pPr>
        <w:spacing w:line="480" w:lineRule="auto"/>
        <w:rPr>
          <w:rFonts w:cstheme="minorHAnsi"/>
        </w:rPr>
      </w:pPr>
      <w:r w:rsidRPr="003E3089">
        <w:rPr>
          <w:rFonts w:cstheme="minorHAnsi"/>
        </w:rPr>
        <w:t>To study the effect that motion has on Agatston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667E3571" w:rsidR="002653D1" w:rsidRPr="003E3089" w:rsidRDefault="002653D1" w:rsidP="003E3089">
      <w:pPr>
        <w:spacing w:line="480" w:lineRule="auto"/>
        <w:rPr>
          <w:rFonts w:cstheme="minorHAnsi"/>
        </w:rPr>
      </w:pPr>
      <w:r w:rsidRPr="003E3089">
        <w:rPr>
          <w:rFonts w:cstheme="minorHAnsi"/>
        </w:rPr>
        <w:t>This study also utilized an anthropomorphic thorax phantom (QRM-Thorax, QRM, Möhrendorf, Germany) with an insert containing calcium (Cardiac Calcification Insert (CCI), QRM, Möhrendorf, Germany). All images were acquired by Praagh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r w:rsidR="00227E87">
        <w:rPr>
          <w:rFonts w:cstheme="minorHAnsi"/>
        </w:rPr>
        <w:t xml:space="preserve"> Table 2 shows the CT numbers of specific regions within a physical phantom and a simulated phantom. Both phantoms are acquired at a tube voltage of 120 kV.</w:t>
      </w:r>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Segmenting regions of interest is an important step in calcium measurement. For this study, segmentations were done automatically based on previous work by Praagh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1970"/>
                    </a:xfrm>
                    <a:prstGeom prst="rect">
                      <a:avLst/>
                    </a:prstGeom>
                  </pic:spPr>
                </pic:pic>
              </a:graphicData>
            </a:graphic>
          </wp:inline>
        </w:drawing>
      </w:r>
    </w:p>
    <w:p w14:paraId="6FDD49EE" w14:textId="6D13B10D" w:rsidR="004973DB" w:rsidRPr="005C6931" w:rsidRDefault="002653D1" w:rsidP="004973DB">
      <w:pPr>
        <w:spacing w:line="480" w:lineRule="auto"/>
        <w:jc w:val="center"/>
        <w:rPr>
          <w:rFonts w:cstheme="minorHAnsi"/>
          <w:sz w:val="24"/>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t>
      </w:r>
      <w:r w:rsidRPr="003E3089">
        <w:rPr>
          <w:rFonts w:cstheme="minorHAnsi"/>
          <w:sz w:val="24"/>
        </w:rPr>
        <w:lastRenderedPageBreak/>
        <w:t xml:space="preserve">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tbl>
      <w:tblPr>
        <w:tblStyle w:val="GridTable1Light"/>
        <w:tblW w:w="5000" w:type="pct"/>
        <w:tblLook w:val="04A0" w:firstRow="1" w:lastRow="0" w:firstColumn="1" w:lastColumn="0" w:noHBand="0" w:noVBand="1"/>
      </w:tblPr>
      <w:tblGrid>
        <w:gridCol w:w="3612"/>
        <w:gridCol w:w="2755"/>
        <w:gridCol w:w="2983"/>
      </w:tblGrid>
      <w:tr w:rsidR="00975ABC" w14:paraId="2A51F090" w14:textId="77777777" w:rsidTr="005C69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1" w:type="pct"/>
          </w:tcPr>
          <w:p w14:paraId="76E8E091" w14:textId="0221E11F" w:rsidR="00975ABC" w:rsidRDefault="00975ABC" w:rsidP="002B5824">
            <w:pPr>
              <w:spacing w:line="480" w:lineRule="auto"/>
              <w:rPr>
                <w:rFonts w:cstheme="minorHAnsi"/>
              </w:rPr>
            </w:pPr>
            <w:r>
              <w:rPr>
                <w:rFonts w:cstheme="minorHAnsi"/>
              </w:rPr>
              <w:t>Region</w:t>
            </w:r>
          </w:p>
        </w:tc>
        <w:tc>
          <w:tcPr>
            <w:tcW w:w="1473" w:type="pct"/>
          </w:tcPr>
          <w:p w14:paraId="5EFC061F"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Physical Phantom CT Number (HU)</w:t>
            </w:r>
          </w:p>
        </w:tc>
        <w:tc>
          <w:tcPr>
            <w:tcW w:w="1595" w:type="pct"/>
          </w:tcPr>
          <w:p w14:paraId="0583BF63"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Simulated Phantom CT Number (HU)</w:t>
            </w:r>
          </w:p>
        </w:tc>
      </w:tr>
      <w:tr w:rsidR="00975ABC" w14:paraId="6E86133E" w14:textId="77777777" w:rsidTr="005C6931">
        <w:tc>
          <w:tcPr>
            <w:cnfStyle w:val="001000000000" w:firstRow="0" w:lastRow="0" w:firstColumn="1" w:lastColumn="0" w:oddVBand="0" w:evenVBand="0" w:oddHBand="0" w:evenHBand="0" w:firstRowFirstColumn="0" w:firstRowLastColumn="0" w:lastRowFirstColumn="0" w:lastRowLastColumn="0"/>
            <w:tcW w:w="1931" w:type="pct"/>
          </w:tcPr>
          <w:p w14:paraId="2486959D" w14:textId="77777777" w:rsidR="00975ABC" w:rsidRDefault="00975ABC" w:rsidP="002B5824">
            <w:pPr>
              <w:spacing w:line="480" w:lineRule="auto"/>
              <w:rPr>
                <w:rFonts w:cstheme="minorHAnsi"/>
              </w:rPr>
            </w:pPr>
            <w:r>
              <w:rPr>
                <w:rFonts w:cstheme="minorHAnsi"/>
              </w:rPr>
              <w:t>Outer Fat Ring</w:t>
            </w:r>
          </w:p>
        </w:tc>
        <w:tc>
          <w:tcPr>
            <w:tcW w:w="1473" w:type="pct"/>
          </w:tcPr>
          <w:p w14:paraId="5A265E95"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-74.4</w:t>
            </w:r>
          </w:p>
        </w:tc>
        <w:tc>
          <w:tcPr>
            <w:tcW w:w="1595" w:type="pct"/>
          </w:tcPr>
          <w:p w14:paraId="0D075CF6"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-78.6</w:t>
            </w:r>
          </w:p>
        </w:tc>
      </w:tr>
      <w:tr w:rsidR="00975ABC" w14:paraId="37949843" w14:textId="77777777" w:rsidTr="005C6931">
        <w:tc>
          <w:tcPr>
            <w:cnfStyle w:val="001000000000" w:firstRow="0" w:lastRow="0" w:firstColumn="1" w:lastColumn="0" w:oddVBand="0" w:evenVBand="0" w:oddHBand="0" w:evenHBand="0" w:firstRowFirstColumn="0" w:firstRowLastColumn="0" w:lastRowFirstColumn="0" w:lastRowLastColumn="0"/>
            <w:tcW w:w="1931" w:type="pct"/>
          </w:tcPr>
          <w:p w14:paraId="289D3579" w14:textId="77777777" w:rsidR="00975ABC" w:rsidRDefault="00975ABC" w:rsidP="002B5824">
            <w:pPr>
              <w:spacing w:line="480" w:lineRule="auto"/>
              <w:rPr>
                <w:rFonts w:cstheme="minorHAnsi"/>
              </w:rPr>
            </w:pPr>
            <w:r>
              <w:rPr>
                <w:rFonts w:cstheme="minorHAnsi"/>
              </w:rPr>
              <w:t>Myocardium</w:t>
            </w:r>
          </w:p>
        </w:tc>
        <w:tc>
          <w:tcPr>
            <w:tcW w:w="1473" w:type="pct"/>
          </w:tcPr>
          <w:p w14:paraId="321937D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76.5</w:t>
            </w:r>
          </w:p>
        </w:tc>
        <w:tc>
          <w:tcPr>
            <w:tcW w:w="1595" w:type="pct"/>
          </w:tcPr>
          <w:p w14:paraId="0C807852"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30.7</w:t>
            </w:r>
          </w:p>
        </w:tc>
      </w:tr>
      <w:tr w:rsidR="00975ABC" w14:paraId="7C522DF8" w14:textId="77777777" w:rsidTr="005C6931">
        <w:tc>
          <w:tcPr>
            <w:cnfStyle w:val="001000000000" w:firstRow="0" w:lastRow="0" w:firstColumn="1" w:lastColumn="0" w:oddVBand="0" w:evenVBand="0" w:oddHBand="0" w:evenHBand="0" w:firstRowFirstColumn="0" w:firstRowLastColumn="0" w:lastRowFirstColumn="0" w:lastRowLastColumn="0"/>
            <w:tcW w:w="1931" w:type="pct"/>
          </w:tcPr>
          <w:p w14:paraId="5AA21E33" w14:textId="37CAC015" w:rsidR="00975ABC" w:rsidRDefault="00975ABC" w:rsidP="002B5824">
            <w:pPr>
              <w:spacing w:line="480" w:lineRule="auto"/>
              <w:rPr>
                <w:rFonts w:cstheme="minorHAnsi"/>
              </w:rPr>
            </w:pPr>
            <w:r>
              <w:rPr>
                <w:rFonts w:cstheme="minorHAnsi"/>
              </w:rPr>
              <w:t xml:space="preserve">Calcium Insert (200 </w:t>
            </w:r>
            <w:r w:rsidRPr="003E3089">
              <w:rPr>
                <w:rFonts w:cstheme="minorHAnsi"/>
              </w:rPr>
              <w:t>m</w:t>
            </w:r>
            <w:r w:rsidR="002B01C4">
              <w:rPr>
                <w:rFonts w:cstheme="minorHAnsi"/>
              </w:rPr>
              <w:t>g</w:t>
            </w:r>
            <w:r w:rsidRPr="003E3089">
              <w:rPr>
                <w:rFonts w:cstheme="minorHAnsi"/>
              </w:rPr>
              <w:t>HAcm</w:t>
            </w:r>
            <w:r w:rsidRPr="00270D55">
              <w:rPr>
                <w:rFonts w:cstheme="minorHAnsi"/>
                <w:vertAlign w:val="superscript"/>
              </w:rPr>
              <w:t>-3</w:t>
            </w:r>
            <w:r>
              <w:rPr>
                <w:rFonts w:cstheme="minorHAnsi"/>
              </w:rPr>
              <w:t>)</w:t>
            </w:r>
          </w:p>
        </w:tc>
        <w:tc>
          <w:tcPr>
            <w:tcW w:w="1473" w:type="pct"/>
          </w:tcPr>
          <w:p w14:paraId="186D7EE5"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334.2</w:t>
            </w:r>
          </w:p>
        </w:tc>
        <w:tc>
          <w:tcPr>
            <w:tcW w:w="1595" w:type="pct"/>
          </w:tcPr>
          <w:p w14:paraId="3BA9CE0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305.6</w:t>
            </w:r>
          </w:p>
        </w:tc>
      </w:tr>
      <w:tr w:rsidR="00975ABC" w14:paraId="0C259FC2" w14:textId="77777777" w:rsidTr="005C6931">
        <w:tc>
          <w:tcPr>
            <w:cnfStyle w:val="001000000000" w:firstRow="0" w:lastRow="0" w:firstColumn="1" w:lastColumn="0" w:oddVBand="0" w:evenVBand="0" w:oddHBand="0" w:evenHBand="0" w:firstRowFirstColumn="0" w:firstRowLastColumn="0" w:lastRowFirstColumn="0" w:lastRowLastColumn="0"/>
            <w:tcW w:w="1931" w:type="pct"/>
          </w:tcPr>
          <w:p w14:paraId="77BA8936" w14:textId="77777777" w:rsidR="00975ABC" w:rsidRDefault="00975ABC" w:rsidP="002B5824">
            <w:pPr>
              <w:spacing w:line="480" w:lineRule="auto"/>
              <w:rPr>
                <w:rFonts w:cstheme="minorHAnsi"/>
              </w:rPr>
            </w:pPr>
            <w:r>
              <w:rPr>
                <w:rFonts w:cstheme="minorHAnsi"/>
              </w:rPr>
              <w:t xml:space="preserve">Calcium Insert (400 </w:t>
            </w:r>
            <w:r w:rsidRPr="003E3089">
              <w:rPr>
                <w:rFonts w:cstheme="minorHAnsi"/>
              </w:rPr>
              <w:t>mgHAcm</w:t>
            </w:r>
            <w:r w:rsidRPr="00270D55">
              <w:rPr>
                <w:rFonts w:cstheme="minorHAnsi"/>
                <w:vertAlign w:val="superscript"/>
              </w:rPr>
              <w:t>-3</w:t>
            </w:r>
            <w:r>
              <w:rPr>
                <w:rFonts w:cstheme="minorHAnsi"/>
              </w:rPr>
              <w:t>)</w:t>
            </w:r>
          </w:p>
        </w:tc>
        <w:tc>
          <w:tcPr>
            <w:tcW w:w="1473" w:type="pct"/>
          </w:tcPr>
          <w:p w14:paraId="4A2EE237"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585.2</w:t>
            </w:r>
          </w:p>
        </w:tc>
        <w:tc>
          <w:tcPr>
            <w:tcW w:w="1595" w:type="pct"/>
          </w:tcPr>
          <w:p w14:paraId="03A92CB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575.3</w:t>
            </w:r>
          </w:p>
        </w:tc>
      </w:tr>
      <w:tr w:rsidR="00975ABC" w14:paraId="752786C7" w14:textId="77777777" w:rsidTr="005C6931">
        <w:tc>
          <w:tcPr>
            <w:cnfStyle w:val="001000000000" w:firstRow="0" w:lastRow="0" w:firstColumn="1" w:lastColumn="0" w:oddVBand="0" w:evenVBand="0" w:oddHBand="0" w:evenHBand="0" w:firstRowFirstColumn="0" w:firstRowLastColumn="0" w:lastRowFirstColumn="0" w:lastRowLastColumn="0"/>
            <w:tcW w:w="1931" w:type="pct"/>
          </w:tcPr>
          <w:p w14:paraId="1A6E9432" w14:textId="77777777" w:rsidR="00975ABC" w:rsidRDefault="00975ABC" w:rsidP="002B5824">
            <w:pPr>
              <w:spacing w:line="480" w:lineRule="auto"/>
              <w:rPr>
                <w:rFonts w:cstheme="minorHAnsi"/>
              </w:rPr>
            </w:pPr>
            <w:r>
              <w:rPr>
                <w:rFonts w:cstheme="minorHAnsi"/>
              </w:rPr>
              <w:t xml:space="preserve">Calcium Insert (800 </w:t>
            </w:r>
            <w:r w:rsidRPr="003E3089">
              <w:rPr>
                <w:rFonts w:cstheme="minorHAnsi"/>
              </w:rPr>
              <w:t>mgHAcm</w:t>
            </w:r>
            <w:r w:rsidRPr="00270D55">
              <w:rPr>
                <w:rFonts w:cstheme="minorHAnsi"/>
                <w:vertAlign w:val="superscript"/>
              </w:rPr>
              <w:t>-3</w:t>
            </w:r>
            <w:r>
              <w:rPr>
                <w:rFonts w:cstheme="minorHAnsi"/>
              </w:rPr>
              <w:t>)</w:t>
            </w:r>
          </w:p>
        </w:tc>
        <w:tc>
          <w:tcPr>
            <w:tcW w:w="1473" w:type="pct"/>
          </w:tcPr>
          <w:p w14:paraId="1F37F6E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1177.9</w:t>
            </w:r>
          </w:p>
        </w:tc>
        <w:tc>
          <w:tcPr>
            <w:tcW w:w="1595" w:type="pct"/>
          </w:tcPr>
          <w:p w14:paraId="4108440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1097.5</w:t>
            </w:r>
          </w:p>
        </w:tc>
      </w:tr>
      <w:tr w:rsidR="00975ABC" w14:paraId="18BA71C8" w14:textId="77777777" w:rsidTr="005C6931">
        <w:tc>
          <w:tcPr>
            <w:cnfStyle w:val="001000000000" w:firstRow="0" w:lastRow="0" w:firstColumn="1" w:lastColumn="0" w:oddVBand="0" w:evenVBand="0" w:oddHBand="0" w:evenHBand="0" w:firstRowFirstColumn="0" w:firstRowLastColumn="0" w:lastRowFirstColumn="0" w:lastRowLastColumn="0"/>
            <w:tcW w:w="1931" w:type="pct"/>
          </w:tcPr>
          <w:p w14:paraId="086A7B41" w14:textId="77777777" w:rsidR="00975ABC" w:rsidRDefault="00975ABC" w:rsidP="002B5824">
            <w:pPr>
              <w:spacing w:line="480" w:lineRule="auto"/>
              <w:rPr>
                <w:rFonts w:cstheme="minorHAnsi"/>
              </w:rPr>
            </w:pPr>
            <w:r>
              <w:rPr>
                <w:rFonts w:cstheme="minorHAnsi"/>
              </w:rPr>
              <w:t xml:space="preserve">Calibration Rod (200 </w:t>
            </w:r>
            <w:r w:rsidRPr="003E3089">
              <w:rPr>
                <w:rFonts w:cstheme="minorHAnsi"/>
              </w:rPr>
              <w:t>mgHAcm</w:t>
            </w:r>
            <w:r w:rsidRPr="00270D55">
              <w:rPr>
                <w:rFonts w:cstheme="minorHAnsi"/>
                <w:vertAlign w:val="superscript"/>
              </w:rPr>
              <w:t>-3</w:t>
            </w:r>
            <w:r>
              <w:rPr>
                <w:rFonts w:cstheme="minorHAnsi"/>
              </w:rPr>
              <w:t>)</w:t>
            </w:r>
          </w:p>
        </w:tc>
        <w:tc>
          <w:tcPr>
            <w:tcW w:w="1473" w:type="pct"/>
          </w:tcPr>
          <w:p w14:paraId="780722EF"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314.8</w:t>
            </w:r>
          </w:p>
        </w:tc>
        <w:tc>
          <w:tcPr>
            <w:tcW w:w="1595" w:type="pct"/>
          </w:tcPr>
          <w:p w14:paraId="44D41F1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293.4</w:t>
            </w:r>
          </w:p>
        </w:tc>
      </w:tr>
    </w:tbl>
    <w:p w14:paraId="49F002F5" w14:textId="0124A16A" w:rsidR="00975ABC" w:rsidRDefault="00975ABC" w:rsidP="00975ABC">
      <w:pPr>
        <w:spacing w:line="480" w:lineRule="auto"/>
        <w:jc w:val="center"/>
        <w:rPr>
          <w:rFonts w:cstheme="minorHAnsi"/>
        </w:rPr>
      </w:pPr>
      <w:r w:rsidRPr="003E3089">
        <w:rPr>
          <w:rFonts w:cstheme="minorHAnsi"/>
        </w:rPr>
        <w:t xml:space="preserve">Table </w:t>
      </w:r>
      <w:r>
        <w:rPr>
          <w:rFonts w:cstheme="minorHAnsi"/>
        </w:rPr>
        <w:t>2. CT numbers of physical and simulated phantoms regions</w:t>
      </w:r>
      <w:r w:rsidRPr="003E3089">
        <w:rPr>
          <w:rFonts w:cstheme="minorHAnsi"/>
        </w:rPr>
        <w:t>.</w:t>
      </w:r>
      <w:r>
        <w:rPr>
          <w:rFonts w:cstheme="minorHAnsi"/>
        </w:rPr>
        <w:t xml:space="preserve"> </w:t>
      </w:r>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Agatston scoring refers to the calcium mass calculations derived from the Agatston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1873DB8"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lastRenderedPageBreak/>
        <w:t>2.3 – Aga</w:t>
      </w:r>
      <w:r w:rsidR="008C76B6">
        <w:rPr>
          <w:rFonts w:asciiTheme="minorHAnsi" w:hAnsiTheme="minorHAnsi" w:cstheme="minorHAnsi"/>
        </w:rPr>
        <w:t>t</w:t>
      </w:r>
      <w:r w:rsidRPr="003E3089">
        <w:rPr>
          <w:rFonts w:asciiTheme="minorHAnsi" w:hAnsiTheme="minorHAnsi" w:cstheme="minorHAnsi"/>
        </w:rPr>
        <w:t xml:space="preserve">ston </w:t>
      </w:r>
      <w:r w:rsidR="00DB4E66">
        <w:rPr>
          <w:rFonts w:asciiTheme="minorHAnsi" w:hAnsiTheme="minorHAnsi" w:cstheme="minorHAnsi"/>
        </w:rPr>
        <w:t>s</w:t>
      </w:r>
      <w:r w:rsidRPr="003E3089">
        <w:rPr>
          <w:rFonts w:asciiTheme="minorHAnsi" w:hAnsiTheme="minorHAnsi" w:cstheme="minorHAnsi"/>
        </w:rPr>
        <w:t>coring</w:t>
      </w:r>
    </w:p>
    <w:p w14:paraId="2C26D56F" w14:textId="2E87DF58" w:rsidR="002653D1" w:rsidRPr="00FC1C43" w:rsidRDefault="002653D1" w:rsidP="003E3089">
      <w:pPr>
        <w:spacing w:line="480" w:lineRule="auto"/>
        <w:rPr>
          <w:rFonts w:cstheme="minorHAnsi"/>
          <w:sz w:val="24"/>
        </w:rPr>
      </w:pPr>
      <w:r w:rsidRPr="003E3089">
        <w:rPr>
          <w:rFonts w:cstheme="minorHAnsi"/>
          <w:sz w:val="24"/>
        </w:rPr>
        <w:t xml:space="preserve">Agatston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Agatston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kVs</w:t>
      </w:r>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For this study, we assumed an exponentially decreasing trendline and extrapolated beyond to account for a higher tube voltage of 135 kV. 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 xml:space="preserve">corresponds to the tube voltage (kV). </w:t>
      </w:r>
      <w:r w:rsidR="00E674E6">
        <w:rPr>
          <w:rFonts w:cstheme="minorHAnsi"/>
          <w:sz w:val="24"/>
        </w:rPr>
        <w:t xml:space="preserve">Additionally, the weighting factor was adjusted in a similarly kV-dependent manner, according to criteria outlined in </w:t>
      </w:r>
      <w:r w:rsidR="00E674E6" w:rsidRPr="008C76B6">
        <w:rPr>
          <w:rFonts w:cstheme="minorHAnsi"/>
          <w:sz w:val="24"/>
        </w:rPr>
        <w:t xml:space="preserve">Gräni, C. </w:t>
      </w:r>
      <w:r w:rsidR="00E674E6">
        <w:rPr>
          <w:rFonts w:cstheme="minorHAnsi"/>
          <w:sz w:val="24"/>
        </w:rPr>
        <w:t>et al.,</w:t>
      </w:r>
      <w:r w:rsidR="00E674E6" w:rsidRPr="008C76B6">
        <w:rPr>
          <w:rFonts w:cstheme="minorHAnsi"/>
          <w:sz w:val="24"/>
        </w:rPr>
        <w:t xml:space="preserve"> </w:t>
      </w:r>
      <w:r w:rsidR="00E674E6">
        <w:rPr>
          <w:rFonts w:cstheme="minorHAnsi"/>
          <w:sz w:val="24"/>
        </w:rPr>
        <w:t xml:space="preserve">and extrapolated for a tube voltage of 135 kV </w:t>
      </w:r>
      <w:r w:rsidR="00E674E6">
        <w:rPr>
          <w:rFonts w:cstheme="minorHAnsi"/>
          <w:sz w:val="24"/>
        </w:rPr>
        <w:fldChar w:fldCharType="begin"/>
      </w:r>
      <w:r w:rsidR="00E674E6">
        <w:rPr>
          <w:rFonts w:cstheme="minorHAnsi"/>
          <w:sz w:val="24"/>
        </w:rPr>
        <w: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E674E6">
        <w:rPr>
          <w:rFonts w:cstheme="minorHAnsi"/>
          <w:sz w:val="24"/>
        </w:rPr>
        <w:fldChar w:fldCharType="separate"/>
      </w:r>
      <w:r w:rsidR="00E674E6" w:rsidRPr="00C23970">
        <w:rPr>
          <w:rFonts w:ascii="Calibri" w:cs="Calibri"/>
          <w:sz w:val="24"/>
          <w:vertAlign w:val="superscript"/>
        </w:rPr>
        <w:t>19</w:t>
      </w:r>
      <w:r w:rsidR="00E674E6">
        <w:rPr>
          <w:rFonts w:cstheme="minorHAnsi"/>
          <w:sz w:val="24"/>
        </w:rPr>
        <w:fldChar w:fldCharType="end"/>
      </w:r>
      <w:r w:rsidR="00E674E6">
        <w:rPr>
          <w:rFonts w:cstheme="minorHAnsi"/>
          <w:sz w:val="24"/>
        </w:rPr>
        <w:t xml:space="preserve">. </w:t>
      </w:r>
      <w:r w:rsidRPr="003E3089">
        <w:rPr>
          <w:rFonts w:cstheme="minorHAnsi"/>
          <w:sz w:val="24"/>
        </w:rPr>
        <w:t xml:space="preserve">All kV-specific thresholds used in this study are shown in Table </w:t>
      </w:r>
      <w:r w:rsidR="00BE6134">
        <w:rPr>
          <w:rFonts w:cstheme="minorHAnsi"/>
          <w:sz w:val="24"/>
        </w:rPr>
        <w:t>3</w:t>
      </w:r>
      <w:r w:rsidRPr="003E3089">
        <w:rPr>
          <w:rFonts w:cstheme="minorHAnsi"/>
          <w:sz w:val="24"/>
        </w:rPr>
        <w:t>.</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2D8FEF83" w:rsidR="00555E99" w:rsidRPr="003E3089" w:rsidRDefault="00555E99" w:rsidP="003E3089">
      <w:pPr>
        <w:spacing w:line="480" w:lineRule="auto"/>
        <w:jc w:val="center"/>
        <w:rPr>
          <w:rFonts w:cstheme="minorHAnsi"/>
        </w:rPr>
      </w:pPr>
      <w:r w:rsidRPr="003E3089">
        <w:rPr>
          <w:rFonts w:cstheme="minorHAnsi"/>
        </w:rPr>
        <w:t xml:space="preserve">Table </w:t>
      </w:r>
      <w:r w:rsidR="00BE6134">
        <w:rPr>
          <w:rFonts w:cstheme="minorHAnsi"/>
        </w:rPr>
        <w:t>3</w:t>
      </w:r>
      <w:r w:rsidRPr="003E3089">
        <w:rPr>
          <w:rFonts w:cstheme="minorHAnsi"/>
        </w:rPr>
        <w:t>. Tube voltage adapted thresholds for Agatston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w:t>
      </w:r>
      <w:r w:rsidRPr="003E3089">
        <w:rPr>
          <w:rFonts w:cstheme="minorHAnsi"/>
        </w:rPr>
        <w:lastRenderedPageBreak/>
        <w:t>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The volume fraction calcium mass technique is similar to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05E44571"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w:t>
      </w:r>
      <w:r w:rsidRPr="003E3089">
        <w:rPr>
          <w:rFonts w:cstheme="minorHAnsi"/>
        </w:rPr>
        <w:lastRenderedPageBreak/>
        <w:t xml:space="preserve">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w:t>
      </w:r>
      <w:r w:rsidR="00BE6134">
        <w:rPr>
          <w:rFonts w:cstheme="minorHAnsi"/>
        </w:rPr>
        <w:t>4</w:t>
      </w:r>
      <w:r w:rsidRPr="003E3089">
        <w:rPr>
          <w:rFonts w:cstheme="minorHAnsi"/>
        </w:rPr>
        <w:t>.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2148B327" w:rsidR="007D09F6" w:rsidRDefault="007D09F6" w:rsidP="003E3089">
      <w:pPr>
        <w:spacing w:line="480" w:lineRule="auto"/>
        <w:jc w:val="center"/>
        <w:rPr>
          <w:rFonts w:cstheme="minorHAnsi"/>
        </w:rPr>
      </w:pPr>
      <w:r w:rsidRPr="003E3089">
        <w:rPr>
          <w:rFonts w:cstheme="minorHAnsi"/>
        </w:rPr>
        <w:t xml:space="preserve">Table </w:t>
      </w:r>
      <w:r w:rsidR="00BE6134">
        <w:rPr>
          <w:rFonts w:cstheme="minorHAnsi"/>
        </w:rPr>
        <w:t>4</w:t>
      </w:r>
      <w:r w:rsidRPr="003E3089">
        <w:rPr>
          <w:rFonts w:cstheme="minorHAnsi"/>
        </w:rPr>
        <w:t xml:space="preserve">.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lastRenderedPageBreak/>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r w:rsidRPr="00F26A81">
        <w:rPr>
          <w:rFonts w:cstheme="minorHAnsi"/>
        </w:rPr>
        <w:t xml:space="preserve">Agatson scoring, integrated calcium mass, and volume fraction calcium mass can calculate mass directly, making the comparison between known mass and those techniques straightforward. The spatially weighted approach produces an arbitrary score correlated with the Agatston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Linear regression was performed for integrated calcium mass, volume fraction calcium mass, and Agatston scoring against known calcium mass on all stationary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68371E3D"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Agatston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 0.6</w:t>
      </w:r>
      <w:r w:rsidR="00E674E6">
        <w:rPr>
          <w:rFonts w:cstheme="minorHAnsi"/>
        </w:rPr>
        <w:t>8</w:t>
      </w:r>
      <w:r w:rsidRPr="00F26A81">
        <w:rPr>
          <w:rFonts w:cstheme="minorHAnsi"/>
        </w:rPr>
        <w:t xml:space="preserve"> mg, and 0.60 mg, respectively. Volume fraction calcium mass on normal-density phantoms produced an r-correlation coefficient, RMSE, and RMSD value of 1.00, 0.6</w:t>
      </w:r>
      <w:r w:rsidR="00E674E6">
        <w:rPr>
          <w:rFonts w:cstheme="minorHAnsi"/>
        </w:rPr>
        <w:t>1</w:t>
      </w:r>
      <w:r w:rsidRPr="00F26A81">
        <w:rPr>
          <w:rFonts w:cstheme="minorHAnsi"/>
        </w:rPr>
        <w:t xml:space="preserve"> mg, and 0.</w:t>
      </w:r>
      <w:r w:rsidR="00E674E6">
        <w:rPr>
          <w:rFonts w:cstheme="minorHAnsi"/>
        </w:rPr>
        <w:t>60</w:t>
      </w:r>
      <w:r w:rsidRPr="00F26A81">
        <w:rPr>
          <w:rFonts w:cstheme="minorHAnsi"/>
        </w:rPr>
        <w:t xml:space="preserve"> mg, respectively. Agatston scoring on normal-density phantoms produced an r-correlation coefficient, RMSE, and RMSD value of 1.00, 1.6</w:t>
      </w:r>
      <w:r w:rsidR="00E674E6">
        <w:rPr>
          <w:rFonts w:cstheme="minorHAnsi"/>
        </w:rPr>
        <w:t>6</w:t>
      </w:r>
      <w:r w:rsidRPr="00F26A81">
        <w:rPr>
          <w:rFonts w:cstheme="minorHAnsi"/>
        </w:rPr>
        <w:t xml:space="preserve"> mg, and 0.9</w:t>
      </w:r>
      <w:r w:rsidR="00E674E6">
        <w:rPr>
          <w:rFonts w:cstheme="minorHAnsi"/>
        </w:rPr>
        <w:t>8</w:t>
      </w:r>
      <w:r w:rsidRPr="00F26A81">
        <w:rPr>
          <w:rFonts w:cstheme="minorHAnsi"/>
        </w:rPr>
        <w:t xml:space="preserve"> mg, respectively. All normal-density accuracy measurements</w:t>
      </w:r>
      <w:r w:rsidR="006D1549">
        <w:rPr>
          <w:rFonts w:cstheme="minorHAnsi"/>
        </w:rPr>
        <w:t xml:space="preserve"> on the stationary phantoms </w:t>
      </w:r>
      <w:r w:rsidRPr="00F26A81">
        <w:rPr>
          <w:rFonts w:cstheme="minorHAnsi"/>
        </w:rPr>
        <w:t xml:space="preserve">are shown in Table </w:t>
      </w:r>
      <w:r w:rsidR="00BE6134">
        <w:rPr>
          <w:rFonts w:cstheme="minorHAnsi"/>
        </w:rPr>
        <w:t>5</w:t>
      </w:r>
      <w:r w:rsidRPr="00F26A81">
        <w:rPr>
          <w:rFonts w:cstheme="minorHAnsi"/>
        </w:rPr>
        <w:t>.</w:t>
      </w:r>
    </w:p>
    <w:p w14:paraId="4CAB1A9A" w14:textId="77777777" w:rsidR="00F26A81" w:rsidRPr="00F26A81" w:rsidRDefault="00F26A81" w:rsidP="003E3089">
      <w:pPr>
        <w:spacing w:line="480" w:lineRule="auto"/>
        <w:rPr>
          <w:rFonts w:cstheme="minorHAnsi"/>
        </w:rPr>
      </w:pPr>
    </w:p>
    <w:p w14:paraId="1AA329F9" w14:textId="232DFAD8" w:rsidR="00F26A81" w:rsidRPr="00F26A81" w:rsidRDefault="00F26A81" w:rsidP="003E3089">
      <w:pPr>
        <w:spacing w:line="480" w:lineRule="auto"/>
        <w:rPr>
          <w:rFonts w:cstheme="minorHAnsi"/>
        </w:rPr>
      </w:pPr>
      <w:r w:rsidRPr="00F26A81">
        <w:rPr>
          <w:rFonts w:cstheme="minorHAnsi"/>
        </w:rPr>
        <w:lastRenderedPageBreak/>
        <w:t>Integrated calcium mass on low-density phantoms (Fig. 4A) produced an r-correlation coefficient, RMSE, and RMSD value of 0.99, 0.49 mg, and 0.49 mg, respectively. Volume fraction calcium mass on low-density phantoms (Fig. 4B) produced an r-correlation coefficient, RMSE, and RMSD value of 0.9</w:t>
      </w:r>
      <w:r w:rsidR="00AF68A1">
        <w:rPr>
          <w:rFonts w:cstheme="minorHAnsi"/>
        </w:rPr>
        <w:t>9</w:t>
      </w:r>
      <w:r w:rsidRPr="00F26A81">
        <w:rPr>
          <w:rFonts w:cstheme="minorHAnsi"/>
        </w:rPr>
        <w:t>, 0.58 mg, and 0.57 mg, respectively. Agatston scoring on low-density phantoms (Fig. 4C) produced an r-correlation coefficient, RMSE, and RMSD value of 0.7</w:t>
      </w:r>
      <w:r w:rsidR="00AF68A1">
        <w:rPr>
          <w:rFonts w:cstheme="minorHAnsi"/>
        </w:rPr>
        <w:t>7</w:t>
      </w:r>
      <w:r w:rsidRPr="00F26A81">
        <w:rPr>
          <w:rFonts w:cstheme="minorHAnsi"/>
        </w:rPr>
        <w:t>, 3.</w:t>
      </w:r>
      <w:r w:rsidR="00AF68A1">
        <w:rPr>
          <w:rFonts w:cstheme="minorHAnsi"/>
        </w:rPr>
        <w:t>7</w:t>
      </w:r>
      <w:r w:rsidRPr="00F26A81">
        <w:rPr>
          <w:rFonts w:cstheme="minorHAnsi"/>
        </w:rPr>
        <w:t xml:space="preserve"> mg, and 2.</w:t>
      </w:r>
      <w:r w:rsidR="00AF68A1">
        <w:rPr>
          <w:rFonts w:cstheme="minorHAnsi"/>
        </w:rPr>
        <w:t>3</w:t>
      </w:r>
      <w:r w:rsidRPr="00F26A81">
        <w:rPr>
          <w:rFonts w:cstheme="minorHAnsi"/>
        </w:rPr>
        <w:t xml:space="preserve"> mg, respectively.</w:t>
      </w:r>
    </w:p>
    <w:p w14:paraId="008E0602" w14:textId="35FCE572"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r w:rsidR="00BE6134">
        <w:rPr>
          <w:rFonts w:cstheme="minorHAnsi"/>
        </w:rPr>
        <w:t>6</w:t>
      </w:r>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continued to show that integrated calcium mass and volume fraction calcium mass outperformed Agatston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1859EE40" w:rsidR="00F26A81" w:rsidRPr="003E3089" w:rsidRDefault="00F26A15" w:rsidP="003E3089">
      <w:pPr>
        <w:spacing w:line="480" w:lineRule="auto"/>
        <w:jc w:val="center"/>
        <w:rPr>
          <w:rFonts w:cstheme="minorHAnsi"/>
        </w:rPr>
      </w:pPr>
      <w:r>
        <w:rPr>
          <w:rFonts w:cstheme="minorHAnsi"/>
          <w:noProof/>
        </w:rPr>
        <w:drawing>
          <wp:inline distT="0" distB="0" distL="0" distR="0" wp14:anchorId="27360813" wp14:editId="6671BD59">
            <wp:extent cx="5856941" cy="4392706"/>
            <wp:effectExtent l="0" t="0" r="0" b="190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4499" cy="4405874"/>
                    </a:xfrm>
                    <a:prstGeom prst="rect">
                      <a:avLst/>
                    </a:prstGeom>
                  </pic:spPr>
                </pic:pic>
              </a:graphicData>
            </a:graphic>
          </wp:inline>
        </w:drawing>
      </w:r>
    </w:p>
    <w:p w14:paraId="3AA00F5C" w14:textId="13F62340"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w:t>
      </w:r>
      <w:r w:rsidRPr="00F26A81">
        <w:rPr>
          <w:rFonts w:cstheme="minorHAnsi"/>
        </w:rPr>
        <w:lastRenderedPageBreak/>
        <w:t>size (small, medium, large) is included in the analysis. (A) shows the results of integrated calcium mass. (B) shows the results of the volume fraction method. (C) shows the results of Agatston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r w:rsidR="003E40DE">
        <w:rPr>
          <w:rFonts w:cstheme="minorHAnsi"/>
        </w:rPr>
        <w:t xml:space="preserve"> The small, medium, and large inserts label corresponds to the diameter of the insert (1, 3, and 5 mm, respectively). </w:t>
      </w:r>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Agatston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5B5B5570"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w:t>
      </w:r>
      <w:r w:rsidR="00BE6134">
        <w:rPr>
          <w:rFonts w:cstheme="minorHAnsi"/>
        </w:rPr>
        <w:t>5</w:t>
      </w:r>
      <w:r w:rsidRPr="00F26A81">
        <w:rPr>
          <w:rFonts w:cstheme="minorHAnsi"/>
        </w:rPr>
        <w:t xml:space="preserve">. The results were then repeated for the motion-affected simulated phantom data. Again, similar trends were seen in reproducibility analysis for both the stationary </w:t>
      </w:r>
      <w:r w:rsidR="00AA76B0">
        <w:rPr>
          <w:rFonts w:cstheme="minorHAnsi"/>
        </w:rPr>
        <w:t xml:space="preserve">(Table </w:t>
      </w:r>
      <w:r w:rsidR="00BE6134">
        <w:rPr>
          <w:rFonts w:cstheme="minorHAnsi"/>
        </w:rPr>
        <w:t>5</w:t>
      </w:r>
      <w:r w:rsidR="00AA76B0">
        <w:rPr>
          <w:rFonts w:cstheme="minorHAnsi"/>
        </w:rPr>
        <w:t xml:space="preserve">) </w:t>
      </w:r>
      <w:r w:rsidRPr="00F26A81">
        <w:rPr>
          <w:rFonts w:cstheme="minorHAnsi"/>
        </w:rPr>
        <w:t>and motion-affected scans</w:t>
      </w:r>
      <w:r w:rsidR="00AA76B0">
        <w:rPr>
          <w:rFonts w:cstheme="minorHAnsi"/>
        </w:rPr>
        <w:t xml:space="preserve"> (Table </w:t>
      </w:r>
      <w:r w:rsidR="00BE6134">
        <w:rPr>
          <w:rFonts w:cstheme="minorHAnsi"/>
        </w:rPr>
        <w:t>6</w:t>
      </w:r>
      <w:r w:rsidR="00AA76B0">
        <w:rPr>
          <w:rFonts w:cstheme="minorHAnsi"/>
        </w:rPr>
        <w:t>)</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7DAF12B3" w:rsidR="00F26A81" w:rsidRPr="003E3089" w:rsidRDefault="00F26A15" w:rsidP="003E3089">
      <w:pPr>
        <w:spacing w:line="480" w:lineRule="auto"/>
        <w:jc w:val="center"/>
        <w:rPr>
          <w:rFonts w:cstheme="minorHAnsi"/>
        </w:rPr>
      </w:pPr>
      <w:r>
        <w:rPr>
          <w:rFonts w:cstheme="minorHAnsi"/>
          <w:noProof/>
        </w:rPr>
        <w:lastRenderedPageBreak/>
        <w:drawing>
          <wp:inline distT="0" distB="0" distL="0" distR="0" wp14:anchorId="18D6A82F" wp14:editId="42951A71">
            <wp:extent cx="5800165" cy="4350124"/>
            <wp:effectExtent l="0" t="0" r="3810" b="6350"/>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09404" cy="4357054"/>
                    </a:xfrm>
                    <a:prstGeom prst="rect">
                      <a:avLst/>
                    </a:prstGeom>
                  </pic:spPr>
                </pic:pic>
              </a:graphicData>
            </a:graphic>
          </wp:inline>
        </w:drawing>
      </w:r>
    </w:p>
    <w:p w14:paraId="03CFEF9B" w14:textId="351FEE23"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Agatston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r w:rsidR="007A4124">
        <w:rPr>
          <w:rFonts w:cstheme="minorHAnsi"/>
        </w:rPr>
        <w:t xml:space="preserve"> The small, medium, and large inserts label corresponds to the diameter of the insert (1, 3, and 5 mm, respectively).</w:t>
      </w:r>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w:t>
      </w:r>
      <w:r w:rsidRPr="00F26A81">
        <w:rPr>
          <w:rFonts w:cstheme="minorHAnsi"/>
        </w:rPr>
        <w:lastRenderedPageBreak/>
        <w:t>known calcium that resulted in a CAC score of zero was determined to be a false-negative (CAC=0) score, and any region of pure background that resulted in a positive calcium score was determined to be a false-positive (CAC&gt;0) score. This was simple to obtain for Agatston scoring, as Agatston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score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was then considered a false-negative </w:t>
      </w:r>
      <w:r w:rsidR="00551FE6">
        <w:rPr>
          <w:rFonts w:cstheme="minorHAnsi"/>
        </w:rPr>
        <w:lastRenderedPageBreak/>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02BC2BDF"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scores. Agatson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Agatston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r w:rsidR="00BE6134">
        <w:rPr>
          <w:rFonts w:cstheme="minorHAnsi"/>
        </w:rPr>
        <w:t>6</w:t>
      </w:r>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5EA848B5" w:rsidR="00F26A81" w:rsidRPr="003E3089" w:rsidRDefault="00F26A15" w:rsidP="003E3089">
      <w:pPr>
        <w:spacing w:line="480" w:lineRule="auto"/>
        <w:jc w:val="center"/>
        <w:rPr>
          <w:rFonts w:cstheme="minorHAnsi"/>
        </w:rPr>
      </w:pPr>
      <w:r>
        <w:rPr>
          <w:rFonts w:cstheme="minorHAnsi"/>
          <w:noProof/>
        </w:rPr>
        <w:lastRenderedPageBreak/>
        <w:drawing>
          <wp:inline distT="0" distB="0" distL="0" distR="0" wp14:anchorId="18A0E12D" wp14:editId="721B1576">
            <wp:extent cx="5080000" cy="5080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80000" cy="5080000"/>
                    </a:xfrm>
                    <a:prstGeom prst="rect">
                      <a:avLst/>
                    </a:prstGeom>
                  </pic:spPr>
                </pic:pic>
              </a:graphicData>
            </a:graphic>
          </wp:inline>
        </w:drawing>
      </w:r>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090"/>
        <w:gridCol w:w="2020"/>
      </w:tblGrid>
      <w:tr w:rsidR="00362A53" w:rsidRPr="003E3089" w14:paraId="61165459" w14:textId="77777777" w:rsidTr="00BB6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1"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114"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BB6095" w:rsidRPr="003E3089" w14:paraId="347B7970"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3C64C993" w14:textId="09F3F80D" w:rsidR="00BB6095" w:rsidRPr="003E3089" w:rsidRDefault="00BB6095" w:rsidP="00BB6095">
            <w:pPr>
              <w:jc w:val="center"/>
              <w:rPr>
                <w:rFonts w:cstheme="minorHAnsi"/>
                <w:color w:val="000000" w:themeColor="text1"/>
                <w:sz w:val="24"/>
              </w:rPr>
            </w:pPr>
            <w:r w:rsidRPr="003E3089">
              <w:rPr>
                <w:rFonts w:cstheme="minorHAnsi"/>
                <w:color w:val="000000" w:themeColor="text1"/>
                <w:sz w:val="24"/>
              </w:rPr>
              <w:t>Accuracy (Normal</w:t>
            </w:r>
            <w:r>
              <w:rPr>
                <w:rFonts w:cstheme="minorHAnsi"/>
                <w:color w:val="000000" w:themeColor="text1"/>
                <w:sz w:val="24"/>
              </w:rPr>
              <w:t>-</w:t>
            </w:r>
            <w:r w:rsidRPr="003E3089">
              <w:rPr>
                <w:rFonts w:cstheme="minorHAnsi"/>
                <w:color w:val="000000" w:themeColor="text1"/>
                <w:sz w:val="24"/>
              </w:rPr>
              <w:t>Density)</w:t>
            </w:r>
          </w:p>
          <w:p w14:paraId="0195E6EB" w14:textId="77777777" w:rsidR="00BB6095" w:rsidRPr="003E3089" w:rsidRDefault="00BB6095" w:rsidP="00BB6095">
            <w:pPr>
              <w:jc w:val="center"/>
              <w:rPr>
                <w:rFonts w:cstheme="minorHAnsi"/>
                <w:color w:val="000000" w:themeColor="text1"/>
                <w:sz w:val="24"/>
              </w:rPr>
            </w:pPr>
          </w:p>
        </w:tc>
        <w:tc>
          <w:tcPr>
            <w:tcW w:w="1114" w:type="dxa"/>
          </w:tcPr>
          <w:p w14:paraId="6EC88907" w14:textId="77777777" w:rsidR="00BB6095" w:rsidRPr="003E3089" w:rsidRDefault="00BB6095" w:rsidP="00BB609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125465B"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Pr>
                <w:rFonts w:cstheme="minorHAnsi"/>
                <w:color w:val="000000" w:themeColor="text1"/>
                <w:sz w:val="24"/>
              </w:rPr>
              <w:t>00</w:t>
            </w:r>
          </w:p>
        </w:tc>
        <w:tc>
          <w:tcPr>
            <w:tcW w:w="0" w:type="auto"/>
          </w:tcPr>
          <w:p w14:paraId="44C4082D" w14:textId="3E091648"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Pr>
                <w:rFonts w:cstheme="minorHAnsi"/>
                <w:color w:val="000000" w:themeColor="text1"/>
                <w:sz w:val="24"/>
              </w:rPr>
              <w:t>00</w:t>
            </w:r>
          </w:p>
        </w:tc>
        <w:tc>
          <w:tcPr>
            <w:tcW w:w="0" w:type="auto"/>
          </w:tcPr>
          <w:p w14:paraId="2F7A77B9" w14:textId="7DA8A07E"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Pr>
                <w:rFonts w:cstheme="minorHAnsi"/>
                <w:color w:val="000000" w:themeColor="text1"/>
                <w:sz w:val="24"/>
              </w:rPr>
              <w:t>00</w:t>
            </w:r>
          </w:p>
        </w:tc>
        <w:tc>
          <w:tcPr>
            <w:tcW w:w="0" w:type="auto"/>
            <w:vMerge w:val="restart"/>
          </w:tcPr>
          <w:p w14:paraId="084FB1BA" w14:textId="77777777"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5DEB3543" w14:textId="77777777" w:rsidR="00362A53" w:rsidRPr="003E3089" w:rsidRDefault="00362A53" w:rsidP="00C04DC4">
            <w:pPr>
              <w:jc w:val="center"/>
              <w:rPr>
                <w:rFonts w:cstheme="minorHAnsi"/>
                <w:color w:val="000000" w:themeColor="text1"/>
                <w:sz w:val="24"/>
              </w:rPr>
            </w:pPr>
          </w:p>
        </w:tc>
        <w:tc>
          <w:tcPr>
            <w:tcW w:w="1114"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492207E5"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r w:rsidR="00BB6095">
              <w:rPr>
                <w:rFonts w:cstheme="minorHAnsi"/>
                <w:color w:val="000000" w:themeColor="text1"/>
                <w:sz w:val="24"/>
              </w:rPr>
              <w:t>8</w:t>
            </w:r>
          </w:p>
        </w:tc>
        <w:tc>
          <w:tcPr>
            <w:tcW w:w="0" w:type="auto"/>
          </w:tcPr>
          <w:p w14:paraId="35EC7D3D" w14:textId="3995BB6D"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r w:rsidR="00BB6095">
              <w:rPr>
                <w:rFonts w:cstheme="minorHAnsi"/>
                <w:color w:val="000000" w:themeColor="text1"/>
                <w:sz w:val="24"/>
              </w:rPr>
              <w:t>1</w:t>
            </w:r>
          </w:p>
        </w:tc>
        <w:tc>
          <w:tcPr>
            <w:tcW w:w="0" w:type="auto"/>
          </w:tcPr>
          <w:p w14:paraId="4C8D4AD3" w14:textId="40441944"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r w:rsidR="00BB6095">
              <w:rPr>
                <w:rFonts w:cstheme="minorHAnsi"/>
                <w:color w:val="000000" w:themeColor="text1"/>
                <w:sz w:val="24"/>
              </w:rPr>
              <w:t>6</w:t>
            </w:r>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7FA12F5" w14:textId="77777777" w:rsidR="00362A53" w:rsidRPr="003E3089" w:rsidRDefault="00362A53" w:rsidP="00C04DC4">
            <w:pPr>
              <w:jc w:val="center"/>
              <w:rPr>
                <w:rFonts w:cstheme="minorHAnsi"/>
                <w:color w:val="000000" w:themeColor="text1"/>
                <w:sz w:val="24"/>
              </w:rPr>
            </w:pPr>
          </w:p>
        </w:tc>
        <w:tc>
          <w:tcPr>
            <w:tcW w:w="1114"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0F8A294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w:t>
            </w:r>
          </w:p>
        </w:tc>
        <w:tc>
          <w:tcPr>
            <w:tcW w:w="0" w:type="auto"/>
          </w:tcPr>
          <w:p w14:paraId="054CA553" w14:textId="425E985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BB6095">
              <w:rPr>
                <w:rFonts w:cstheme="minorHAnsi"/>
                <w:color w:val="000000" w:themeColor="text1"/>
                <w:sz w:val="24"/>
              </w:rPr>
              <w:t>60</w:t>
            </w:r>
          </w:p>
        </w:tc>
        <w:tc>
          <w:tcPr>
            <w:tcW w:w="0" w:type="auto"/>
          </w:tcPr>
          <w:p w14:paraId="686F0770" w14:textId="4207B5C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BB6095">
              <w:rPr>
                <w:rFonts w:cstheme="minorHAnsi"/>
                <w:color w:val="000000" w:themeColor="text1"/>
                <w:sz w:val="24"/>
              </w:rPr>
              <w:t>8</w:t>
            </w:r>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025CDC33" w14:textId="77777777" w:rsidR="00362A53" w:rsidRPr="003E3089" w:rsidRDefault="00362A53" w:rsidP="00C04DC4">
            <w:pPr>
              <w:jc w:val="center"/>
              <w:rPr>
                <w:rFonts w:cstheme="minorHAnsi"/>
                <w:color w:val="000000" w:themeColor="text1"/>
                <w:sz w:val="24"/>
              </w:rPr>
            </w:pPr>
          </w:p>
        </w:tc>
        <w:tc>
          <w:tcPr>
            <w:tcW w:w="1114"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3CD62BAD"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p>
        </w:tc>
        <w:tc>
          <w:tcPr>
            <w:tcW w:w="0" w:type="auto"/>
          </w:tcPr>
          <w:p w14:paraId="1F6A2C0B" w14:textId="2ECD3687"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w:t>
            </w:r>
            <w:r w:rsidR="00362A53" w:rsidRPr="003E3089">
              <w:rPr>
                <w:rFonts w:cstheme="minorHAnsi"/>
                <w:color w:val="000000" w:themeColor="text1"/>
                <w:sz w:val="24"/>
              </w:rPr>
              <w:t>.</w:t>
            </w:r>
            <w:r>
              <w:rPr>
                <w:rFonts w:cstheme="minorHAnsi"/>
                <w:color w:val="000000" w:themeColor="text1"/>
                <w:sz w:val="24"/>
              </w:rPr>
              <w:t>00</w:t>
            </w:r>
          </w:p>
        </w:tc>
        <w:tc>
          <w:tcPr>
            <w:tcW w:w="0" w:type="auto"/>
          </w:tcPr>
          <w:p w14:paraId="472861C3" w14:textId="11B1A0E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BB6095">
              <w:rPr>
                <w:rFonts w:cstheme="minorHAnsi"/>
                <w:color w:val="000000" w:themeColor="text1"/>
                <w:sz w:val="24"/>
              </w:rPr>
              <w:t>3</w:t>
            </w:r>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75529DDE" w14:textId="77777777" w:rsidR="00362A53" w:rsidRPr="003E3089" w:rsidRDefault="00362A53" w:rsidP="00C04DC4">
            <w:pPr>
              <w:jc w:val="center"/>
              <w:rPr>
                <w:rFonts w:cstheme="minorHAnsi"/>
                <w:color w:val="000000" w:themeColor="text1"/>
                <w:sz w:val="24"/>
              </w:rPr>
            </w:pPr>
          </w:p>
        </w:tc>
        <w:tc>
          <w:tcPr>
            <w:tcW w:w="1114"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667678CF"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r w:rsidR="00BB6095">
              <w:rPr>
                <w:rFonts w:cstheme="minorHAnsi"/>
                <w:color w:val="000000" w:themeColor="text1"/>
                <w:sz w:val="24"/>
              </w:rPr>
              <w:t>7</w:t>
            </w:r>
          </w:p>
        </w:tc>
        <w:tc>
          <w:tcPr>
            <w:tcW w:w="0" w:type="auto"/>
          </w:tcPr>
          <w:p w14:paraId="5CCE0609" w14:textId="6A05948F"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r w:rsidR="00BB6095">
              <w:rPr>
                <w:rFonts w:cstheme="minorHAnsi"/>
                <w:color w:val="000000" w:themeColor="text1"/>
                <w:sz w:val="24"/>
              </w:rPr>
              <w:t>1</w:t>
            </w:r>
          </w:p>
        </w:tc>
        <w:tc>
          <w:tcPr>
            <w:tcW w:w="0" w:type="auto"/>
          </w:tcPr>
          <w:p w14:paraId="66CA6108" w14:textId="7321195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BB6095">
              <w:rPr>
                <w:rFonts w:cstheme="minorHAnsi"/>
                <w:color w:val="000000" w:themeColor="text1"/>
                <w:sz w:val="24"/>
              </w:rPr>
              <w:t>24</w:t>
            </w:r>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1114"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57D65EA5"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BB6095">
              <w:rPr>
                <w:rFonts w:cstheme="minorHAnsi"/>
                <w:color w:val="000000" w:themeColor="text1"/>
                <w:sz w:val="24"/>
              </w:rPr>
              <w:t>99</w:t>
            </w:r>
          </w:p>
        </w:tc>
        <w:tc>
          <w:tcPr>
            <w:tcW w:w="0" w:type="auto"/>
          </w:tcPr>
          <w:p w14:paraId="63A0914F" w14:textId="55F9CEC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BB6095">
              <w:rPr>
                <w:rFonts w:cstheme="minorHAnsi"/>
                <w:color w:val="000000" w:themeColor="text1"/>
                <w:sz w:val="24"/>
              </w:rPr>
              <w:t>99</w:t>
            </w:r>
          </w:p>
        </w:tc>
        <w:tc>
          <w:tcPr>
            <w:tcW w:w="0" w:type="auto"/>
          </w:tcPr>
          <w:p w14:paraId="21F372D2" w14:textId="6B7DDB1D"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BB6095">
              <w:rPr>
                <w:rFonts w:cstheme="minorHAnsi"/>
                <w:color w:val="000000" w:themeColor="text1"/>
                <w:sz w:val="24"/>
              </w:rPr>
              <w:t>77</w:t>
            </w:r>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03551F29" w14:textId="77777777" w:rsidR="00362A53" w:rsidRPr="003E3089" w:rsidRDefault="00362A53" w:rsidP="00C04DC4">
            <w:pPr>
              <w:jc w:val="center"/>
              <w:rPr>
                <w:rFonts w:cstheme="minorHAnsi"/>
                <w:color w:val="000000" w:themeColor="text1"/>
                <w:sz w:val="24"/>
              </w:rPr>
            </w:pPr>
          </w:p>
        </w:tc>
        <w:tc>
          <w:tcPr>
            <w:tcW w:w="1114"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564BE44A"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p>
        </w:tc>
        <w:tc>
          <w:tcPr>
            <w:tcW w:w="0" w:type="auto"/>
          </w:tcPr>
          <w:p w14:paraId="61285CE4" w14:textId="3881D55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w:t>
            </w:r>
          </w:p>
        </w:tc>
        <w:tc>
          <w:tcPr>
            <w:tcW w:w="0" w:type="auto"/>
          </w:tcPr>
          <w:p w14:paraId="64806F17" w14:textId="67E2E22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r w:rsidR="00BB6095">
              <w:rPr>
                <w:rFonts w:cstheme="minorHAnsi"/>
                <w:color w:val="000000" w:themeColor="text1"/>
                <w:sz w:val="24"/>
              </w:rPr>
              <w:t>70</w:t>
            </w:r>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2336CA1" w14:textId="77777777" w:rsidR="00362A53" w:rsidRPr="003E3089" w:rsidRDefault="00362A53" w:rsidP="00C04DC4">
            <w:pPr>
              <w:jc w:val="center"/>
              <w:rPr>
                <w:rFonts w:cstheme="minorHAnsi"/>
                <w:color w:val="000000" w:themeColor="text1"/>
                <w:sz w:val="24"/>
              </w:rPr>
            </w:pPr>
          </w:p>
        </w:tc>
        <w:tc>
          <w:tcPr>
            <w:tcW w:w="1114"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060B6AD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p>
        </w:tc>
        <w:tc>
          <w:tcPr>
            <w:tcW w:w="0" w:type="auto"/>
          </w:tcPr>
          <w:p w14:paraId="4EC15140" w14:textId="7F0F2839"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w:t>
            </w:r>
          </w:p>
        </w:tc>
        <w:tc>
          <w:tcPr>
            <w:tcW w:w="0" w:type="auto"/>
          </w:tcPr>
          <w:p w14:paraId="6956E594" w14:textId="03871CA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r w:rsidR="00BB6095">
              <w:rPr>
                <w:rFonts w:cstheme="minorHAnsi"/>
                <w:color w:val="000000" w:themeColor="text1"/>
                <w:sz w:val="24"/>
              </w:rPr>
              <w:t>30</w:t>
            </w:r>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0CF0161" w14:textId="77777777" w:rsidR="00362A53" w:rsidRPr="003E3089" w:rsidRDefault="00362A53" w:rsidP="00362A53">
            <w:pPr>
              <w:jc w:val="center"/>
              <w:rPr>
                <w:rFonts w:cstheme="minorHAnsi"/>
                <w:color w:val="000000" w:themeColor="text1"/>
                <w:sz w:val="24"/>
              </w:rPr>
            </w:pPr>
          </w:p>
        </w:tc>
        <w:tc>
          <w:tcPr>
            <w:tcW w:w="1114"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162F59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59390A9A" w14:textId="7C74107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BB6095">
              <w:rPr>
                <w:rFonts w:cstheme="minorHAnsi"/>
                <w:color w:val="000000" w:themeColor="text1"/>
                <w:sz w:val="24"/>
              </w:rPr>
              <w:t>2</w:t>
            </w:r>
          </w:p>
        </w:tc>
        <w:tc>
          <w:tcPr>
            <w:tcW w:w="0" w:type="auto"/>
          </w:tcPr>
          <w:p w14:paraId="7C589CAB" w14:textId="0BA8C66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BB6095">
              <w:rPr>
                <w:rFonts w:cstheme="minorHAnsi"/>
                <w:color w:val="000000" w:themeColor="text1"/>
                <w:sz w:val="24"/>
              </w:rPr>
              <w:t>78</w:t>
            </w:r>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CBBF7EA" w14:textId="77777777" w:rsidR="00362A53" w:rsidRPr="003E3089" w:rsidRDefault="00362A53" w:rsidP="00362A53">
            <w:pPr>
              <w:jc w:val="center"/>
              <w:rPr>
                <w:rFonts w:cstheme="minorHAnsi"/>
                <w:color w:val="000000" w:themeColor="text1"/>
                <w:sz w:val="24"/>
              </w:rPr>
            </w:pPr>
          </w:p>
        </w:tc>
        <w:tc>
          <w:tcPr>
            <w:tcW w:w="1114"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64D02C2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r w:rsidR="00BB6095">
              <w:rPr>
                <w:rFonts w:cstheme="minorHAnsi"/>
                <w:color w:val="000000" w:themeColor="text1"/>
                <w:sz w:val="24"/>
              </w:rPr>
              <w:t>2</w:t>
            </w:r>
          </w:p>
        </w:tc>
        <w:tc>
          <w:tcPr>
            <w:tcW w:w="0" w:type="auto"/>
          </w:tcPr>
          <w:p w14:paraId="7D088BD9" w14:textId="213B43C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w:t>
            </w:r>
          </w:p>
        </w:tc>
        <w:tc>
          <w:tcPr>
            <w:tcW w:w="0" w:type="auto"/>
          </w:tcPr>
          <w:p w14:paraId="4BE9F247" w14:textId="79A471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r w:rsidR="00BB6095">
              <w:rPr>
                <w:rFonts w:cstheme="minorHAnsi"/>
                <w:color w:val="000000" w:themeColor="text1"/>
                <w:sz w:val="24"/>
              </w:rPr>
              <w:t>1</w:t>
            </w:r>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1114"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34B181E1"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2950FA25" w14:textId="18D076F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2299206E" w14:textId="1070E6F5"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677DDE45" w14:textId="5658F6D5"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r>
      <w:tr w:rsidR="00362A53" w:rsidRPr="003E3089" w14:paraId="46DF8230"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6C07D0EF" w14:textId="77777777" w:rsidR="00362A53" w:rsidRPr="003E3089" w:rsidRDefault="00362A53" w:rsidP="00C04DC4">
            <w:pPr>
              <w:jc w:val="center"/>
              <w:rPr>
                <w:rFonts w:cstheme="minorHAnsi"/>
                <w:color w:val="000000" w:themeColor="text1"/>
                <w:sz w:val="24"/>
              </w:rPr>
            </w:pPr>
          </w:p>
        </w:tc>
        <w:tc>
          <w:tcPr>
            <w:tcW w:w="1114"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2E021B34"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r w:rsidR="00BB6095">
              <w:rPr>
                <w:rFonts w:cstheme="minorHAnsi"/>
                <w:color w:val="000000" w:themeColor="text1"/>
                <w:sz w:val="24"/>
              </w:rPr>
              <w:t>1</w:t>
            </w:r>
          </w:p>
        </w:tc>
        <w:tc>
          <w:tcPr>
            <w:tcW w:w="0" w:type="auto"/>
          </w:tcPr>
          <w:p w14:paraId="36E6C8A4" w14:textId="21DA5ADB"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w:t>
            </w:r>
          </w:p>
        </w:tc>
        <w:tc>
          <w:tcPr>
            <w:tcW w:w="0" w:type="auto"/>
          </w:tcPr>
          <w:p w14:paraId="4EAC0156" w14:textId="50DC498A"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BB6095">
              <w:rPr>
                <w:rFonts w:cstheme="minorHAnsi"/>
                <w:color w:val="000000" w:themeColor="text1"/>
                <w:sz w:val="24"/>
              </w:rPr>
              <w:t>6</w:t>
            </w:r>
          </w:p>
        </w:tc>
        <w:tc>
          <w:tcPr>
            <w:tcW w:w="0" w:type="auto"/>
          </w:tcPr>
          <w:p w14:paraId="37BC1E34" w14:textId="2DFE2600"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5.33</w:t>
            </w:r>
          </w:p>
        </w:tc>
      </w:tr>
      <w:tr w:rsidR="00950992" w:rsidRPr="003E3089" w14:paraId="3D94235D"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11EE612A" w14:textId="77777777" w:rsidR="00362A53" w:rsidRPr="003E3089" w:rsidRDefault="00362A53" w:rsidP="00C04DC4">
            <w:pPr>
              <w:jc w:val="center"/>
              <w:rPr>
                <w:rFonts w:cstheme="minorHAnsi"/>
                <w:color w:val="000000" w:themeColor="text1"/>
                <w:sz w:val="24"/>
              </w:rPr>
            </w:pPr>
          </w:p>
        </w:tc>
        <w:tc>
          <w:tcPr>
            <w:tcW w:w="1114"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0A0492F0"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w:t>
            </w:r>
          </w:p>
        </w:tc>
        <w:tc>
          <w:tcPr>
            <w:tcW w:w="0" w:type="auto"/>
          </w:tcPr>
          <w:p w14:paraId="2CC0ECCB" w14:textId="6C85B8D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r w:rsidR="00BB6095">
              <w:rPr>
                <w:rFonts w:cstheme="minorHAnsi"/>
                <w:color w:val="000000" w:themeColor="text1"/>
                <w:sz w:val="24"/>
              </w:rPr>
              <w:t>8</w:t>
            </w:r>
          </w:p>
        </w:tc>
        <w:tc>
          <w:tcPr>
            <w:tcW w:w="0" w:type="auto"/>
          </w:tcPr>
          <w:p w14:paraId="0048FE5E" w14:textId="6111A830"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BB6095">
              <w:rPr>
                <w:rFonts w:cstheme="minorHAnsi"/>
                <w:color w:val="000000" w:themeColor="text1"/>
                <w:sz w:val="24"/>
              </w:rPr>
              <w:t>6</w:t>
            </w:r>
          </w:p>
        </w:tc>
        <w:tc>
          <w:tcPr>
            <w:tcW w:w="0" w:type="auto"/>
          </w:tcPr>
          <w:p w14:paraId="0B530EBB" w14:textId="7D6E1260"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5.26</w:t>
            </w:r>
          </w:p>
        </w:tc>
      </w:tr>
      <w:tr w:rsidR="00362A53" w:rsidRPr="003E3089" w14:paraId="57F2E414"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2E75527B" w14:textId="77777777" w:rsidR="00362A53" w:rsidRPr="003E3089" w:rsidRDefault="00362A53" w:rsidP="00362A53">
            <w:pPr>
              <w:jc w:val="center"/>
              <w:rPr>
                <w:rFonts w:cstheme="minorHAnsi"/>
                <w:color w:val="000000" w:themeColor="text1"/>
                <w:sz w:val="24"/>
              </w:rPr>
            </w:pPr>
          </w:p>
        </w:tc>
        <w:tc>
          <w:tcPr>
            <w:tcW w:w="1114"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02C3DE05"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425EC62E" w14:textId="2F292415"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1.00 </w:t>
            </w:r>
          </w:p>
        </w:tc>
        <w:tc>
          <w:tcPr>
            <w:tcW w:w="0" w:type="auto"/>
          </w:tcPr>
          <w:p w14:paraId="48E5AA27" w14:textId="585A11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2DBD7309" w14:textId="12566F06" w:rsidR="00362A53" w:rsidRPr="003E3089" w:rsidRDefault="00BB6095"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r w:rsidR="00362A53" w:rsidRPr="003E3089">
              <w:rPr>
                <w:rFonts w:cstheme="minorHAnsi"/>
                <w:color w:val="000000" w:themeColor="text1"/>
                <w:sz w:val="24"/>
              </w:rPr>
              <w:t xml:space="preserve"> </w:t>
            </w:r>
          </w:p>
        </w:tc>
      </w:tr>
      <w:tr w:rsidR="00950992" w:rsidRPr="003E3089" w14:paraId="1DEDC77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4847FD01" w14:textId="77777777" w:rsidR="00362A53" w:rsidRPr="003E3089" w:rsidRDefault="00362A53" w:rsidP="00362A53">
            <w:pPr>
              <w:jc w:val="center"/>
              <w:rPr>
                <w:rFonts w:cstheme="minorHAnsi"/>
                <w:color w:val="000000" w:themeColor="text1"/>
                <w:sz w:val="24"/>
              </w:rPr>
            </w:pPr>
          </w:p>
        </w:tc>
        <w:tc>
          <w:tcPr>
            <w:tcW w:w="1114"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18EDE79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w:t>
            </w:r>
          </w:p>
        </w:tc>
        <w:tc>
          <w:tcPr>
            <w:tcW w:w="0" w:type="auto"/>
          </w:tcPr>
          <w:p w14:paraId="2E913A6F" w14:textId="79D9437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r w:rsidR="00BB6095">
              <w:rPr>
                <w:rFonts w:cstheme="minorHAnsi"/>
                <w:color w:val="000000" w:themeColor="text1"/>
                <w:sz w:val="24"/>
              </w:rPr>
              <w:t>7</w:t>
            </w:r>
          </w:p>
        </w:tc>
        <w:tc>
          <w:tcPr>
            <w:tcW w:w="0" w:type="auto"/>
          </w:tcPr>
          <w:p w14:paraId="147B8793" w14:textId="1EFF4438"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w:t>
            </w:r>
            <w:r w:rsidR="00362A53" w:rsidRPr="003E3089">
              <w:rPr>
                <w:rFonts w:cstheme="minorHAnsi"/>
                <w:color w:val="000000" w:themeColor="text1"/>
                <w:sz w:val="24"/>
              </w:rPr>
              <w:t>0.0</w:t>
            </w:r>
            <w:r>
              <w:rPr>
                <w:rFonts w:cstheme="minorHAnsi"/>
                <w:color w:val="000000" w:themeColor="text1"/>
                <w:sz w:val="24"/>
              </w:rPr>
              <w:t>1</w:t>
            </w:r>
          </w:p>
        </w:tc>
        <w:tc>
          <w:tcPr>
            <w:tcW w:w="0" w:type="auto"/>
          </w:tcPr>
          <w:p w14:paraId="620CBE4F" w14:textId="41E8CD2B"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1.08</w:t>
            </w:r>
          </w:p>
        </w:tc>
      </w:tr>
      <w:tr w:rsidR="00362A53" w:rsidRPr="003E3089" w14:paraId="03D82FBB" w14:textId="77777777" w:rsidTr="00BB6095">
        <w:tc>
          <w:tcPr>
            <w:cnfStyle w:val="001000000000" w:firstRow="0" w:lastRow="0" w:firstColumn="1" w:lastColumn="0" w:oddVBand="0" w:evenVBand="0" w:oddHBand="0" w:evenHBand="0" w:firstRowFirstColumn="0" w:firstRowLastColumn="0" w:lastRowFirstColumn="0" w:lastRowLastColumn="0"/>
            <w:tcW w:w="1641"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1114"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1B13C6A3"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17</w:t>
            </w:r>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60B810C9" w:rsidR="00362A53" w:rsidRPr="003E3089" w:rsidRDefault="00C23970"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88</w:t>
            </w:r>
            <w:r w:rsidR="00362A53" w:rsidRPr="003E3089">
              <w:rPr>
                <w:rFonts w:cstheme="minorHAnsi"/>
                <w:color w:val="000000" w:themeColor="text1"/>
                <w:sz w:val="24"/>
              </w:rPr>
              <w:t xml:space="preserve"> / 216</w:t>
            </w:r>
          </w:p>
        </w:tc>
        <w:tc>
          <w:tcPr>
            <w:tcW w:w="0" w:type="auto"/>
          </w:tcPr>
          <w:p w14:paraId="3AE1CF3D" w14:textId="1068EA5B"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216</w:t>
            </w:r>
          </w:p>
        </w:tc>
      </w:tr>
      <w:tr w:rsidR="00950992" w:rsidRPr="003E3089" w14:paraId="356FB3B2"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1114"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23F357C9" w:rsidR="00F26A81" w:rsidRDefault="00362A53" w:rsidP="00471DAB">
      <w:pPr>
        <w:spacing w:line="480" w:lineRule="auto"/>
        <w:jc w:val="center"/>
        <w:rPr>
          <w:rFonts w:cstheme="minorHAnsi"/>
        </w:rPr>
      </w:pPr>
      <w:r>
        <w:rPr>
          <w:rFonts w:cstheme="minorHAnsi"/>
        </w:rPr>
        <w:t xml:space="preserve">Table </w:t>
      </w:r>
      <w:r w:rsidR="00BE6134">
        <w:rPr>
          <w:rFonts w:cstheme="minorHAnsi"/>
        </w:rPr>
        <w:t>5</w:t>
      </w:r>
      <w:r>
        <w:rPr>
          <w:rFonts w:cstheme="minorHAnsi"/>
        </w:rPr>
        <w:t>.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27"/>
        <w:gridCol w:w="1791"/>
        <w:gridCol w:w="1090"/>
        <w:gridCol w:w="2020"/>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497B92B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0C885B29" w14:textId="24B9128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661DE844" w14:textId="6B08DC3F"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4DF64BDB"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p>
        </w:tc>
        <w:tc>
          <w:tcPr>
            <w:tcW w:w="0" w:type="auto"/>
          </w:tcPr>
          <w:p w14:paraId="1E0FE0C4" w14:textId="7CC8EAD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F26A15">
              <w:rPr>
                <w:rFonts w:cstheme="minorHAnsi"/>
                <w:color w:val="000000" w:themeColor="text1"/>
                <w:sz w:val="24"/>
              </w:rPr>
              <w:t>61</w:t>
            </w:r>
          </w:p>
        </w:tc>
        <w:tc>
          <w:tcPr>
            <w:tcW w:w="0" w:type="auto"/>
          </w:tcPr>
          <w:p w14:paraId="622E7B72" w14:textId="42E65BF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w:t>
            </w:r>
            <w:r w:rsidR="00F26A15">
              <w:rPr>
                <w:rFonts w:cstheme="minorHAnsi"/>
                <w:color w:val="000000" w:themeColor="text1"/>
                <w:sz w:val="24"/>
              </w:rPr>
              <w:t>3</w:t>
            </w:r>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1A6260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F26A15">
              <w:rPr>
                <w:rFonts w:cstheme="minorHAnsi"/>
                <w:color w:val="000000" w:themeColor="text1"/>
                <w:sz w:val="24"/>
              </w:rPr>
              <w:t>3</w:t>
            </w:r>
          </w:p>
        </w:tc>
        <w:tc>
          <w:tcPr>
            <w:tcW w:w="0" w:type="auto"/>
          </w:tcPr>
          <w:p w14:paraId="7C6B6D61" w14:textId="4B1560C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F26A15">
              <w:rPr>
                <w:rFonts w:cstheme="minorHAnsi"/>
                <w:color w:val="000000" w:themeColor="text1"/>
                <w:sz w:val="24"/>
              </w:rPr>
              <w:t>60</w:t>
            </w:r>
          </w:p>
        </w:tc>
        <w:tc>
          <w:tcPr>
            <w:tcW w:w="0" w:type="auto"/>
          </w:tcPr>
          <w:p w14:paraId="40502F8E" w14:textId="0E2FC23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sidR="00F26A15">
              <w:rPr>
                <w:rFonts w:cstheme="minorHAnsi"/>
                <w:color w:val="000000" w:themeColor="text1"/>
                <w:sz w:val="24"/>
              </w:rPr>
              <w:t>31</w:t>
            </w:r>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59396E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p>
        </w:tc>
        <w:tc>
          <w:tcPr>
            <w:tcW w:w="0" w:type="auto"/>
          </w:tcPr>
          <w:p w14:paraId="34531620" w14:textId="0B5F4D2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p>
        </w:tc>
        <w:tc>
          <w:tcPr>
            <w:tcW w:w="0" w:type="auto"/>
          </w:tcPr>
          <w:p w14:paraId="72849586" w14:textId="621EEF4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w:t>
            </w:r>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536E235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F26A15">
              <w:rPr>
                <w:rFonts w:cstheme="minorHAnsi"/>
                <w:color w:val="000000" w:themeColor="text1"/>
                <w:sz w:val="24"/>
              </w:rPr>
              <w:t>10</w:t>
            </w:r>
          </w:p>
        </w:tc>
        <w:tc>
          <w:tcPr>
            <w:tcW w:w="0" w:type="auto"/>
          </w:tcPr>
          <w:p w14:paraId="73571223" w14:textId="434E56B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F26A15">
              <w:rPr>
                <w:rFonts w:cstheme="minorHAnsi"/>
                <w:color w:val="000000" w:themeColor="text1"/>
                <w:sz w:val="24"/>
              </w:rPr>
              <w:t>11</w:t>
            </w:r>
          </w:p>
        </w:tc>
        <w:tc>
          <w:tcPr>
            <w:tcW w:w="0" w:type="auto"/>
          </w:tcPr>
          <w:p w14:paraId="6E5FAB78" w14:textId="2F614DF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r w:rsidR="00F26A15">
              <w:rPr>
                <w:rFonts w:cstheme="minorHAnsi"/>
                <w:color w:val="000000" w:themeColor="text1"/>
                <w:sz w:val="24"/>
              </w:rPr>
              <w:t>9</w:t>
            </w:r>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42FA0D3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p>
        </w:tc>
        <w:tc>
          <w:tcPr>
            <w:tcW w:w="0" w:type="auto"/>
          </w:tcPr>
          <w:p w14:paraId="31992975" w14:textId="0DDA188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F26A15">
              <w:rPr>
                <w:rFonts w:cstheme="minorHAnsi"/>
                <w:color w:val="000000" w:themeColor="text1"/>
                <w:sz w:val="24"/>
              </w:rPr>
              <w:t>9</w:t>
            </w:r>
          </w:p>
        </w:tc>
        <w:tc>
          <w:tcPr>
            <w:tcW w:w="0" w:type="auto"/>
          </w:tcPr>
          <w:p w14:paraId="5BD84E03" w14:textId="02EBBE3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r w:rsidR="00F26A15">
              <w:rPr>
                <w:rFonts w:cstheme="minorHAnsi"/>
                <w:color w:val="000000" w:themeColor="text1"/>
                <w:sz w:val="24"/>
              </w:rPr>
              <w:t>5</w:t>
            </w:r>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28EC651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w:t>
            </w:r>
          </w:p>
        </w:tc>
        <w:tc>
          <w:tcPr>
            <w:tcW w:w="0" w:type="auto"/>
          </w:tcPr>
          <w:p w14:paraId="58D84D96" w14:textId="0FF031C1"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F26A15">
              <w:rPr>
                <w:rFonts w:cstheme="minorHAnsi"/>
                <w:color w:val="000000" w:themeColor="text1"/>
                <w:sz w:val="24"/>
              </w:rPr>
              <w:t>58</w:t>
            </w:r>
          </w:p>
        </w:tc>
        <w:tc>
          <w:tcPr>
            <w:tcW w:w="0" w:type="auto"/>
          </w:tcPr>
          <w:p w14:paraId="7D254DC7" w14:textId="0CB17B4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r w:rsidR="00F26A15">
              <w:rPr>
                <w:rFonts w:cstheme="minorHAnsi"/>
                <w:color w:val="000000" w:themeColor="text1"/>
                <w:sz w:val="24"/>
              </w:rPr>
              <w:t>94</w:t>
            </w:r>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FD3152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F26A15">
              <w:rPr>
                <w:rFonts w:cstheme="minorHAnsi"/>
                <w:color w:val="000000" w:themeColor="text1"/>
                <w:sz w:val="24"/>
              </w:rPr>
              <w:t>50</w:t>
            </w:r>
          </w:p>
        </w:tc>
        <w:tc>
          <w:tcPr>
            <w:tcW w:w="0" w:type="auto"/>
          </w:tcPr>
          <w:p w14:paraId="7EF22678" w14:textId="2FE05D01"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r w:rsidR="00F26A15">
              <w:rPr>
                <w:rFonts w:cstheme="minorHAnsi"/>
                <w:color w:val="000000" w:themeColor="text1"/>
                <w:sz w:val="24"/>
              </w:rPr>
              <w:t>7</w:t>
            </w:r>
          </w:p>
        </w:tc>
        <w:tc>
          <w:tcPr>
            <w:tcW w:w="0" w:type="auto"/>
          </w:tcPr>
          <w:p w14:paraId="2ABACDFE" w14:textId="4D5CBA4B"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r w:rsidR="00F26A15">
              <w:rPr>
                <w:rFonts w:cstheme="minorHAnsi"/>
                <w:color w:val="000000" w:themeColor="text1"/>
                <w:sz w:val="24"/>
              </w:rPr>
              <w:t>24</w:t>
            </w:r>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79639B4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F26A15">
              <w:rPr>
                <w:rFonts w:cstheme="minorHAnsi"/>
                <w:color w:val="000000" w:themeColor="text1"/>
                <w:sz w:val="24"/>
              </w:rPr>
              <w:t>2</w:t>
            </w:r>
          </w:p>
        </w:tc>
        <w:tc>
          <w:tcPr>
            <w:tcW w:w="0" w:type="auto"/>
          </w:tcPr>
          <w:p w14:paraId="2639329E" w14:textId="7D499A7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F26A15">
              <w:rPr>
                <w:rFonts w:cstheme="minorHAnsi"/>
                <w:color w:val="000000" w:themeColor="text1"/>
                <w:sz w:val="24"/>
              </w:rPr>
              <w:t>2</w:t>
            </w:r>
          </w:p>
        </w:tc>
        <w:tc>
          <w:tcPr>
            <w:tcW w:w="0" w:type="auto"/>
          </w:tcPr>
          <w:p w14:paraId="7B579330" w14:textId="0BB7716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r w:rsidR="00F26A15">
              <w:rPr>
                <w:rFonts w:cstheme="minorHAnsi"/>
                <w:color w:val="000000" w:themeColor="text1"/>
                <w:sz w:val="24"/>
              </w:rPr>
              <w:t>3</w:t>
            </w:r>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786D38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w:t>
            </w:r>
          </w:p>
        </w:tc>
        <w:tc>
          <w:tcPr>
            <w:tcW w:w="0" w:type="auto"/>
          </w:tcPr>
          <w:p w14:paraId="6335C0A2" w14:textId="2A6E1B6B"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r w:rsidR="00F26A15">
              <w:rPr>
                <w:rFonts w:cstheme="minorHAnsi"/>
                <w:color w:val="000000" w:themeColor="text1"/>
                <w:sz w:val="24"/>
              </w:rPr>
              <w:t>3</w:t>
            </w:r>
          </w:p>
        </w:tc>
        <w:tc>
          <w:tcPr>
            <w:tcW w:w="0" w:type="auto"/>
          </w:tcPr>
          <w:p w14:paraId="202BEF28" w14:textId="5D1E99E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sidR="00F26A15">
              <w:rPr>
                <w:rFonts w:cstheme="minorHAnsi"/>
                <w:color w:val="000000" w:themeColor="text1"/>
                <w:sz w:val="24"/>
              </w:rPr>
              <w:t>57</w:t>
            </w:r>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7A024DE9"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585A7264" w14:textId="4573E98B"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20E35A52" w14:textId="0AD343C1"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4D0CB628" w14:textId="65DAF6D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F26A15">
              <w:rPr>
                <w:rFonts w:cstheme="minorHAnsi"/>
                <w:color w:val="000000" w:themeColor="text1"/>
                <w:sz w:val="24"/>
              </w:rPr>
              <w:t>6</w:t>
            </w:r>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1C3B702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p>
        </w:tc>
        <w:tc>
          <w:tcPr>
            <w:tcW w:w="0" w:type="auto"/>
          </w:tcPr>
          <w:p w14:paraId="5A117C1C" w14:textId="2F49E21B"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1C535A">
              <w:rPr>
                <w:rFonts w:cstheme="minorHAnsi"/>
                <w:color w:val="000000" w:themeColor="text1"/>
                <w:sz w:val="24"/>
              </w:rPr>
              <w:t>3</w:t>
            </w:r>
          </w:p>
        </w:tc>
        <w:tc>
          <w:tcPr>
            <w:tcW w:w="0" w:type="auto"/>
          </w:tcPr>
          <w:p w14:paraId="6BD32E30" w14:textId="4073F52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sidR="001C535A">
              <w:rPr>
                <w:rFonts w:cstheme="minorHAnsi"/>
                <w:color w:val="000000" w:themeColor="text1"/>
                <w:sz w:val="24"/>
              </w:rPr>
              <w:t>74</w:t>
            </w:r>
          </w:p>
        </w:tc>
        <w:tc>
          <w:tcPr>
            <w:tcW w:w="0" w:type="auto"/>
          </w:tcPr>
          <w:p w14:paraId="1F9FD67C" w14:textId="3B90E715"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25.97</w:t>
            </w:r>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40FDEB8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p>
        </w:tc>
        <w:tc>
          <w:tcPr>
            <w:tcW w:w="0" w:type="auto"/>
          </w:tcPr>
          <w:p w14:paraId="71C1ACFE" w14:textId="68410D74"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0.91</w:t>
            </w:r>
          </w:p>
        </w:tc>
        <w:tc>
          <w:tcPr>
            <w:tcW w:w="0" w:type="auto"/>
          </w:tcPr>
          <w:p w14:paraId="2E1689B4" w14:textId="22AE079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sidR="001C535A">
              <w:rPr>
                <w:rFonts w:cstheme="minorHAnsi"/>
                <w:color w:val="000000" w:themeColor="text1"/>
                <w:sz w:val="24"/>
              </w:rPr>
              <w:t>73</w:t>
            </w:r>
          </w:p>
        </w:tc>
        <w:tc>
          <w:tcPr>
            <w:tcW w:w="0" w:type="auto"/>
          </w:tcPr>
          <w:p w14:paraId="31AD9AEE" w14:textId="0964F2C9"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25.27</w:t>
            </w:r>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00C2C9D6"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669F0A25" w14:textId="4BC5CEC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1C535A">
              <w:rPr>
                <w:rFonts w:cstheme="minorHAnsi"/>
                <w:color w:val="000000" w:themeColor="text1"/>
                <w:sz w:val="24"/>
              </w:rPr>
              <w:t>1</w:t>
            </w:r>
          </w:p>
        </w:tc>
        <w:tc>
          <w:tcPr>
            <w:tcW w:w="0" w:type="auto"/>
          </w:tcPr>
          <w:p w14:paraId="7E552BC4" w14:textId="7E9AF02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1C535A">
              <w:rPr>
                <w:rFonts w:cstheme="minorHAnsi"/>
                <w:color w:val="000000" w:themeColor="text1"/>
                <w:sz w:val="24"/>
              </w:rPr>
              <w:t>0</w:t>
            </w:r>
          </w:p>
        </w:tc>
        <w:tc>
          <w:tcPr>
            <w:tcW w:w="0" w:type="auto"/>
          </w:tcPr>
          <w:p w14:paraId="247D07D9" w14:textId="18FAF1A4"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0.98</w:t>
            </w:r>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6E14D75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w:t>
            </w:r>
          </w:p>
        </w:tc>
        <w:tc>
          <w:tcPr>
            <w:tcW w:w="0" w:type="auto"/>
          </w:tcPr>
          <w:p w14:paraId="6B8DA0DD" w14:textId="30966912"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-0.02</w:t>
            </w:r>
          </w:p>
        </w:tc>
        <w:tc>
          <w:tcPr>
            <w:tcW w:w="0" w:type="auto"/>
          </w:tcPr>
          <w:p w14:paraId="336136C5" w14:textId="1549953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r w:rsidR="001C535A">
              <w:rPr>
                <w:rFonts w:cstheme="minorHAnsi"/>
                <w:color w:val="000000" w:themeColor="text1"/>
                <w:sz w:val="24"/>
              </w:rPr>
              <w:t>10</w:t>
            </w:r>
          </w:p>
        </w:tc>
        <w:tc>
          <w:tcPr>
            <w:tcW w:w="0" w:type="auto"/>
          </w:tcPr>
          <w:p w14:paraId="337F0067" w14:textId="42EDD88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r w:rsidR="001C535A">
              <w:rPr>
                <w:rFonts w:cstheme="minorHAnsi"/>
                <w:color w:val="000000" w:themeColor="text1"/>
                <w:sz w:val="24"/>
              </w:rPr>
              <w:t>1.76</w:t>
            </w:r>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3998E825"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20</w:t>
            </w:r>
            <w:r w:rsidR="00362A53" w:rsidRPr="003E3089">
              <w:rPr>
                <w:rFonts w:cstheme="minorHAnsi"/>
                <w:color w:val="000000" w:themeColor="text1"/>
                <w:sz w:val="24"/>
              </w:rPr>
              <w:t xml:space="preserve"> / 216</w:t>
            </w:r>
          </w:p>
        </w:tc>
        <w:tc>
          <w:tcPr>
            <w:tcW w:w="0" w:type="auto"/>
          </w:tcPr>
          <w:p w14:paraId="40AF628B" w14:textId="3A0EAE41"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23644DBB" w14:textId="0B9422FD"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91</w:t>
            </w:r>
            <w:r w:rsidR="002D3AF0">
              <w:rPr>
                <w:rFonts w:cstheme="minorHAnsi"/>
                <w:color w:val="000000" w:themeColor="text1"/>
                <w:sz w:val="24"/>
              </w:rPr>
              <w:t xml:space="preserve"> </w:t>
            </w:r>
            <w:r w:rsidR="00362A53" w:rsidRPr="003E3089">
              <w:rPr>
                <w:rFonts w:cstheme="minorHAnsi"/>
                <w:color w:val="000000" w:themeColor="text1"/>
                <w:sz w:val="24"/>
              </w:rPr>
              <w:t>/ 216</w:t>
            </w:r>
          </w:p>
        </w:tc>
        <w:tc>
          <w:tcPr>
            <w:tcW w:w="0" w:type="auto"/>
          </w:tcPr>
          <w:p w14:paraId="5A06D39A" w14:textId="5132AE46"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2054A672"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 xml:space="preserve">2 </w:t>
            </w:r>
            <w:r w:rsidR="00362A53" w:rsidRPr="003E3089">
              <w:rPr>
                <w:rFonts w:cstheme="minorHAnsi"/>
                <w:color w:val="000000" w:themeColor="text1"/>
                <w:sz w:val="24"/>
              </w:rPr>
              <w:t>/ 72</w:t>
            </w:r>
          </w:p>
        </w:tc>
        <w:tc>
          <w:tcPr>
            <w:tcW w:w="0" w:type="auto"/>
          </w:tcPr>
          <w:p w14:paraId="3C310058" w14:textId="6A823648"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3B3FBF8D" w14:textId="20696451" w:rsidR="00362A53" w:rsidRDefault="00362A53" w:rsidP="00560284">
      <w:pPr>
        <w:spacing w:line="480" w:lineRule="auto"/>
        <w:jc w:val="center"/>
        <w:rPr>
          <w:rFonts w:cstheme="minorHAnsi"/>
        </w:rPr>
      </w:pPr>
      <w:r>
        <w:rPr>
          <w:rFonts w:cstheme="minorHAnsi"/>
        </w:rPr>
        <w:t xml:space="preserve">Table </w:t>
      </w:r>
      <w:r w:rsidR="00916C81">
        <w:rPr>
          <w:rFonts w:cstheme="minorHAnsi"/>
        </w:rPr>
        <w:t>6</w:t>
      </w:r>
      <w:r>
        <w:rPr>
          <w:rFonts w:cstheme="minorHAnsi"/>
        </w:rPr>
        <w:t>.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Praagh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lastRenderedPageBreak/>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Agatston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0845001C"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Agatston scoring, integrated calcium mass, and volume fraction calcium mass. Linear regression used the known calcium mass as the reference. Integrated calcium mass on the normal-density physical phantom (Fig. 7A) produced an r-correlation coefficient, RMSE, and RMSD value of 0.98, </w:t>
      </w:r>
      <w:r w:rsidR="00A82D79">
        <w:rPr>
          <w:rFonts w:cstheme="minorHAnsi"/>
        </w:rPr>
        <w:t>9.13</w:t>
      </w:r>
      <w:r w:rsidRPr="00F26A81">
        <w:rPr>
          <w:rFonts w:cstheme="minorHAnsi"/>
        </w:rPr>
        <w:t xml:space="preserve"> mg, and 5.</w:t>
      </w:r>
      <w:r w:rsidR="00A82D79">
        <w:rPr>
          <w:rFonts w:cstheme="minorHAnsi"/>
        </w:rPr>
        <w:t>69</w:t>
      </w:r>
      <w:r w:rsidRPr="00F26A81">
        <w:rPr>
          <w:rFonts w:cstheme="minorHAnsi"/>
        </w:rPr>
        <w:t xml:space="preserve"> mg, respectively. Volume fraction calcium mass on the normal-density physical phantom (Fig. 7B) produced an r-correlation coefficient, RMSE, and RMSD value of 0.97, 8.5</w:t>
      </w:r>
      <w:r w:rsidR="00A82D79">
        <w:rPr>
          <w:rFonts w:cstheme="minorHAnsi"/>
        </w:rPr>
        <w:t>6</w:t>
      </w:r>
      <w:r w:rsidRPr="00F26A81">
        <w:rPr>
          <w:rFonts w:cstheme="minorHAnsi"/>
        </w:rPr>
        <w:t xml:space="preserve"> mg, and 6.6</w:t>
      </w:r>
      <w:r w:rsidR="00A82D79">
        <w:rPr>
          <w:rFonts w:cstheme="minorHAnsi"/>
        </w:rPr>
        <w:t>5</w:t>
      </w:r>
      <w:r w:rsidRPr="00F26A81">
        <w:rPr>
          <w:rFonts w:cstheme="minorHAnsi"/>
        </w:rPr>
        <w:t xml:space="preserve"> mg, respectively. Agatston scoring on the normal-density physical phantom (Fig. 7C) produced an r-correlation coefficient, RMSE, and RMSD value of 0.97, 22.</w:t>
      </w:r>
      <w:r w:rsidR="00A82D79">
        <w:rPr>
          <w:rFonts w:cstheme="minorHAnsi"/>
        </w:rPr>
        <w:t>51</w:t>
      </w:r>
      <w:r w:rsidRPr="00F26A81">
        <w:rPr>
          <w:rFonts w:cstheme="minorHAnsi"/>
        </w:rPr>
        <w:t xml:space="preserve"> mg, and 4.6</w:t>
      </w:r>
      <w:r w:rsidR="00A82D79">
        <w:rPr>
          <w:rFonts w:cstheme="minorHAnsi"/>
        </w:rPr>
        <w:t>4</w:t>
      </w:r>
      <w:r w:rsidRPr="00F26A81">
        <w:rPr>
          <w:rFonts w:cstheme="minorHAnsi"/>
        </w:rPr>
        <w:t xml:space="preserve">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r w:rsidR="00916C81">
        <w:rPr>
          <w:rFonts w:cstheme="minorHAnsi"/>
        </w:rPr>
        <w:t>7</w:t>
      </w:r>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24FEE2FD" w:rsidR="00F26A81" w:rsidRPr="003E3089" w:rsidRDefault="00A82D79" w:rsidP="003E3089">
      <w:pPr>
        <w:spacing w:line="480" w:lineRule="auto"/>
        <w:jc w:val="center"/>
        <w:rPr>
          <w:rFonts w:cstheme="minorHAnsi"/>
        </w:rPr>
      </w:pPr>
      <w:r>
        <w:rPr>
          <w:rFonts w:cstheme="minorHAnsi"/>
          <w:noProof/>
        </w:rPr>
        <w:lastRenderedPageBreak/>
        <w:drawing>
          <wp:inline distT="0" distB="0" distL="0" distR="0" wp14:anchorId="5A848F29" wp14:editId="3E691221">
            <wp:extent cx="5638800" cy="42291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2279" cy="4239209"/>
                    </a:xfrm>
                    <a:prstGeom prst="rect">
                      <a:avLst/>
                    </a:prstGeom>
                  </pic:spPr>
                </pic:pic>
              </a:graphicData>
            </a:graphic>
          </wp:inline>
        </w:drawing>
      </w:r>
    </w:p>
    <w:p w14:paraId="351DD9F5" w14:textId="76B0ED73"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Agatston mass scoring. The </w:t>
      </w:r>
      <w:r w:rsidR="00921D30">
        <w:rPr>
          <w:rFonts w:cstheme="minorHAnsi"/>
        </w:rPr>
        <w:t>best-fit</w:t>
      </w:r>
      <w:r w:rsidRPr="00F26A81">
        <w:rPr>
          <w:rFonts w:cstheme="minorHAnsi"/>
        </w:rPr>
        <w:t xml:space="preserve"> line, along with the root mean squared error</w:t>
      </w:r>
      <w:r w:rsidR="00555B26">
        <w:rPr>
          <w:rFonts w:cstheme="minorHAnsi"/>
        </w:rPr>
        <w:t xml:space="preserve"> </w:t>
      </w:r>
      <w:r w:rsidR="00D45084">
        <w:rPr>
          <w:rFonts w:cstheme="minorHAnsi"/>
        </w:rPr>
        <w:t>(RMSE)</w:t>
      </w:r>
      <w:r w:rsidR="00D45084" w:rsidRPr="00F26A81">
        <w:rPr>
          <w:rFonts w:cstheme="minorHAnsi"/>
        </w:rPr>
        <w:t xml:space="preserve"> </w:t>
      </w:r>
      <w:r w:rsidRPr="00F26A81">
        <w:rPr>
          <w:rFonts w:cstheme="minorHAnsi"/>
        </w:rPr>
        <w:t xml:space="preserve"> and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r w:rsidR="007A4124" w:rsidRPr="007A4124">
        <w:rPr>
          <w:rFonts w:cstheme="minorHAnsi"/>
        </w:rPr>
        <w:t xml:space="preserve"> </w:t>
      </w:r>
      <w:r w:rsidR="007A4124">
        <w:rPr>
          <w:rFonts w:cstheme="minorHAnsi"/>
        </w:rPr>
        <w:t>The small, medium, and large inserts label corresponds to the diameter of the insert (1, 3, and 5 mm, respectively).</w:t>
      </w:r>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Agatston scoring on the physical phantom, the first small and large phantom scans were compared to the second </w:t>
      </w:r>
      <w:r w:rsidRPr="00F26A81">
        <w:rPr>
          <w:rFonts w:cstheme="minorHAnsi"/>
        </w:rPr>
        <w:lastRenderedPageBreak/>
        <w:t xml:space="preserve">small and large phantom scans. These scans were acquired under identical settings, with the only 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3DBCEA1" w:rsidR="00F26A81" w:rsidRPr="003E3089" w:rsidRDefault="00F26A81" w:rsidP="003E3089">
      <w:pPr>
        <w:spacing w:line="480" w:lineRule="auto"/>
        <w:rPr>
          <w:rFonts w:cstheme="minorHAnsi"/>
        </w:rPr>
      </w:pPr>
      <w:r w:rsidRPr="00F26A81">
        <w:rPr>
          <w:rFonts w:cstheme="minorHAnsi"/>
        </w:rPr>
        <w:t>The RMSE and RMSD values for integrated calcium mass were 2.</w:t>
      </w:r>
      <w:r w:rsidR="00A82D79">
        <w:rPr>
          <w:rFonts w:cstheme="minorHAnsi"/>
        </w:rPr>
        <w:t>98</w:t>
      </w:r>
      <w:r w:rsidRPr="00F26A81">
        <w:rPr>
          <w:rFonts w:cstheme="minorHAnsi"/>
        </w:rPr>
        <w:t xml:space="preserve"> mg and </w:t>
      </w:r>
      <w:r w:rsidR="00A82D79">
        <w:rPr>
          <w:rFonts w:cstheme="minorHAnsi"/>
        </w:rPr>
        <w:t>2.11</w:t>
      </w:r>
      <w:r w:rsidRPr="00F26A81">
        <w:rPr>
          <w:rFonts w:cstheme="minorHAnsi"/>
        </w:rPr>
        <w:t xml:space="preserve"> mg, respectively (Fig. 8A). The RMSE and RMSD values for volume fraction calcium mass were 3.20 mg and 1.7</w:t>
      </w:r>
      <w:r w:rsidR="00A82D79">
        <w:rPr>
          <w:rFonts w:cstheme="minorHAnsi"/>
        </w:rPr>
        <w:t>8</w:t>
      </w:r>
      <w:r w:rsidRPr="00F26A81">
        <w:rPr>
          <w:rFonts w:cstheme="minorHAnsi"/>
        </w:rPr>
        <w:t xml:space="preserve"> mg, respectively (Fig. 8B). The RMSE and RMSD values for Agatston scoring were </w:t>
      </w:r>
      <w:r w:rsidR="00A82D79">
        <w:rPr>
          <w:rFonts w:cstheme="minorHAnsi"/>
        </w:rPr>
        <w:t>1.77</w:t>
      </w:r>
      <w:r w:rsidRPr="00F26A81">
        <w:rPr>
          <w:rFonts w:cstheme="minorHAnsi"/>
        </w:rPr>
        <w:t xml:space="preserve"> mg and 1.</w:t>
      </w:r>
      <w:r w:rsidR="00A82D79">
        <w:rPr>
          <w:rFonts w:cstheme="minorHAnsi"/>
        </w:rPr>
        <w:t>33</w:t>
      </w:r>
      <w:r w:rsidRPr="00F26A81">
        <w:rPr>
          <w:rFonts w:cstheme="minorHAnsi"/>
        </w:rPr>
        <w:t xml:space="preserve"> mg, respectively (Fig. 8C).</w:t>
      </w:r>
    </w:p>
    <w:p w14:paraId="64436146" w14:textId="77777777" w:rsidR="00F26A81" w:rsidRPr="00F26A81" w:rsidRDefault="00F26A81" w:rsidP="003E3089">
      <w:pPr>
        <w:spacing w:line="480" w:lineRule="auto"/>
        <w:rPr>
          <w:rFonts w:cstheme="minorHAnsi"/>
        </w:rPr>
      </w:pPr>
    </w:p>
    <w:p w14:paraId="176AFDDA" w14:textId="0292EED4" w:rsidR="00F26A81" w:rsidRPr="00F26A81" w:rsidRDefault="00F26A81" w:rsidP="003E3089">
      <w:pPr>
        <w:spacing w:line="480" w:lineRule="auto"/>
        <w:rPr>
          <w:rFonts w:cstheme="minorHAnsi"/>
        </w:rPr>
      </w:pPr>
      <w:r w:rsidRPr="00F26A81">
        <w:rPr>
          <w:rFonts w:cstheme="minorHAnsi"/>
        </w:rPr>
        <w:t>The up to 50% underestimation for the Agatston scoring masses (Fig. 7C) means the calculated masses are, on average, smaller than the calculated masses from the integrated and volume fraction calcium mass techniques. Since RMS values are sensitive to the magnitude of the inputs, the smaller RMSE and RMSD values for Agatston scoring, relative to integrated calcium mass and volume fraction calcium mass techniques, are explained by the underestimated mass calculations of the Agatston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r w:rsidR="00916C81">
        <w:rPr>
          <w:rFonts w:cstheme="minorHAnsi"/>
        </w:rPr>
        <w:t>7</w:t>
      </w:r>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5661DE33" w:rsidR="00F26A81" w:rsidRPr="003E3089" w:rsidRDefault="00A82D79" w:rsidP="003E3089">
      <w:pPr>
        <w:spacing w:line="480" w:lineRule="auto"/>
        <w:jc w:val="center"/>
        <w:rPr>
          <w:rFonts w:cstheme="minorHAnsi"/>
        </w:rPr>
      </w:pPr>
      <w:r>
        <w:rPr>
          <w:rFonts w:cstheme="minorHAnsi"/>
          <w:noProof/>
        </w:rPr>
        <w:lastRenderedPageBreak/>
        <w:drawing>
          <wp:inline distT="0" distB="0" distL="0" distR="0" wp14:anchorId="5F622545" wp14:editId="2928F235">
            <wp:extent cx="5080000" cy="3810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77376839" w14:textId="6C70CD4E" w:rsidR="00D5029D" w:rsidRPr="003E3089" w:rsidRDefault="00F26A81" w:rsidP="00560284">
      <w:pPr>
        <w:spacing w:line="480" w:lineRule="auto"/>
        <w:jc w:val="center"/>
        <w:rPr>
          <w:rFonts w:cstheme="minorHAnsi"/>
          <w:sz w:val="24"/>
        </w:rPr>
      </w:pPr>
      <w:r w:rsidRPr="00F26A81">
        <w:rPr>
          <w:rFonts w:cstheme="minorHAnsi"/>
        </w:rPr>
        <w:t>Fig. 8 Shows reproducibility measurements on the physical phantom scans at a tube voltage of 120 kV. Measurements from two scans were plotted against a second set of measurements from two different scans. Integrated mass (A), Volume fraction (B), Agatston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r w:rsidR="00EB215C">
        <w:rPr>
          <w:rFonts w:cstheme="minorHAnsi"/>
        </w:rPr>
        <w:t xml:space="preserve"> The small, medium, and large inserts label corresponds to the diameter of the insert (1, 3, and 5 mm, respectively)</w:t>
      </w:r>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
      <w:tblGrid>
        <w:gridCol w:w="2210"/>
        <w:gridCol w:w="1803"/>
        <w:gridCol w:w="1484"/>
        <w:gridCol w:w="2166"/>
        <w:gridCol w:w="1318"/>
      </w:tblGrid>
      <w:tr w:rsidR="00FD2B80" w:rsidRPr="003E3089" w14:paraId="3034BB1C" w14:textId="77777777" w:rsidTr="005C6931">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2209" w:type="dxa"/>
          </w:tcPr>
          <w:p w14:paraId="2D2F7482" w14:textId="342C8550" w:rsidR="00326676" w:rsidRPr="00560284" w:rsidRDefault="00326676" w:rsidP="00CE1C27">
            <w:pPr>
              <w:jc w:val="center"/>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1803" w:type="dxa"/>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r>
      <w:tr w:rsidR="00C05785" w:rsidRPr="003E3089" w14:paraId="62F14BCF" w14:textId="77777777" w:rsidTr="005C6931">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58EB4B96" w14:textId="2B03143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1803" w:type="dxa"/>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29F0747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p>
        </w:tc>
        <w:tc>
          <w:tcPr>
            <w:tcW w:w="0" w:type="auto"/>
          </w:tcPr>
          <w:p w14:paraId="439A0287" w14:textId="08B08A9E"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p>
        </w:tc>
        <w:tc>
          <w:tcPr>
            <w:tcW w:w="0" w:type="auto"/>
          </w:tcPr>
          <w:p w14:paraId="065FDA33" w14:textId="77C2884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7CF293BB"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9.13</w:t>
            </w:r>
          </w:p>
        </w:tc>
        <w:tc>
          <w:tcPr>
            <w:tcW w:w="0" w:type="auto"/>
          </w:tcPr>
          <w:p w14:paraId="70381C07" w14:textId="011A770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w:t>
            </w:r>
            <w:r w:rsidR="00A43241">
              <w:rPr>
                <w:rFonts w:cstheme="minorHAnsi"/>
                <w:color w:val="000000" w:themeColor="text1"/>
                <w:sz w:val="24"/>
              </w:rPr>
              <w:t>6</w:t>
            </w:r>
          </w:p>
        </w:tc>
        <w:tc>
          <w:tcPr>
            <w:tcW w:w="0" w:type="auto"/>
          </w:tcPr>
          <w:p w14:paraId="339824D1" w14:textId="6F551863"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w:t>
            </w:r>
            <w:r w:rsidR="00A43241">
              <w:rPr>
                <w:rFonts w:cstheme="minorHAnsi"/>
                <w:color w:val="000000" w:themeColor="text1"/>
                <w:sz w:val="24"/>
              </w:rPr>
              <w:t>51</w:t>
            </w:r>
          </w:p>
        </w:tc>
      </w:tr>
      <w:tr w:rsidR="00C05785" w:rsidRPr="003E3089" w14:paraId="3A160231" w14:textId="77777777" w:rsidTr="005C693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826143C" w14:textId="72DD0498" w:rsidR="00326676" w:rsidRPr="003E3089" w:rsidRDefault="00326676" w:rsidP="00326676">
            <w:pPr>
              <w:jc w:val="center"/>
              <w:rPr>
                <w:rFonts w:cstheme="minorHAnsi"/>
                <w:color w:val="000000" w:themeColor="text1"/>
                <w:sz w:val="24"/>
              </w:rPr>
            </w:pPr>
          </w:p>
        </w:tc>
        <w:tc>
          <w:tcPr>
            <w:tcW w:w="1803" w:type="dxa"/>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2E958DC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w:t>
            </w:r>
            <w:r w:rsidR="00A43241">
              <w:rPr>
                <w:rFonts w:cstheme="minorHAnsi"/>
                <w:color w:val="000000" w:themeColor="text1"/>
                <w:sz w:val="24"/>
              </w:rPr>
              <w:t>69</w:t>
            </w:r>
          </w:p>
        </w:tc>
        <w:tc>
          <w:tcPr>
            <w:tcW w:w="0" w:type="auto"/>
          </w:tcPr>
          <w:p w14:paraId="1B768DB2" w14:textId="3A6D85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w:t>
            </w:r>
            <w:r w:rsidR="00A43241">
              <w:rPr>
                <w:rFonts w:cstheme="minorHAnsi"/>
                <w:color w:val="000000" w:themeColor="text1"/>
                <w:sz w:val="24"/>
              </w:rPr>
              <w:t>5</w:t>
            </w:r>
          </w:p>
        </w:tc>
        <w:tc>
          <w:tcPr>
            <w:tcW w:w="0" w:type="auto"/>
          </w:tcPr>
          <w:p w14:paraId="2E269FF6" w14:textId="16A68645"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w:t>
            </w:r>
            <w:r w:rsidR="00A43241">
              <w:rPr>
                <w:rFonts w:cstheme="minorHAnsi"/>
                <w:color w:val="000000" w:themeColor="text1"/>
                <w:sz w:val="24"/>
              </w:rPr>
              <w:t>4</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0D79BC9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A43241">
              <w:rPr>
                <w:rFonts w:cstheme="minorHAnsi"/>
                <w:color w:val="000000" w:themeColor="text1"/>
                <w:sz w:val="24"/>
              </w:rPr>
              <w:t>5</w:t>
            </w:r>
          </w:p>
        </w:tc>
        <w:tc>
          <w:tcPr>
            <w:tcW w:w="0" w:type="auto"/>
          </w:tcPr>
          <w:p w14:paraId="4EA9C413" w14:textId="1244B73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r w:rsidR="00A43241">
              <w:rPr>
                <w:rFonts w:cstheme="minorHAnsi"/>
                <w:color w:val="000000" w:themeColor="text1"/>
                <w:sz w:val="24"/>
              </w:rPr>
              <w:t>7</w:t>
            </w:r>
          </w:p>
        </w:tc>
        <w:tc>
          <w:tcPr>
            <w:tcW w:w="0" w:type="auto"/>
          </w:tcPr>
          <w:p w14:paraId="61D3D941" w14:textId="7134671B"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 </w:t>
            </w:r>
          </w:p>
        </w:tc>
      </w:tr>
      <w:tr w:rsidR="00C05785" w:rsidRPr="003E3089" w14:paraId="39D0E6A6" w14:textId="77777777" w:rsidTr="005C693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9BA0F5C" w14:textId="77777777" w:rsidR="00326676" w:rsidRPr="003E3089" w:rsidRDefault="00326676" w:rsidP="00326676">
            <w:pPr>
              <w:jc w:val="center"/>
              <w:rPr>
                <w:rFonts w:cstheme="minorHAnsi"/>
                <w:color w:val="000000" w:themeColor="text1"/>
                <w:sz w:val="24"/>
              </w:rPr>
            </w:pPr>
          </w:p>
        </w:tc>
        <w:tc>
          <w:tcPr>
            <w:tcW w:w="1803" w:type="dxa"/>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7C241738" w14:textId="02645945"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r w:rsidR="00A43241">
              <w:rPr>
                <w:rFonts w:cstheme="minorHAnsi"/>
                <w:color w:val="000000" w:themeColor="text1"/>
                <w:sz w:val="24"/>
              </w:rPr>
              <w:t>4.95</w:t>
            </w:r>
          </w:p>
        </w:tc>
        <w:tc>
          <w:tcPr>
            <w:tcW w:w="0" w:type="auto"/>
          </w:tcPr>
          <w:p w14:paraId="0F9BC312" w14:textId="5EC1534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w:t>
            </w:r>
            <w:r w:rsidR="00A43241">
              <w:rPr>
                <w:rFonts w:cstheme="minorHAnsi"/>
                <w:color w:val="000000" w:themeColor="text1"/>
                <w:sz w:val="24"/>
              </w:rPr>
              <w:t>1</w:t>
            </w:r>
          </w:p>
        </w:tc>
        <w:tc>
          <w:tcPr>
            <w:tcW w:w="0" w:type="auto"/>
          </w:tcPr>
          <w:p w14:paraId="6597499A" w14:textId="39A3BE6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r w:rsidR="00A43241">
              <w:rPr>
                <w:rFonts w:cstheme="minorHAnsi"/>
                <w:color w:val="000000" w:themeColor="text1"/>
                <w:sz w:val="24"/>
              </w:rPr>
              <w:t>88</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CB70F2"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57BB9E4E" w14:textId="6CB8C85B"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c>
          <w:tcPr>
            <w:tcW w:w="0" w:type="auto"/>
          </w:tcPr>
          <w:p w14:paraId="53B509E0" w14:textId="07EB401A"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1.00</w:t>
            </w:r>
          </w:p>
        </w:tc>
      </w:tr>
      <w:tr w:rsidR="00C05785" w:rsidRPr="003E3089" w14:paraId="5BBC614E" w14:textId="77777777" w:rsidTr="005C693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8DBDF71" w14:textId="25F0AA08" w:rsidR="00326676" w:rsidRPr="003E3089" w:rsidRDefault="00326676" w:rsidP="00326676">
            <w:pPr>
              <w:jc w:val="center"/>
              <w:rPr>
                <w:rFonts w:cstheme="minorHAnsi"/>
                <w:color w:val="000000" w:themeColor="text1"/>
                <w:sz w:val="24"/>
              </w:rPr>
            </w:pPr>
          </w:p>
        </w:tc>
        <w:tc>
          <w:tcPr>
            <w:tcW w:w="1803" w:type="dxa"/>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6706CE6E"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r w:rsidR="00A43241">
              <w:rPr>
                <w:rFonts w:cstheme="minorHAnsi"/>
                <w:color w:val="000000" w:themeColor="text1"/>
                <w:sz w:val="24"/>
              </w:rPr>
              <w:t>98</w:t>
            </w:r>
          </w:p>
        </w:tc>
        <w:tc>
          <w:tcPr>
            <w:tcW w:w="0" w:type="auto"/>
          </w:tcPr>
          <w:p w14:paraId="37C65888" w14:textId="0B2A398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w:t>
            </w:r>
          </w:p>
        </w:tc>
        <w:tc>
          <w:tcPr>
            <w:tcW w:w="0" w:type="auto"/>
          </w:tcPr>
          <w:p w14:paraId="4F3F2D1A" w14:textId="6DED317A" w:rsidR="00326676" w:rsidRPr="003E3089" w:rsidRDefault="00A43241"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1.78</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11BC93B7"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w:t>
            </w:r>
            <w:r w:rsidR="00326676" w:rsidRPr="003E3089">
              <w:rPr>
                <w:rFonts w:cstheme="minorHAnsi"/>
                <w:color w:val="000000" w:themeColor="text1"/>
                <w:sz w:val="24"/>
              </w:rPr>
              <w:t>.</w:t>
            </w:r>
            <w:r>
              <w:rPr>
                <w:rFonts w:cstheme="minorHAnsi"/>
                <w:color w:val="000000" w:themeColor="text1"/>
                <w:sz w:val="24"/>
              </w:rPr>
              <w:t>11</w:t>
            </w:r>
          </w:p>
        </w:tc>
        <w:tc>
          <w:tcPr>
            <w:tcW w:w="0" w:type="auto"/>
          </w:tcPr>
          <w:p w14:paraId="3C2C8BA0" w14:textId="0A7B809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w:t>
            </w:r>
            <w:r w:rsidR="00A43241">
              <w:rPr>
                <w:rFonts w:cstheme="minorHAnsi"/>
                <w:color w:val="000000" w:themeColor="text1"/>
                <w:sz w:val="24"/>
              </w:rPr>
              <w:t>8</w:t>
            </w:r>
          </w:p>
        </w:tc>
        <w:tc>
          <w:tcPr>
            <w:tcW w:w="0" w:type="auto"/>
          </w:tcPr>
          <w:p w14:paraId="13F54375" w14:textId="3F00E1AB"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r w:rsidR="00A43241">
              <w:rPr>
                <w:rFonts w:cstheme="minorHAnsi"/>
                <w:color w:val="000000" w:themeColor="text1"/>
                <w:sz w:val="24"/>
              </w:rPr>
              <w:t>33</w:t>
            </w:r>
          </w:p>
        </w:tc>
      </w:tr>
      <w:tr w:rsidR="00C05785" w:rsidRPr="003E3089" w14:paraId="447E3560" w14:textId="77777777" w:rsidTr="005C693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10990E0B" w14:textId="1E83DB5F" w:rsidR="00326676" w:rsidRPr="003E3089" w:rsidRDefault="00326676" w:rsidP="00326676">
            <w:pPr>
              <w:jc w:val="center"/>
              <w:rPr>
                <w:rFonts w:cstheme="minorHAnsi"/>
                <w:color w:val="000000" w:themeColor="text1"/>
                <w:sz w:val="24"/>
              </w:rPr>
            </w:pPr>
          </w:p>
        </w:tc>
        <w:tc>
          <w:tcPr>
            <w:tcW w:w="1803" w:type="dxa"/>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A7D6197" w14:textId="1FDE3B88"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w:t>
            </w:r>
          </w:p>
        </w:tc>
        <w:tc>
          <w:tcPr>
            <w:tcW w:w="0" w:type="auto"/>
          </w:tcPr>
          <w:p w14:paraId="0715899E" w14:textId="2B9EA527"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w:t>
            </w:r>
          </w:p>
        </w:tc>
        <w:tc>
          <w:tcPr>
            <w:tcW w:w="0" w:type="auto"/>
          </w:tcPr>
          <w:p w14:paraId="604D28DF" w14:textId="00328D5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r w:rsidR="00A43241">
              <w:rPr>
                <w:rFonts w:cstheme="minorHAnsi"/>
                <w:color w:val="000000" w:themeColor="text1"/>
                <w:sz w:val="24"/>
              </w:rPr>
              <w:t>3</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2E659AC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r w:rsidR="00A43241">
              <w:rPr>
                <w:rFonts w:cstheme="minorHAnsi"/>
                <w:color w:val="000000" w:themeColor="text1"/>
                <w:sz w:val="24"/>
              </w:rPr>
              <w:t>7</w:t>
            </w:r>
          </w:p>
        </w:tc>
        <w:tc>
          <w:tcPr>
            <w:tcW w:w="0" w:type="auto"/>
          </w:tcPr>
          <w:p w14:paraId="7A4F8115" w14:textId="0AEF790C"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r w:rsidR="00A43241">
              <w:rPr>
                <w:rFonts w:cstheme="minorHAnsi"/>
                <w:color w:val="000000" w:themeColor="text1"/>
                <w:sz w:val="24"/>
              </w:rPr>
              <w:t>7</w:t>
            </w:r>
          </w:p>
        </w:tc>
        <w:tc>
          <w:tcPr>
            <w:tcW w:w="0" w:type="auto"/>
          </w:tcPr>
          <w:p w14:paraId="5717FE2F" w14:textId="4115F6DC"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-0.01</w:t>
            </w:r>
          </w:p>
        </w:tc>
      </w:tr>
    </w:tbl>
    <w:p w14:paraId="693398B5" w14:textId="02AC38E8" w:rsidR="00326676" w:rsidRDefault="00326676" w:rsidP="00560284">
      <w:pPr>
        <w:spacing w:line="480" w:lineRule="auto"/>
        <w:jc w:val="center"/>
        <w:rPr>
          <w:rFonts w:cstheme="minorHAnsi"/>
        </w:rPr>
      </w:pPr>
      <w:r>
        <w:rPr>
          <w:rFonts w:cstheme="minorHAnsi"/>
        </w:rPr>
        <w:t xml:space="preserve">Table </w:t>
      </w:r>
      <w:r w:rsidR="00916C81">
        <w:rPr>
          <w:rFonts w:cstheme="minorHAnsi"/>
        </w:rPr>
        <w:t>7</w:t>
      </w:r>
      <w:r>
        <w:rPr>
          <w:rFonts w:cstheme="minorHAnsi"/>
        </w:rPr>
        <w:t>.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7CF1D225"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kVs,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acquired by Praagh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The results indicate that integrated calcium mass and volume fraction calcium mass are more accurate, reproducible, sensitive, and specific than Agatston scoring (Table</w:t>
      </w:r>
      <w:r w:rsidR="00521D29">
        <w:rPr>
          <w:rFonts w:cstheme="minorHAnsi"/>
        </w:rPr>
        <w:t>s</w:t>
      </w:r>
      <w:r w:rsidRPr="00372564">
        <w:rPr>
          <w:rFonts w:cstheme="minorHAnsi"/>
        </w:rPr>
        <w:t xml:space="preserve"> </w:t>
      </w:r>
      <w:r w:rsidR="00916C81">
        <w:rPr>
          <w:rFonts w:cstheme="minorHAnsi"/>
        </w:rPr>
        <w:t>5</w:t>
      </w:r>
      <w:r w:rsidR="00521D29">
        <w:rPr>
          <w:rFonts w:cstheme="minorHAnsi"/>
        </w:rPr>
        <w:t xml:space="preserve">, </w:t>
      </w:r>
      <w:r w:rsidR="00916C81">
        <w:rPr>
          <w:rFonts w:cstheme="minorHAnsi"/>
        </w:rPr>
        <w:t>6</w:t>
      </w:r>
      <w:r w:rsidR="00521D29">
        <w:rPr>
          <w:rFonts w:cstheme="minorHAnsi"/>
        </w:rPr>
        <w:t xml:space="preserve">, and </w:t>
      </w:r>
      <w:r w:rsidR="00916C81">
        <w:rPr>
          <w:rFonts w:cstheme="minorHAnsi"/>
        </w:rPr>
        <w:t>7</w:t>
      </w:r>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r w:rsidRPr="00372564">
        <w:rPr>
          <w:rFonts w:cstheme="minorHAnsi"/>
        </w:rPr>
        <w:t xml:space="preserve">Agatston scoring has commonly been used in the past for predicting patient outcomes. However, a limitation of Agatston scoring is that it's only defined at 120 kV, and a threshold of 130 HU is commonly used for calcium detection. However, the calcium attenuation coefficient is energy dependent, which makes scoring challenging when images are acquired at lower kVs, to reduce patient radiation dose. Recent reports have introduced correction factors for calcium measurements at lower kVs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w:t>
      </w:r>
      <w:r w:rsidRPr="00372564">
        <w:rPr>
          <w:rFonts w:cstheme="minorHAnsi"/>
        </w:rPr>
        <w:lastRenderedPageBreak/>
        <w:t xml:space="preserve">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2628E362"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Agatston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Agatston scoring or simply no calcium. Integrated calcium mass, volume fraction calcium mass, and spatially weighted calcium scoring attempt to address this concern by removing the intensity thresholding requirements of standard Agatston scoring. This study shows that integrated calcium mass and volume fraction calcium mass are more sensitive to low-density calcifications than spatially weighted calcium scoring and Agatston scoring. The results showed that the percentage of false-negative (CAC=0) scores on the stationary simulated phantom were </w:t>
      </w:r>
      <w:r w:rsidR="00D34FA3">
        <w:rPr>
          <w:rFonts w:cstheme="minorHAnsi"/>
        </w:rPr>
        <w:t>7.87</w:t>
      </w:r>
      <w:r w:rsidRPr="00372564">
        <w:rPr>
          <w:rFonts w:cstheme="minorHAnsi"/>
        </w:rPr>
        <w:t xml:space="preserve">, </w:t>
      </w:r>
      <w:r w:rsidR="00D22290">
        <w:rPr>
          <w:rFonts w:cstheme="minorHAnsi"/>
        </w:rPr>
        <w:t>10.1</w:t>
      </w:r>
      <w:r w:rsidR="00D34FA3">
        <w:rPr>
          <w:rFonts w:cstheme="minorHAnsi"/>
        </w:rPr>
        <w:t>9</w:t>
      </w:r>
      <w:r w:rsidRPr="00372564">
        <w:rPr>
          <w:rFonts w:cstheme="minorHAnsi"/>
        </w:rPr>
        <w:t xml:space="preserve">, </w:t>
      </w:r>
      <w:r w:rsidR="00D22290">
        <w:rPr>
          <w:rFonts w:cstheme="minorHAnsi"/>
        </w:rPr>
        <w:t>0.0</w:t>
      </w:r>
      <w:r w:rsidRPr="00372564">
        <w:rPr>
          <w:rFonts w:cstheme="minorHAnsi"/>
        </w:rPr>
        <w:t xml:space="preserve">, and </w:t>
      </w:r>
      <w:r w:rsidR="00D34FA3">
        <w:rPr>
          <w:rFonts w:cstheme="minorHAnsi"/>
        </w:rPr>
        <w:t>40.74</w:t>
      </w:r>
      <w:r w:rsidRPr="00372564">
        <w:rPr>
          <w:rFonts w:cstheme="minorHAnsi"/>
        </w:rPr>
        <w:t xml:space="preserve"> for integrated calcium mass, volume fraction calcium mass, spatially weighted calcium scoring, and Agatston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Agatston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Agatston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between these studies are </w:t>
      </w:r>
      <w:r w:rsidR="003547DD">
        <w:rPr>
          <w:rFonts w:cstheme="minorHAnsi"/>
        </w:rPr>
        <w:t xml:space="preserve">likely related to the thresholding approach of Agatston scoring, and poor </w:t>
      </w:r>
      <w:r w:rsidR="003547DD">
        <w:rPr>
          <w:rFonts w:cstheme="minorHAnsi"/>
        </w:rPr>
        <w:lastRenderedPageBreak/>
        <w:t>reproducibility of Agatston scoring, which is also a limitation of all the traditional calcium (mass, volume, and density) scoring approaches based on the Agatston technique.</w:t>
      </w:r>
      <w:r w:rsidRPr="00372564">
        <w:rPr>
          <w:rFonts w:cstheme="minorHAnsi"/>
        </w:rPr>
        <w:t xml:space="preserve"> Integrated calcium mass and volume fraction calcium mass provide more accurate, reproducible, and quantitative approaches to calcium measurement. Future studies on patient data comparing Agatston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OrCaScore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Agatston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Our results (Figures 4 and 7) show that integrated calcium mass and volume fraction calcium mass measure calcium mass more accurately than Agatston scoring, on both simulated and physical phantoms. We also see an improvement in reproducibility when comparing integrated calcium mass and volume fraction calcium mass against Agatston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Agatston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5A939729"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Agatston scoring is only defined at a slice thickness of 3 mm. Recent studies have shown that the accuracy and sensitivity of Agatston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w:t>
      </w:r>
      <w:r w:rsidR="00AB72FB">
        <w:rPr>
          <w:rFonts w:cstheme="minorHAnsi"/>
        </w:rPr>
        <w:t>Hou et al. demonstrated good correlation between Agatston scoring on a 3 mm slice thickness image compared to Agatston scoring on a 0.5 mm slice thickness image</w:t>
      </w:r>
      <w:r w:rsidR="00D4208F">
        <w:rPr>
          <w:rFonts w:cstheme="minorHAnsi"/>
        </w:rPr>
        <w:t xml:space="preserve"> </w:t>
      </w:r>
      <w:r w:rsidR="00D4208F">
        <w:rPr>
          <w:rFonts w:cstheme="minorHAnsi"/>
        </w:rPr>
        <w:fldChar w:fldCharType="begin"/>
      </w:r>
      <w:r w:rsidR="00D4208F">
        <w:rPr>
          <w:rFonts w:cstheme="minorHAnsi"/>
        </w:rPr>
        <w:instrText xml:space="preserve"> ADDIN ZOTERO_ITEM CSL_CITATION {"citationID":"GbWw7Cf4","properties":{"formattedCitation":"\\super 30\\nosupersub{}","plainCitation":"30","noteIndex":0},"citationItems":[{"id":455,"uris":["http://zotero.org/users/6884353/items/78D46BEQ"],"itemData":{"id":455,"type":"article-journal","abstract":"Purpose\nThis work investigated the simultaneous influence of tube voltage, tube current, body size, and HU threshold on calcium scoring reconstructed at 0.5‐mm slice thickness using iterative reconstruction (IR) through multivariate analysis. Regression results were used to optimize the HU threshold to calibrate the resulting Agatston scores to be consistent with those obtained from the conventional protocol.\n\nMethods\nA thorax phantom set simulating three different body sizes was used in this study. A total of 14 coronary artery calcium (CAC) protocols were studied, including 1 conventional protocol reconstructed at 3‐mm slice thickness, 1 FBP protocol, and 12 statistical IR protocols (3 kVp values*4 SD values) reconstructed at 0.5‐mm slice thickness. Three HU thresholds were applied for calcium identification, including 130, 150, and 170 HU. A multiple linear regression method was used to analyze the impact of kVp, SD, body size, and HU threshold on the Agatston scores of three calcification densities for IR‐reconstructed CAC scans acquired with 0.5‐mm slice thickness.\n\nResults\nEach regression relationship has R2 larger than 0.80, indicating a good fit to the data. Based on the regression models, the HU thresholds as a function of SD estimated to ensure the quantification accuracy of calcium scores for 120‐, 100‐, and 80‐kVp CAC scans reconstructed at 0.5‐mm slice thickness using IR for three different body sizes were proposed. Our results indicate that the HU threshold should be adjusted according to the imaging condition, whereas a 130‐HU threshold is appropriate for 120‐kVp CAC scans acquired with SD = 55 for body size of 24.5 cm.\n\nConclusion\nThe optimized HU thresholds were proposed for CAC scans reconstructed at 0.5‐mm slice thickness using IR. Our study results may provide a potential strategy to improve the reliability of calcium scoring by reducing partial volume effect while keeping radiation dose as low as reasonably achievable.","container-title":"Journal of Applied Clinical Medical Physics","DOI":"10.1002/acm2.12806","ISSN":"1526-9914","issue":"2","journalAbbreviation":"J Appl Clin Med Phys","note":"PMID: 31889419\nPMCID: PMC7021007","page":"111-120","source":"PubMed Central","title":"Optimization of HU threshold for coronary artery calcium scans reconstructed at 0.5‐mm slice thickness using iterative reconstruction","volume":"21","author":[{"family":"Hou","given":"Kuei‐Yuan"},{"family":"Tsujioka","given":"Katsumi"},{"family":"Yang","given":"Ching‐Ching"}],"issued":{"date-parts":[["2019",12,30]]}}}],"schema":"https://github.com/citation-style-language/schema/raw/master/csl-citation.json"} </w:instrText>
      </w:r>
      <w:r w:rsidR="00D4208F">
        <w:rPr>
          <w:rFonts w:cstheme="minorHAnsi"/>
        </w:rPr>
        <w:fldChar w:fldCharType="separate"/>
      </w:r>
      <w:r w:rsidR="00D4208F" w:rsidRPr="00D4208F">
        <w:rPr>
          <w:rFonts w:ascii="Calibri" w:cs="Calibri"/>
          <w:vertAlign w:val="superscript"/>
        </w:rPr>
        <w:t>30</w:t>
      </w:r>
      <w:r w:rsidR="00D4208F">
        <w:rPr>
          <w:rFonts w:cstheme="minorHAnsi"/>
        </w:rPr>
        <w:fldChar w:fldCharType="end"/>
      </w:r>
      <w:r w:rsidR="00AB72FB">
        <w:rPr>
          <w:rFonts w:cstheme="minorHAnsi"/>
        </w:rPr>
        <w:t xml:space="preserve">. </w:t>
      </w:r>
      <w:r w:rsidRPr="00372564">
        <w:rPr>
          <w:rFonts w:cstheme="minorHAnsi"/>
        </w:rPr>
        <w:t>Our simulation was limited to 0.5 mm slice thickness which is expected to provide more accurate and sensitive comparisons for Agatston scoring. Nonetheless, future studies might provide insights by varying the slice thickness</w:t>
      </w:r>
      <w:r w:rsidR="00E41C6C">
        <w:rPr>
          <w:rFonts w:cstheme="minorHAnsi"/>
        </w:rPr>
        <w:t xml:space="preserve">, and this study is limited without a </w:t>
      </w:r>
      <w:r w:rsidR="00AB72FB">
        <w:rPr>
          <w:rFonts w:cstheme="minorHAnsi"/>
        </w:rPr>
        <w:t xml:space="preserve">direct </w:t>
      </w:r>
      <w:r w:rsidR="00E41C6C">
        <w:rPr>
          <w:rFonts w:cstheme="minorHAnsi"/>
        </w:rPr>
        <w:t>comparison to Agatston scoring at the gold standard slice thickness of 3 mm</w:t>
      </w:r>
      <w:r w:rsidRPr="00372564">
        <w:rPr>
          <w:rFonts w:cstheme="minorHAnsi"/>
        </w:rPr>
        <w:t>.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D4208F">
        <w:rPr>
          <w:rFonts w:cstheme="minorHAnsi"/>
        </w:rPr>
        <w:instrText xml:space="preserve"> ADDIN ZOTERO_ITEM CSL_CITATION {"citationID":"Hhjp6tUB","properties":{"formattedCitation":"\\super 31\\nosupersub{}","plainCitation":"31","noteIndex":0},"citationItems":[{"id":403,"uris":["http://zotero.org/users/6884353/items/XTZ6Q7L8"],"itemData":{"id":403,"type":"article-journal","abstract":"Coronary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D4208F" w:rsidRPr="00D4208F">
        <w:rPr>
          <w:rFonts w:ascii="Calibri" w:cs="Calibri"/>
          <w:vertAlign w:val="superscript"/>
        </w:rPr>
        <w:t>31</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was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w:t>
      </w:r>
      <w:r w:rsidRPr="00372564">
        <w:rPr>
          <w:rFonts w:cstheme="minorHAnsi"/>
        </w:rPr>
        <w:lastRenderedPageBreak/>
        <w:t>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770EDA34" w:rsidR="00372564" w:rsidRPr="003E3089" w:rsidRDefault="00372564" w:rsidP="003E3089">
      <w:pPr>
        <w:spacing w:line="480" w:lineRule="auto"/>
        <w:rPr>
          <w:rFonts w:cstheme="minorHAnsi"/>
        </w:rPr>
      </w:pPr>
      <w:r w:rsidRPr="00372564">
        <w:rPr>
          <w:rFonts w:cstheme="minorHAnsi"/>
        </w:rPr>
        <w:t xml:space="preserve">Previous studies show that Agatston scoring consistently underestimates calcium density and volume, with even further underestimation for low-density and motion-affected plaques </w:t>
      </w:r>
      <w:r w:rsidR="000209E2">
        <w:rPr>
          <w:rFonts w:cstheme="minorHAnsi"/>
        </w:rPr>
        <w:fldChar w:fldCharType="begin"/>
      </w:r>
      <w:r w:rsidR="00D4208F">
        <w:rPr>
          <w:rFonts w:cstheme="minorHAnsi"/>
        </w:rPr>
        <w:instrText xml:space="preserve"> ADDIN ZOTERO_ITEM CSL_CITATION {"citationID":"HRr1DzLK","properties":{"formattedCitation":"\\super 32\\nosupersub{}","plainCitation":"32","noteIndex":0},"citationItems":[{"id":380,"uris":["http://zotero.org/users/6884353/items/5LDIEVJB"],"itemData":{"id":380,"type":"article-journal","abstract":"Introduction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32</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Agatston score </w:t>
      </w:r>
      <w:r w:rsidR="000209E2">
        <w:rPr>
          <w:rFonts w:cstheme="minorHAnsi"/>
        </w:rPr>
        <w:fldChar w:fldCharType="begin"/>
      </w:r>
      <w:r w:rsidR="00D4208F">
        <w:rPr>
          <w:rFonts w:cstheme="minorHAnsi"/>
        </w:rPr>
        <w:instrText xml:space="preserve"> ADDIN ZOTERO_ITEM CSL_CITATION {"citationID":"GsUTG1kn","properties":{"formattedCitation":"\\super 33\\nosupersub{}","plainCitation":"33","noteIndex":0},"citationItems":[{"id":383,"uris":["http://zotero.org/users/6884353/items/RX6K7MLD"],"itemData":{"id":383,"type":"article-journal","abstract":"To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33</w:t>
      </w:r>
      <w:r w:rsidR="000209E2">
        <w:rPr>
          <w:rFonts w:cstheme="minorHAnsi"/>
        </w:rPr>
        <w:fldChar w:fldCharType="end"/>
      </w:r>
      <w:r w:rsidRPr="00372564">
        <w:rPr>
          <w:rFonts w:cstheme="minorHAnsi"/>
        </w:rPr>
        <w:t xml:space="preserve">. Our study is consistent with these results (Fig. 4C and 7C); we showed that Agatston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Agatston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Agatston scoring has already been shown to be a good predictor of cardiovascular disease within this subset of patients </w:t>
      </w:r>
      <w:r w:rsidR="000209E2">
        <w:rPr>
          <w:rFonts w:cstheme="minorHAnsi"/>
        </w:rPr>
        <w:fldChar w:fldCharType="begin"/>
      </w:r>
      <w:r w:rsidR="00D4208F">
        <w:rPr>
          <w:rFonts w:cstheme="minorHAnsi"/>
        </w:rPr>
        <w:instrText xml:space="preserve"> ADDIN ZOTERO_ITEM CSL_CITATION {"citationID":"g0mtmn7l","properties":{"formattedCitation":"\\super 34\\nosupersub{}","plainCitation":"34","noteIndex":0},"citationItems":[{"id":441,"uris":["http://zotero.org/users/6884353/items/UU85QVH2"],"itemData":{"id":441,"type":"article-journal","abstract":"Background:\n\nThere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34</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1816C165" w:rsidR="00372564" w:rsidRPr="003E3089" w:rsidRDefault="00372564" w:rsidP="003E3089">
      <w:pPr>
        <w:spacing w:line="480" w:lineRule="auto"/>
        <w:rPr>
          <w:rFonts w:cstheme="minorHAnsi"/>
        </w:rPr>
      </w:pPr>
      <w:r w:rsidRPr="00372564">
        <w:rPr>
          <w:rFonts w:cstheme="minorHAnsi"/>
        </w:rPr>
        <w:t xml:space="preserve">Tzolos et al. showed that Agatston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D4208F">
        <w:rPr>
          <w:rFonts w:cstheme="minorHAnsi"/>
        </w:rPr>
        <w:instrText xml:space="preserve"> ADDIN ZOTERO_ITEM CSL_CITATION {"citationID":"XGm7FowB","properties":{"formattedCitation":"\\super 35\\nosupersub{}","plainCitation":"35","noteIndex":0},"citationItems":[{"id":385,"uris":["http://zotero.org/users/6884353/items/V37QDAEQ"],"itemData":{"id":385,"type":"article-journal","abstract":"Background\nA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35</w:t>
      </w:r>
      <w:r w:rsidR="000209E2">
        <w:rPr>
          <w:rFonts w:cstheme="minorHAnsi"/>
        </w:rPr>
        <w:fldChar w:fldCharType="end"/>
      </w:r>
      <w:r w:rsidRPr="00372564">
        <w:rPr>
          <w:rFonts w:cstheme="minorHAnsi"/>
        </w:rPr>
        <w:t>. Our results are consistent with this study and indicate that the size of the calcium insert is a critical variable in accounting for false-negative (CAC=0) Agatston scores. The small inserts resulted in 4</w:t>
      </w:r>
      <w:r w:rsidR="00D34FA3">
        <w:rPr>
          <w:rFonts w:cstheme="minorHAnsi"/>
        </w:rPr>
        <w:t>3</w:t>
      </w:r>
      <w:r w:rsidRPr="00372564">
        <w:rPr>
          <w:rFonts w:cstheme="minorHAnsi"/>
        </w:rPr>
        <w:t xml:space="preserve"> false-negative (CAC=0) scores out of 216 total scores, whereas the medium and large inserts accounted for only 24 and 2</w:t>
      </w:r>
      <w:r w:rsidR="00D34FA3">
        <w:rPr>
          <w:rFonts w:cstheme="minorHAnsi"/>
        </w:rPr>
        <w:t>1</w:t>
      </w:r>
      <w:r w:rsidRPr="00372564">
        <w:rPr>
          <w:rFonts w:cstheme="minorHAnsi"/>
        </w:rPr>
        <w:t xml:space="preserve"> false-negative (CAC=0) scores, respectively. Density was also an important factor. Low-density calcifications resulted in 4</w:t>
      </w:r>
      <w:r w:rsidR="00D34FA3">
        <w:rPr>
          <w:rFonts w:cstheme="minorHAnsi"/>
        </w:rPr>
        <w:t>3</w:t>
      </w:r>
      <w:r w:rsidRPr="00372564">
        <w:rPr>
          <w:rFonts w:cstheme="minorHAnsi"/>
        </w:rPr>
        <w:t xml:space="preserve"> false-negative (CAC=0) scores out of 216 total scores, whereas the medium-density and high-density calcifications resulted in 3</w:t>
      </w:r>
      <w:r w:rsidR="00D34FA3">
        <w:rPr>
          <w:rFonts w:cstheme="minorHAnsi"/>
        </w:rPr>
        <w:t>3</w:t>
      </w:r>
      <w:r w:rsidRPr="00372564">
        <w:rPr>
          <w:rFonts w:cstheme="minorHAnsi"/>
        </w:rPr>
        <w:t xml:space="preserve"> and 12 false-negative (CAC=0) scores, respectively. Based on our results, integrated calcium mass and volume </w:t>
      </w:r>
      <w:r w:rsidRPr="00372564">
        <w:rPr>
          <w:rFonts w:cstheme="minorHAnsi"/>
        </w:rPr>
        <w:lastRenderedPageBreak/>
        <w:t>fraction calcium mass improved upon many of the issues associated with Agatston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sensitivity, accuracy, and reproducibility of calcium mass measurement as compared to traditional Agatston scoring. This improvement in calcium scoring can potentially improve risk stratification for patients undergoing calcium scoring and further improve outcomes compared to Agatston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The authors would like to thank Drs. Martin Willemink and GD van Praagh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0CAE9138" w14:textId="77777777" w:rsidR="00D4208F" w:rsidRPr="00D4208F" w:rsidRDefault="005C2507" w:rsidP="00D4208F">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D4208F" w:rsidRPr="00D4208F">
        <w:rPr>
          <w:rFonts w:ascii="Calibri" w:cs="Calibri"/>
        </w:rPr>
        <w:t>1.</w:t>
      </w:r>
      <w:r w:rsidR="00D4208F" w:rsidRPr="00D4208F">
        <w:rPr>
          <w:rFonts w:ascii="Calibri" w:cs="Calibri"/>
        </w:rPr>
        <w:tab/>
        <w:t xml:space="preserve">Greenland, P., Blaha, M. J., Budoff, M. J., Erbel, R. &amp; Watson, K. E. Coronary Calcium Score and Cardiovascular Risk. </w:t>
      </w:r>
      <w:r w:rsidR="00D4208F" w:rsidRPr="00D4208F">
        <w:rPr>
          <w:rFonts w:ascii="Calibri" w:cs="Calibri"/>
          <w:i/>
          <w:iCs/>
        </w:rPr>
        <w:t>J Am Coll Cardiol</w:t>
      </w:r>
      <w:r w:rsidR="00D4208F" w:rsidRPr="00D4208F">
        <w:rPr>
          <w:rFonts w:ascii="Calibri" w:cs="Calibri"/>
        </w:rPr>
        <w:t xml:space="preserve"> </w:t>
      </w:r>
      <w:r w:rsidR="00D4208F" w:rsidRPr="00D4208F">
        <w:rPr>
          <w:rFonts w:ascii="Calibri" w:cs="Calibri"/>
          <w:b/>
          <w:bCs/>
        </w:rPr>
        <w:t>72</w:t>
      </w:r>
      <w:r w:rsidR="00D4208F" w:rsidRPr="00D4208F">
        <w:rPr>
          <w:rFonts w:ascii="Calibri" w:cs="Calibri"/>
        </w:rPr>
        <w:t>, 434–447 (2018).</w:t>
      </w:r>
    </w:p>
    <w:p w14:paraId="2005CBF1" w14:textId="77777777" w:rsidR="00D4208F" w:rsidRPr="00D4208F" w:rsidRDefault="00D4208F" w:rsidP="00D4208F">
      <w:pPr>
        <w:pStyle w:val="Bibliography"/>
        <w:rPr>
          <w:rFonts w:ascii="Calibri" w:cs="Calibri"/>
        </w:rPr>
      </w:pPr>
      <w:r w:rsidRPr="00D4208F">
        <w:rPr>
          <w:rFonts w:ascii="Calibri" w:cs="Calibri"/>
        </w:rPr>
        <w:t>2.</w:t>
      </w:r>
      <w:r w:rsidRPr="00D4208F">
        <w:rPr>
          <w:rFonts w:ascii="Calibri" w:cs="Calibri"/>
        </w:rPr>
        <w:tab/>
        <w:t xml:space="preserve">Lloyd-Jones, D. </w:t>
      </w:r>
      <w:r w:rsidRPr="00D4208F">
        <w:rPr>
          <w:rFonts w:ascii="Calibri" w:cs="Calibri"/>
          <w:i/>
          <w:iCs/>
        </w:rPr>
        <w:t>et al.</w:t>
      </w:r>
      <w:r w:rsidRPr="00D4208F">
        <w:rPr>
          <w:rFonts w:ascii="Calibri" w:cs="Calibri"/>
        </w:rPr>
        <w:t xml:space="preserve"> Executive summary: heart disease and stroke statistics--2010 update: a report from the American Heart Association. </w:t>
      </w:r>
      <w:r w:rsidRPr="00D4208F">
        <w:rPr>
          <w:rFonts w:ascii="Calibri" w:cs="Calibri"/>
          <w:i/>
          <w:iCs/>
        </w:rPr>
        <w:t>Circulation</w:t>
      </w:r>
      <w:r w:rsidRPr="00D4208F">
        <w:rPr>
          <w:rFonts w:ascii="Calibri" w:cs="Calibri"/>
        </w:rPr>
        <w:t xml:space="preserve"> </w:t>
      </w:r>
      <w:r w:rsidRPr="00D4208F">
        <w:rPr>
          <w:rFonts w:ascii="Calibri" w:cs="Calibri"/>
          <w:b/>
          <w:bCs/>
        </w:rPr>
        <w:t>121</w:t>
      </w:r>
      <w:r w:rsidRPr="00D4208F">
        <w:rPr>
          <w:rFonts w:ascii="Calibri" w:cs="Calibri"/>
        </w:rPr>
        <w:t>, 948–954 (2010).</w:t>
      </w:r>
    </w:p>
    <w:p w14:paraId="196D91AD" w14:textId="77777777" w:rsidR="00D4208F" w:rsidRPr="00D4208F" w:rsidRDefault="00D4208F" w:rsidP="00D4208F">
      <w:pPr>
        <w:pStyle w:val="Bibliography"/>
        <w:rPr>
          <w:rFonts w:ascii="Calibri" w:cs="Calibri"/>
        </w:rPr>
      </w:pPr>
      <w:r w:rsidRPr="00D4208F">
        <w:rPr>
          <w:rFonts w:ascii="Calibri" w:cs="Calibri"/>
        </w:rPr>
        <w:t>3.</w:t>
      </w:r>
      <w:r w:rsidRPr="00D4208F">
        <w:rPr>
          <w:rFonts w:ascii="Calibri" w:cs="Calibri"/>
        </w:rPr>
        <w:tab/>
        <w:t xml:space="preserve">Agatston, A. S. </w:t>
      </w:r>
      <w:r w:rsidRPr="00D4208F">
        <w:rPr>
          <w:rFonts w:ascii="Calibri" w:cs="Calibri"/>
          <w:i/>
          <w:iCs/>
        </w:rPr>
        <w:t>et al.</w:t>
      </w:r>
      <w:r w:rsidRPr="00D4208F">
        <w:rPr>
          <w:rFonts w:ascii="Calibri" w:cs="Calibri"/>
        </w:rPr>
        <w:t xml:space="preserve"> Quantification of coronary artery calcium using ultrafast computed tomography. </w:t>
      </w:r>
      <w:r w:rsidRPr="00D4208F">
        <w:rPr>
          <w:rFonts w:ascii="Calibri" w:cs="Calibri"/>
          <w:i/>
          <w:iCs/>
        </w:rPr>
        <w:t>Journal of the American College of Cardiology</w:t>
      </w:r>
      <w:r w:rsidRPr="00D4208F">
        <w:rPr>
          <w:rFonts w:ascii="Calibri" w:cs="Calibri"/>
        </w:rPr>
        <w:t xml:space="preserve"> </w:t>
      </w:r>
      <w:r w:rsidRPr="00D4208F">
        <w:rPr>
          <w:rFonts w:ascii="Calibri" w:cs="Calibri"/>
          <w:b/>
          <w:bCs/>
        </w:rPr>
        <w:t>15</w:t>
      </w:r>
      <w:r w:rsidRPr="00D4208F">
        <w:rPr>
          <w:rFonts w:ascii="Calibri" w:cs="Calibri"/>
        </w:rPr>
        <w:t>, 827–832 (1990).</w:t>
      </w:r>
    </w:p>
    <w:p w14:paraId="1B7A6B5F" w14:textId="77777777" w:rsidR="00D4208F" w:rsidRPr="00D4208F" w:rsidRDefault="00D4208F" w:rsidP="00D4208F">
      <w:pPr>
        <w:pStyle w:val="Bibliography"/>
        <w:rPr>
          <w:rFonts w:ascii="Calibri" w:cs="Calibri"/>
        </w:rPr>
      </w:pPr>
      <w:r w:rsidRPr="00D4208F">
        <w:rPr>
          <w:rFonts w:ascii="Calibri" w:cs="Calibri"/>
        </w:rPr>
        <w:t>4.</w:t>
      </w:r>
      <w:r w:rsidRPr="00D4208F">
        <w:rPr>
          <w:rFonts w:ascii="Calibri" w:cs="Calibri"/>
        </w:rPr>
        <w:tab/>
        <w:t xml:space="preserve">Lo‐Kioeng‐Shioe, M. S. </w:t>
      </w:r>
      <w:r w:rsidRPr="00D4208F">
        <w:rPr>
          <w:rFonts w:ascii="Calibri" w:cs="Calibri"/>
          <w:i/>
          <w:iCs/>
        </w:rPr>
        <w:t>et al.</w:t>
      </w:r>
      <w:r w:rsidRPr="00D4208F">
        <w:rPr>
          <w:rFonts w:ascii="Calibri" w:cs="Calibri"/>
        </w:rPr>
        <w:t xml:space="preserve"> Coronary Calcium Characteristics as Predictors of Major Adverse Cardiac Events in Symptomatic Patients: Insights From the CORE320 Multinational Study. </w:t>
      </w:r>
      <w:r w:rsidRPr="00D4208F">
        <w:rPr>
          <w:rFonts w:ascii="Calibri" w:cs="Calibri"/>
          <w:i/>
          <w:iCs/>
        </w:rPr>
        <w:t>Journal of the American Heart Association</w:t>
      </w:r>
      <w:r w:rsidRPr="00D4208F">
        <w:rPr>
          <w:rFonts w:ascii="Calibri" w:cs="Calibri"/>
        </w:rPr>
        <w:t xml:space="preserve"> </w:t>
      </w:r>
      <w:r w:rsidRPr="00D4208F">
        <w:rPr>
          <w:rFonts w:ascii="Calibri" w:cs="Calibri"/>
          <w:b/>
          <w:bCs/>
        </w:rPr>
        <w:t>8</w:t>
      </w:r>
      <w:r w:rsidRPr="00D4208F">
        <w:rPr>
          <w:rFonts w:ascii="Calibri" w:cs="Calibri"/>
        </w:rPr>
        <w:t>, e007201 (2019).</w:t>
      </w:r>
    </w:p>
    <w:p w14:paraId="4275E6F7" w14:textId="77777777" w:rsidR="00D4208F" w:rsidRPr="00D4208F" w:rsidRDefault="00D4208F" w:rsidP="00D4208F">
      <w:pPr>
        <w:pStyle w:val="Bibliography"/>
        <w:rPr>
          <w:rFonts w:ascii="Calibri" w:cs="Calibri"/>
        </w:rPr>
      </w:pPr>
      <w:r w:rsidRPr="00D4208F">
        <w:rPr>
          <w:rFonts w:ascii="Calibri" w:cs="Calibri"/>
        </w:rPr>
        <w:t>5.</w:t>
      </w:r>
      <w:r w:rsidRPr="00D4208F">
        <w:rPr>
          <w:rFonts w:ascii="Calibri" w:cs="Calibri"/>
        </w:rPr>
        <w:tab/>
        <w:t xml:space="preserve">Bild, D. E. </w:t>
      </w:r>
      <w:r w:rsidRPr="00D4208F">
        <w:rPr>
          <w:rFonts w:ascii="Calibri" w:cs="Calibri"/>
          <w:i/>
          <w:iCs/>
        </w:rPr>
        <w:t>et al.</w:t>
      </w:r>
      <w:r w:rsidRPr="00D4208F">
        <w:rPr>
          <w:rFonts w:ascii="Calibri" w:cs="Calibri"/>
        </w:rPr>
        <w:t xml:space="preserve"> Multi-Ethnic Study of Atherosclerosis: Objectives and Design. </w:t>
      </w:r>
      <w:r w:rsidRPr="00D4208F">
        <w:rPr>
          <w:rFonts w:ascii="Calibri" w:cs="Calibri"/>
          <w:i/>
          <w:iCs/>
        </w:rPr>
        <w:t>American Journal of Epidemiology</w:t>
      </w:r>
      <w:r w:rsidRPr="00D4208F">
        <w:rPr>
          <w:rFonts w:ascii="Calibri" w:cs="Calibri"/>
        </w:rPr>
        <w:t xml:space="preserve"> </w:t>
      </w:r>
      <w:r w:rsidRPr="00D4208F">
        <w:rPr>
          <w:rFonts w:ascii="Calibri" w:cs="Calibri"/>
          <w:b/>
          <w:bCs/>
        </w:rPr>
        <w:t>156</w:t>
      </w:r>
      <w:r w:rsidRPr="00D4208F">
        <w:rPr>
          <w:rFonts w:ascii="Calibri" w:cs="Calibri"/>
        </w:rPr>
        <w:t>, 871–881 (2002).</w:t>
      </w:r>
    </w:p>
    <w:p w14:paraId="402A6833" w14:textId="77777777" w:rsidR="00D4208F" w:rsidRPr="00D4208F" w:rsidRDefault="00D4208F" w:rsidP="00D4208F">
      <w:pPr>
        <w:pStyle w:val="Bibliography"/>
        <w:rPr>
          <w:rFonts w:ascii="Calibri" w:cs="Calibri"/>
        </w:rPr>
      </w:pPr>
      <w:r w:rsidRPr="00D4208F">
        <w:rPr>
          <w:rFonts w:ascii="Calibri" w:cs="Calibri"/>
        </w:rPr>
        <w:t>6.</w:t>
      </w:r>
      <w:r w:rsidRPr="00D4208F">
        <w:rPr>
          <w:rFonts w:ascii="Calibri" w:cs="Calibri"/>
        </w:rPr>
        <w:tab/>
        <w:t xml:space="preserve">Liang, C. J., Budoff, M. J., Kaufman, J. D., Kronmal, R. A. &amp; Brown, E. R. An alternative method for quantifying coronary artery calcification: the multi-ethnic study of atherosclerosis (MESA). </w:t>
      </w:r>
      <w:r w:rsidRPr="00D4208F">
        <w:rPr>
          <w:rFonts w:ascii="Calibri" w:cs="Calibri"/>
          <w:i/>
          <w:iCs/>
        </w:rPr>
        <w:t>BMC Med Imaging</w:t>
      </w:r>
      <w:r w:rsidRPr="00D4208F">
        <w:rPr>
          <w:rFonts w:ascii="Calibri" w:cs="Calibri"/>
        </w:rPr>
        <w:t xml:space="preserve"> </w:t>
      </w:r>
      <w:r w:rsidRPr="00D4208F">
        <w:rPr>
          <w:rFonts w:ascii="Calibri" w:cs="Calibri"/>
          <w:b/>
          <w:bCs/>
        </w:rPr>
        <w:t>12</w:t>
      </w:r>
      <w:r w:rsidRPr="00D4208F">
        <w:rPr>
          <w:rFonts w:ascii="Calibri" w:cs="Calibri"/>
        </w:rPr>
        <w:t>, 14 (2012).</w:t>
      </w:r>
    </w:p>
    <w:p w14:paraId="35EC3788" w14:textId="77777777" w:rsidR="00D4208F" w:rsidRPr="00D4208F" w:rsidRDefault="00D4208F" w:rsidP="00D4208F">
      <w:pPr>
        <w:pStyle w:val="Bibliography"/>
        <w:rPr>
          <w:rFonts w:ascii="Calibri" w:cs="Calibri"/>
        </w:rPr>
      </w:pPr>
      <w:r w:rsidRPr="00D4208F">
        <w:rPr>
          <w:rFonts w:ascii="Calibri" w:cs="Calibri"/>
        </w:rPr>
        <w:t>7.</w:t>
      </w:r>
      <w:r w:rsidRPr="00D4208F">
        <w:rPr>
          <w:rFonts w:ascii="Calibri" w:cs="Calibri"/>
        </w:rPr>
        <w:tab/>
        <w:t xml:space="preserve">Shea, S. </w:t>
      </w:r>
      <w:r w:rsidRPr="00D4208F">
        <w:rPr>
          <w:rFonts w:ascii="Calibri" w:cs="Calibri"/>
          <w:i/>
          <w:iCs/>
        </w:rPr>
        <w:t>et al.</w:t>
      </w:r>
      <w:r w:rsidRPr="00D4208F">
        <w:rPr>
          <w:rFonts w:ascii="Calibri" w:cs="Calibri"/>
        </w:rPr>
        <w:t xml:space="preserve"> Spatially Weighted Coronary Artery Calcium Score and Coronary Heart Disease Events in the Multi-Ethnic Study of Atherosclerosis. </w:t>
      </w:r>
      <w:r w:rsidRPr="00D4208F">
        <w:rPr>
          <w:rFonts w:ascii="Calibri" w:cs="Calibri"/>
          <w:i/>
          <w:iCs/>
        </w:rPr>
        <w:t>Circulation: Cardiovascular Imaging</w:t>
      </w:r>
      <w:r w:rsidRPr="00D4208F">
        <w:rPr>
          <w:rFonts w:ascii="Calibri" w:cs="Calibri"/>
        </w:rPr>
        <w:t xml:space="preserve"> </w:t>
      </w:r>
      <w:r w:rsidRPr="00D4208F">
        <w:rPr>
          <w:rFonts w:ascii="Calibri" w:cs="Calibri"/>
          <w:b/>
          <w:bCs/>
        </w:rPr>
        <w:t>14</w:t>
      </w:r>
      <w:r w:rsidRPr="00D4208F">
        <w:rPr>
          <w:rFonts w:ascii="Calibri" w:cs="Calibri"/>
        </w:rPr>
        <w:t>, e011981 (2021).</w:t>
      </w:r>
    </w:p>
    <w:p w14:paraId="421B2F6D" w14:textId="77777777" w:rsidR="00D4208F" w:rsidRPr="00D4208F" w:rsidRDefault="00D4208F" w:rsidP="00D4208F">
      <w:pPr>
        <w:pStyle w:val="Bibliography"/>
        <w:rPr>
          <w:rFonts w:ascii="Calibri" w:cs="Calibri"/>
        </w:rPr>
      </w:pPr>
      <w:r w:rsidRPr="00D4208F">
        <w:rPr>
          <w:rFonts w:ascii="Calibri" w:cs="Calibri"/>
        </w:rPr>
        <w:t>8.</w:t>
      </w:r>
      <w:r w:rsidRPr="00D4208F">
        <w:rPr>
          <w:rFonts w:ascii="Calibri" w:cs="Calibri"/>
        </w:rPr>
        <w:tab/>
        <w:t xml:space="preserve">Blaha, M. J., Mortensen, M. B., Kianoush, S., Tota-Maharaj, R. &amp; Cainzos-Achirica, M. Coronary Artery Calcium Scoring: Is It Time for a Change in Methodology? </w:t>
      </w:r>
      <w:r w:rsidRPr="00D4208F">
        <w:rPr>
          <w:rFonts w:ascii="Calibri" w:cs="Calibri"/>
          <w:i/>
          <w:iCs/>
        </w:rPr>
        <w:t>JACC: Cardiovascular Imaging</w:t>
      </w:r>
      <w:r w:rsidRPr="00D4208F">
        <w:rPr>
          <w:rFonts w:ascii="Calibri" w:cs="Calibri"/>
        </w:rPr>
        <w:t xml:space="preserve"> </w:t>
      </w:r>
      <w:r w:rsidRPr="00D4208F">
        <w:rPr>
          <w:rFonts w:ascii="Calibri" w:cs="Calibri"/>
          <w:b/>
          <w:bCs/>
        </w:rPr>
        <w:t>10</w:t>
      </w:r>
      <w:r w:rsidRPr="00D4208F">
        <w:rPr>
          <w:rFonts w:ascii="Calibri" w:cs="Calibri"/>
        </w:rPr>
        <w:t>, 923–937 (2017).</w:t>
      </w:r>
    </w:p>
    <w:p w14:paraId="27F74C54" w14:textId="77777777" w:rsidR="00D4208F" w:rsidRPr="00D4208F" w:rsidRDefault="00D4208F" w:rsidP="00D4208F">
      <w:pPr>
        <w:pStyle w:val="Bibliography"/>
        <w:rPr>
          <w:rFonts w:ascii="Calibri" w:cs="Calibri"/>
        </w:rPr>
      </w:pPr>
      <w:r w:rsidRPr="00D4208F">
        <w:rPr>
          <w:rFonts w:ascii="Calibri" w:cs="Calibri"/>
        </w:rPr>
        <w:t>9.</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Artery Calcification Scoring with State-of-the-Art CT Scanners from Different Vendors Has Substantial Effect on Risk Classification. </w:t>
      </w:r>
      <w:r w:rsidRPr="00D4208F">
        <w:rPr>
          <w:rFonts w:ascii="Calibri" w:cs="Calibri"/>
          <w:i/>
          <w:iCs/>
        </w:rPr>
        <w:t>Radiology</w:t>
      </w:r>
      <w:r w:rsidRPr="00D4208F">
        <w:rPr>
          <w:rFonts w:ascii="Calibri" w:cs="Calibri"/>
        </w:rPr>
        <w:t xml:space="preserve"> </w:t>
      </w:r>
      <w:r w:rsidRPr="00D4208F">
        <w:rPr>
          <w:rFonts w:ascii="Calibri" w:cs="Calibri"/>
          <w:b/>
          <w:bCs/>
        </w:rPr>
        <w:t>273</w:t>
      </w:r>
      <w:r w:rsidRPr="00D4208F">
        <w:rPr>
          <w:rFonts w:ascii="Calibri" w:cs="Calibri"/>
        </w:rPr>
        <w:t>, 695–702 (2014).</w:t>
      </w:r>
    </w:p>
    <w:p w14:paraId="5538034A" w14:textId="77777777" w:rsidR="00D4208F" w:rsidRPr="00D4208F" w:rsidRDefault="00D4208F" w:rsidP="00D4208F">
      <w:pPr>
        <w:pStyle w:val="Bibliography"/>
        <w:rPr>
          <w:rFonts w:ascii="Calibri" w:cs="Calibri"/>
        </w:rPr>
      </w:pPr>
      <w:r w:rsidRPr="00D4208F">
        <w:rPr>
          <w:rFonts w:ascii="Calibri" w:cs="Calibri"/>
        </w:rPr>
        <w:lastRenderedPageBreak/>
        <w:t>10.</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calcium scores are systematically underestimated at a large chest size: A multivendor phantom study. </w:t>
      </w:r>
      <w:r w:rsidRPr="00D4208F">
        <w:rPr>
          <w:rFonts w:ascii="Calibri" w:cs="Calibri"/>
          <w:i/>
          <w:iCs/>
        </w:rPr>
        <w:t>J Cardiovasc Comput Tomogr</w:t>
      </w:r>
      <w:r w:rsidRPr="00D4208F">
        <w:rPr>
          <w:rFonts w:ascii="Calibri" w:cs="Calibri"/>
        </w:rPr>
        <w:t xml:space="preserve"> </w:t>
      </w:r>
      <w:r w:rsidRPr="00D4208F">
        <w:rPr>
          <w:rFonts w:ascii="Calibri" w:cs="Calibri"/>
          <w:b/>
          <w:bCs/>
        </w:rPr>
        <w:t>9</w:t>
      </w:r>
      <w:r w:rsidRPr="00D4208F">
        <w:rPr>
          <w:rFonts w:ascii="Calibri" w:cs="Calibri"/>
        </w:rPr>
        <w:t>, 415–421 (2015).</w:t>
      </w:r>
    </w:p>
    <w:p w14:paraId="60E30061" w14:textId="77777777" w:rsidR="00D4208F" w:rsidRPr="00D4208F" w:rsidRDefault="00D4208F" w:rsidP="00D4208F">
      <w:pPr>
        <w:pStyle w:val="Bibliography"/>
        <w:rPr>
          <w:rFonts w:ascii="Calibri" w:cs="Calibri"/>
        </w:rPr>
      </w:pPr>
      <w:r w:rsidRPr="00D4208F">
        <w:rPr>
          <w:rFonts w:ascii="Calibri" w:cs="Calibri"/>
        </w:rPr>
        <w:t>11.</w:t>
      </w:r>
      <w:r w:rsidRPr="00D4208F">
        <w:rPr>
          <w:rFonts w:ascii="Calibri" w:cs="Calibri"/>
        </w:rPr>
        <w:tab/>
        <w:t xml:space="preserve">Molloi, S., Johnson, T., Ding, H. &amp; Lipinski, J. Accurate quantification of vessel cross-sectional area using CT angiography: a simulation study. </w:t>
      </w:r>
      <w:r w:rsidRPr="00D4208F">
        <w:rPr>
          <w:rFonts w:ascii="Calibri" w:cs="Calibri"/>
          <w:i/>
          <w:iCs/>
        </w:rPr>
        <w:t>The international journal of cardiovascular imaging</w:t>
      </w:r>
      <w:r w:rsidRPr="00D4208F">
        <w:rPr>
          <w:rFonts w:ascii="Calibri" w:cs="Calibri"/>
        </w:rPr>
        <w:t xml:space="preserve"> </w:t>
      </w:r>
      <w:r w:rsidRPr="00D4208F">
        <w:rPr>
          <w:rFonts w:ascii="Calibri" w:cs="Calibri"/>
          <w:b/>
          <w:bCs/>
        </w:rPr>
        <w:t>33</w:t>
      </w:r>
      <w:r w:rsidRPr="00D4208F">
        <w:rPr>
          <w:rFonts w:ascii="Calibri" w:cs="Calibri"/>
        </w:rPr>
        <w:t>, (2017).</w:t>
      </w:r>
    </w:p>
    <w:p w14:paraId="7F92628D" w14:textId="77777777" w:rsidR="00D4208F" w:rsidRPr="00D4208F" w:rsidRDefault="00D4208F" w:rsidP="00D4208F">
      <w:pPr>
        <w:pStyle w:val="Bibliography"/>
        <w:rPr>
          <w:rFonts w:ascii="Calibri" w:cs="Calibri"/>
        </w:rPr>
      </w:pPr>
      <w:r w:rsidRPr="00D4208F">
        <w:rPr>
          <w:rFonts w:ascii="Calibri" w:cs="Calibri"/>
        </w:rPr>
        <w:t>12.</w:t>
      </w:r>
      <w:r w:rsidRPr="00D4208F">
        <w:rPr>
          <w:rFonts w:ascii="Calibri" w:cs="Calibri"/>
        </w:rPr>
        <w:tab/>
        <w:t xml:space="preserve">Ding, H., Wang, C., Malkasian, S., Johnson, T. &amp; Molloi, S. Characterization of arterial plaque composition with dual energy computed tomography: a simulation study. </w:t>
      </w:r>
      <w:r w:rsidRPr="00D4208F">
        <w:rPr>
          <w:rFonts w:ascii="Calibri" w:cs="Calibri"/>
          <w:i/>
          <w:iCs/>
        </w:rPr>
        <w:t>Int J Cardiovasc Imaging</w:t>
      </w:r>
      <w:r w:rsidRPr="00D4208F">
        <w:rPr>
          <w:rFonts w:ascii="Calibri" w:cs="Calibri"/>
        </w:rPr>
        <w:t xml:space="preserve"> </w:t>
      </w:r>
      <w:r w:rsidRPr="00D4208F">
        <w:rPr>
          <w:rFonts w:ascii="Calibri" w:cs="Calibri"/>
          <w:b/>
          <w:bCs/>
        </w:rPr>
        <w:t>37</w:t>
      </w:r>
      <w:r w:rsidRPr="00D4208F">
        <w:rPr>
          <w:rFonts w:ascii="Calibri" w:cs="Calibri"/>
        </w:rPr>
        <w:t>, 331–341 (2021).</w:t>
      </w:r>
    </w:p>
    <w:p w14:paraId="2DDBA8D8" w14:textId="77777777" w:rsidR="00D4208F" w:rsidRPr="00D4208F" w:rsidRDefault="00D4208F" w:rsidP="00D4208F">
      <w:pPr>
        <w:pStyle w:val="Bibliography"/>
        <w:rPr>
          <w:rFonts w:ascii="Calibri" w:cs="Calibri"/>
        </w:rPr>
      </w:pPr>
      <w:r w:rsidRPr="00D4208F">
        <w:rPr>
          <w:rFonts w:ascii="Calibri" w:cs="Calibri"/>
        </w:rPr>
        <w:t>13.</w:t>
      </w:r>
      <w:r w:rsidRPr="00D4208F">
        <w:rPr>
          <w:rFonts w:ascii="Calibri" w:cs="Calibri"/>
        </w:rPr>
        <w:tab/>
        <w:t xml:space="preserve">Boone, J. M., Fewell, T. R. &amp; Jennings, R. J. Molybdenum, rhodium, and tungsten anode spectral models using interpolating polynomials with application to mammography. </w:t>
      </w:r>
      <w:r w:rsidRPr="00D4208F">
        <w:rPr>
          <w:rFonts w:ascii="Calibri" w:cs="Calibri"/>
          <w:i/>
          <w:iCs/>
        </w:rPr>
        <w:t>Med Phys</w:t>
      </w:r>
      <w:r w:rsidRPr="00D4208F">
        <w:rPr>
          <w:rFonts w:ascii="Calibri" w:cs="Calibri"/>
        </w:rPr>
        <w:t xml:space="preserve"> </w:t>
      </w:r>
      <w:r w:rsidRPr="00D4208F">
        <w:rPr>
          <w:rFonts w:ascii="Calibri" w:cs="Calibri"/>
          <w:b/>
          <w:bCs/>
        </w:rPr>
        <w:t>24</w:t>
      </w:r>
      <w:r w:rsidRPr="00D4208F">
        <w:rPr>
          <w:rFonts w:ascii="Calibri" w:cs="Calibri"/>
        </w:rPr>
        <w:t>, 1863–1874 (1997).</w:t>
      </w:r>
    </w:p>
    <w:p w14:paraId="5EE9366A" w14:textId="77777777" w:rsidR="00D4208F" w:rsidRPr="00D4208F" w:rsidRDefault="00D4208F" w:rsidP="00D4208F">
      <w:pPr>
        <w:pStyle w:val="Bibliography"/>
        <w:rPr>
          <w:rFonts w:ascii="Calibri" w:cs="Calibri"/>
        </w:rPr>
      </w:pPr>
      <w:r w:rsidRPr="00D4208F">
        <w:rPr>
          <w:rFonts w:ascii="Calibri" w:cs="Calibri"/>
        </w:rPr>
        <w:t>14.</w:t>
      </w:r>
      <w:r w:rsidRPr="00D4208F">
        <w:rPr>
          <w:rFonts w:ascii="Calibri" w:cs="Calibri"/>
        </w:rPr>
        <w:tab/>
        <w:t xml:space="preserve">Boone, J. M. &amp; Chavez, A. E. Comparison of x-ray cross sections for diagnostic and therapeutic medical physics. </w:t>
      </w:r>
      <w:r w:rsidRPr="00D4208F">
        <w:rPr>
          <w:rFonts w:ascii="Calibri" w:cs="Calibri"/>
          <w:i/>
          <w:iCs/>
        </w:rPr>
        <w:t>Med Phys</w:t>
      </w:r>
      <w:r w:rsidRPr="00D4208F">
        <w:rPr>
          <w:rFonts w:ascii="Calibri" w:cs="Calibri"/>
        </w:rPr>
        <w:t xml:space="preserve"> </w:t>
      </w:r>
      <w:r w:rsidRPr="00D4208F">
        <w:rPr>
          <w:rFonts w:ascii="Calibri" w:cs="Calibri"/>
          <w:b/>
          <w:bCs/>
        </w:rPr>
        <w:t>23</w:t>
      </w:r>
      <w:r w:rsidRPr="00D4208F">
        <w:rPr>
          <w:rFonts w:ascii="Calibri" w:cs="Calibri"/>
        </w:rPr>
        <w:t>, 1997–2005 (1996).</w:t>
      </w:r>
    </w:p>
    <w:p w14:paraId="33D97971" w14:textId="77777777" w:rsidR="00D4208F" w:rsidRPr="00D4208F" w:rsidRDefault="00D4208F" w:rsidP="00D4208F">
      <w:pPr>
        <w:pStyle w:val="Bibliography"/>
        <w:rPr>
          <w:rFonts w:ascii="Calibri" w:cs="Calibri"/>
        </w:rPr>
      </w:pPr>
      <w:r w:rsidRPr="00D4208F">
        <w:rPr>
          <w:rFonts w:ascii="Calibri" w:cs="Calibri"/>
        </w:rPr>
        <w:t>15.</w:t>
      </w:r>
      <w:r w:rsidRPr="00D4208F">
        <w:rPr>
          <w:rFonts w:ascii="Calibri" w:cs="Calibri"/>
        </w:rPr>
        <w:tab/>
        <w:t xml:space="preserve">Praagh, G. D. </w:t>
      </w:r>
      <w:r w:rsidRPr="00D4208F">
        <w:rPr>
          <w:rFonts w:ascii="Calibri" w:cs="Calibri"/>
          <w:i/>
          <w:iCs/>
        </w:rPr>
        <w:t>et al.</w:t>
      </w:r>
      <w:r w:rsidRPr="00D4208F">
        <w:rPr>
          <w:rFonts w:ascii="Calibri" w:cs="Calibri"/>
        </w:rPr>
        <w:t xml:space="preserve"> Fully automated quantification method (FQM) of coronary calcium in an anthropomorphic phantom. </w:t>
      </w:r>
      <w:r w:rsidRPr="00D4208F">
        <w:rPr>
          <w:rFonts w:ascii="Calibri" w:cs="Calibri"/>
          <w:i/>
          <w:iCs/>
        </w:rPr>
        <w:t>Medical Physics</w:t>
      </w:r>
      <w:r w:rsidRPr="00D4208F">
        <w:rPr>
          <w:rFonts w:ascii="Calibri" w:cs="Calibri"/>
        </w:rPr>
        <w:t xml:space="preserve"> </w:t>
      </w:r>
      <w:r w:rsidRPr="00D4208F">
        <w:rPr>
          <w:rFonts w:ascii="Calibri" w:cs="Calibri"/>
          <w:b/>
          <w:bCs/>
        </w:rPr>
        <w:t>48</w:t>
      </w:r>
      <w:r w:rsidRPr="00D4208F">
        <w:rPr>
          <w:rFonts w:ascii="Calibri" w:cs="Calibri"/>
        </w:rPr>
        <w:t>, 3730–3740 (2021).</w:t>
      </w:r>
    </w:p>
    <w:p w14:paraId="3914C456" w14:textId="77777777" w:rsidR="00D4208F" w:rsidRPr="00D4208F" w:rsidRDefault="00D4208F" w:rsidP="00D4208F">
      <w:pPr>
        <w:pStyle w:val="Bibliography"/>
        <w:rPr>
          <w:rFonts w:ascii="Calibri" w:cs="Calibri"/>
        </w:rPr>
      </w:pPr>
      <w:r w:rsidRPr="00D4208F">
        <w:rPr>
          <w:rFonts w:ascii="Calibri" w:cs="Calibri"/>
        </w:rPr>
        <w:t>16.</w:t>
      </w:r>
      <w:r w:rsidRPr="00D4208F">
        <w:rPr>
          <w:rFonts w:ascii="Calibri" w:cs="Calibri"/>
        </w:rPr>
        <w:tab/>
        <w:t xml:space="preserve">Pérez-García, F., Sparks, R. &amp; Ourselin, S. TorchIO: A Python library for efficient loading, preprocessing, augmentation and patch-based sampling of medical images in deep learning. </w:t>
      </w:r>
      <w:r w:rsidRPr="00D4208F">
        <w:rPr>
          <w:rFonts w:ascii="Calibri" w:cs="Calibri"/>
          <w:i/>
          <w:iCs/>
        </w:rPr>
        <w:t>Computer Methods and Programs in Biomedicine</w:t>
      </w:r>
      <w:r w:rsidRPr="00D4208F">
        <w:rPr>
          <w:rFonts w:ascii="Calibri" w:cs="Calibri"/>
        </w:rPr>
        <w:t xml:space="preserve"> </w:t>
      </w:r>
      <w:r w:rsidRPr="00D4208F">
        <w:rPr>
          <w:rFonts w:ascii="Calibri" w:cs="Calibri"/>
          <w:b/>
          <w:bCs/>
        </w:rPr>
        <w:t>208</w:t>
      </w:r>
      <w:r w:rsidRPr="00D4208F">
        <w:rPr>
          <w:rFonts w:ascii="Calibri" w:cs="Calibri"/>
        </w:rPr>
        <w:t>, 106236 (2021).</w:t>
      </w:r>
    </w:p>
    <w:p w14:paraId="6CBCDA60" w14:textId="77777777" w:rsidR="00D4208F" w:rsidRPr="00D4208F" w:rsidRDefault="00D4208F" w:rsidP="00D4208F">
      <w:pPr>
        <w:pStyle w:val="Bibliography"/>
        <w:rPr>
          <w:rFonts w:ascii="Calibri" w:cs="Calibri"/>
        </w:rPr>
      </w:pPr>
      <w:r w:rsidRPr="00D4208F">
        <w:rPr>
          <w:rFonts w:ascii="Calibri" w:cs="Calibri"/>
        </w:rPr>
        <w:t>17.</w:t>
      </w:r>
      <w:r w:rsidRPr="00D4208F">
        <w:rPr>
          <w:rFonts w:ascii="Calibri" w:cs="Calibri"/>
        </w:rPr>
        <w:tab/>
        <w:t xml:space="preserve">Shaw, R., Sudre, C., Ourselin, S. &amp; Cardoso, M. J. MRI k-Space Motion Artefact Augmentation: Model Robustness and Task-Specific Uncertainty. in </w:t>
      </w:r>
      <w:r w:rsidRPr="00D4208F">
        <w:rPr>
          <w:rFonts w:ascii="Calibri" w:cs="Calibri"/>
          <w:i/>
          <w:iCs/>
        </w:rPr>
        <w:t>Proceedings of The 2nd International Conference on Medical Imaging with Deep Learning</w:t>
      </w:r>
      <w:r w:rsidRPr="00D4208F">
        <w:rPr>
          <w:rFonts w:ascii="Calibri" w:cs="Calibri"/>
        </w:rPr>
        <w:t xml:space="preserve"> 427–436 (PMLR, 2019).</w:t>
      </w:r>
    </w:p>
    <w:p w14:paraId="24128B7D" w14:textId="77777777" w:rsidR="00D4208F" w:rsidRPr="00D4208F" w:rsidRDefault="00D4208F" w:rsidP="00D4208F">
      <w:pPr>
        <w:pStyle w:val="Bibliography"/>
        <w:rPr>
          <w:rFonts w:ascii="Calibri" w:cs="Calibri"/>
        </w:rPr>
      </w:pPr>
      <w:r w:rsidRPr="00D4208F">
        <w:rPr>
          <w:rFonts w:ascii="Calibri" w:cs="Calibri"/>
        </w:rPr>
        <w:t>18.</w:t>
      </w:r>
      <w:r w:rsidRPr="00D4208F">
        <w:rPr>
          <w:rFonts w:ascii="Calibri" w:cs="Calibri"/>
        </w:rPr>
        <w:tab/>
        <w:t xml:space="preserve">Bezanson, J., Edelman, A., Karpinski, S. &amp; Shah, V. B. Julia: A Fresh Approach to Numerical Computing. </w:t>
      </w:r>
      <w:r w:rsidRPr="00D4208F">
        <w:rPr>
          <w:rFonts w:ascii="Calibri" w:cs="Calibri"/>
          <w:i/>
          <w:iCs/>
        </w:rPr>
        <w:t>SIAM Rev.</w:t>
      </w:r>
      <w:r w:rsidRPr="00D4208F">
        <w:rPr>
          <w:rFonts w:ascii="Calibri" w:cs="Calibri"/>
        </w:rPr>
        <w:t xml:space="preserve"> </w:t>
      </w:r>
      <w:r w:rsidRPr="00D4208F">
        <w:rPr>
          <w:rFonts w:ascii="Calibri" w:cs="Calibri"/>
          <w:b/>
          <w:bCs/>
        </w:rPr>
        <w:t>59</w:t>
      </w:r>
      <w:r w:rsidRPr="00D4208F">
        <w:rPr>
          <w:rFonts w:ascii="Calibri" w:cs="Calibri"/>
        </w:rPr>
        <w:t>, 65–98 (2017).</w:t>
      </w:r>
    </w:p>
    <w:p w14:paraId="767E0290" w14:textId="77777777" w:rsidR="00D4208F" w:rsidRPr="00D4208F" w:rsidRDefault="00D4208F" w:rsidP="00D4208F">
      <w:pPr>
        <w:pStyle w:val="Bibliography"/>
        <w:rPr>
          <w:rFonts w:ascii="Calibri" w:cs="Calibri"/>
        </w:rPr>
      </w:pPr>
      <w:r w:rsidRPr="00D4208F">
        <w:rPr>
          <w:rFonts w:ascii="Calibri" w:cs="Calibri"/>
        </w:rPr>
        <w:lastRenderedPageBreak/>
        <w:t>19.</w:t>
      </w:r>
      <w:r w:rsidRPr="00D4208F">
        <w:rPr>
          <w:rFonts w:ascii="Calibri" w:cs="Calibri"/>
        </w:rPr>
        <w:tab/>
        <w:t xml:space="preserve">Gräni, C. </w:t>
      </w:r>
      <w:r w:rsidRPr="00D4208F">
        <w:rPr>
          <w:rFonts w:ascii="Calibri" w:cs="Calibri"/>
          <w:i/>
          <w:iCs/>
        </w:rPr>
        <w:t>et al.</w:t>
      </w:r>
      <w:r w:rsidRPr="00D4208F">
        <w:rPr>
          <w:rFonts w:ascii="Calibri" w:cs="Calibri"/>
        </w:rPr>
        <w:t xml:space="preserve"> Ultra-low-dose coronary artery calcium scoring using novel scoring thresholds for low tube voltage protocols—a pilot study. </w:t>
      </w:r>
      <w:r w:rsidRPr="00D4208F">
        <w:rPr>
          <w:rFonts w:ascii="Calibri" w:cs="Calibri"/>
          <w:i/>
          <w:iCs/>
        </w:rPr>
        <w:t>European Heart Journal - Cardiovascular Imaging</w:t>
      </w:r>
      <w:r w:rsidRPr="00D4208F">
        <w:rPr>
          <w:rFonts w:ascii="Calibri" w:cs="Calibri"/>
        </w:rPr>
        <w:t xml:space="preserve"> </w:t>
      </w:r>
      <w:r w:rsidRPr="00D4208F">
        <w:rPr>
          <w:rFonts w:ascii="Calibri" w:cs="Calibri"/>
          <w:b/>
          <w:bCs/>
        </w:rPr>
        <w:t>19</w:t>
      </w:r>
      <w:r w:rsidRPr="00D4208F">
        <w:rPr>
          <w:rFonts w:ascii="Calibri" w:cs="Calibri"/>
        </w:rPr>
        <w:t>, 1362–1371 (2018).</w:t>
      </w:r>
    </w:p>
    <w:p w14:paraId="5B354B71" w14:textId="77777777" w:rsidR="00D4208F" w:rsidRPr="00D4208F" w:rsidRDefault="00D4208F" w:rsidP="00D4208F">
      <w:pPr>
        <w:pStyle w:val="Bibliography"/>
        <w:rPr>
          <w:rFonts w:ascii="Calibri" w:cs="Calibri"/>
        </w:rPr>
      </w:pPr>
      <w:r w:rsidRPr="00D4208F">
        <w:rPr>
          <w:rFonts w:ascii="Calibri" w:cs="Calibri"/>
        </w:rPr>
        <w:t>20.</w:t>
      </w:r>
      <w:r w:rsidRPr="00D4208F">
        <w:rPr>
          <w:rFonts w:ascii="Calibri" w:cs="Calibri"/>
        </w:rPr>
        <w:tab/>
        <w:t xml:space="preserve">Nakazato, R. </w:t>
      </w:r>
      <w:r w:rsidRPr="00D4208F">
        <w:rPr>
          <w:rFonts w:ascii="Calibri" w:cs="Calibri"/>
          <w:i/>
          <w:iCs/>
        </w:rPr>
        <w:t>et al.</w:t>
      </w:r>
      <w:r w:rsidRPr="00D4208F">
        <w:rPr>
          <w:rFonts w:ascii="Calibri" w:cs="Calibri"/>
        </w:rPr>
        <w:t xml:space="preserve"> Coronary artery calcium scoring using a reduced tube voltage and radiation dose protocol with dual-source computed tomography. </w:t>
      </w:r>
      <w:r w:rsidRPr="00D4208F">
        <w:rPr>
          <w:rFonts w:ascii="Calibri" w:cs="Calibri"/>
          <w:i/>
          <w:iCs/>
        </w:rPr>
        <w:t>J Cardiovasc Comput Tomogr</w:t>
      </w:r>
      <w:r w:rsidRPr="00D4208F">
        <w:rPr>
          <w:rFonts w:ascii="Calibri" w:cs="Calibri"/>
        </w:rPr>
        <w:t xml:space="preserve"> </w:t>
      </w:r>
      <w:r w:rsidRPr="00D4208F">
        <w:rPr>
          <w:rFonts w:ascii="Calibri" w:cs="Calibri"/>
          <w:b/>
          <w:bCs/>
        </w:rPr>
        <w:t>3</w:t>
      </w:r>
      <w:r w:rsidRPr="00D4208F">
        <w:rPr>
          <w:rFonts w:ascii="Calibri" w:cs="Calibri"/>
        </w:rPr>
        <w:t>, 394–400 (2009).</w:t>
      </w:r>
    </w:p>
    <w:p w14:paraId="269C1514" w14:textId="77777777" w:rsidR="00D4208F" w:rsidRPr="00D4208F" w:rsidRDefault="00D4208F" w:rsidP="00D4208F">
      <w:pPr>
        <w:pStyle w:val="Bibliography"/>
        <w:rPr>
          <w:rFonts w:ascii="Calibri" w:cs="Calibri"/>
        </w:rPr>
      </w:pPr>
      <w:r w:rsidRPr="00D4208F">
        <w:rPr>
          <w:rFonts w:ascii="Calibri" w:cs="Calibri"/>
        </w:rPr>
        <w:t>21.</w:t>
      </w:r>
      <w:r w:rsidRPr="00D4208F">
        <w:rPr>
          <w:rFonts w:ascii="Calibri" w:cs="Calibri"/>
        </w:rPr>
        <w:tab/>
        <w:t xml:space="preserve">van Praagh, G. D. </w:t>
      </w:r>
      <w:r w:rsidRPr="00D4208F">
        <w:rPr>
          <w:rFonts w:ascii="Calibri" w:cs="Calibri"/>
          <w:i/>
          <w:iCs/>
        </w:rPr>
        <w:t>et al.</w:t>
      </w:r>
      <w:r w:rsidRPr="00D4208F">
        <w:rPr>
          <w:rFonts w:ascii="Calibri" w:cs="Calibri"/>
        </w:rPr>
        <w:t xml:space="preserve"> Coronary Artery Calcium Scoring: Toward a New Standard. </w:t>
      </w:r>
      <w:r w:rsidRPr="00D4208F">
        <w:rPr>
          <w:rFonts w:ascii="Calibri" w:cs="Calibri"/>
          <w:i/>
          <w:iCs/>
        </w:rPr>
        <w:t>Invest Radiol</w:t>
      </w:r>
      <w:r w:rsidRPr="00D4208F">
        <w:rPr>
          <w:rFonts w:ascii="Calibri" w:cs="Calibri"/>
        </w:rPr>
        <w:t xml:space="preserve"> </w:t>
      </w:r>
      <w:r w:rsidRPr="00D4208F">
        <w:rPr>
          <w:rFonts w:ascii="Calibri" w:cs="Calibri"/>
          <w:b/>
          <w:bCs/>
        </w:rPr>
        <w:t>57</w:t>
      </w:r>
      <w:r w:rsidRPr="00D4208F">
        <w:rPr>
          <w:rFonts w:ascii="Calibri" w:cs="Calibri"/>
        </w:rPr>
        <w:t>, 13–22 (2022).</w:t>
      </w:r>
    </w:p>
    <w:p w14:paraId="4CE170BD" w14:textId="77777777" w:rsidR="00D4208F" w:rsidRPr="00D4208F" w:rsidRDefault="00D4208F" w:rsidP="00D4208F">
      <w:pPr>
        <w:pStyle w:val="Bibliography"/>
        <w:rPr>
          <w:rFonts w:ascii="Calibri" w:cs="Calibri"/>
        </w:rPr>
      </w:pPr>
      <w:r w:rsidRPr="00D4208F">
        <w:rPr>
          <w:rFonts w:ascii="Calibri" w:cs="Calibri"/>
        </w:rPr>
        <w:t>22.</w:t>
      </w:r>
      <w:r w:rsidRPr="00D4208F">
        <w:rPr>
          <w:rFonts w:ascii="Calibri" w:cs="Calibri"/>
        </w:rPr>
        <w:tab/>
        <w:t xml:space="preserve">Budoff, M. J. </w:t>
      </w:r>
      <w:r w:rsidRPr="00D4208F">
        <w:rPr>
          <w:rFonts w:ascii="Calibri" w:cs="Calibri"/>
          <w:i/>
          <w:iCs/>
        </w:rPr>
        <w:t>et al.</w:t>
      </w:r>
      <w:r w:rsidRPr="00D4208F">
        <w:rPr>
          <w:rFonts w:ascii="Calibri" w:cs="Calibri"/>
        </w:rPr>
        <w:t xml:space="preserve"> Ten-year association of coronary artery calcium with atherosclerotic cardiovascular disease (ASCVD) events: the multi-ethnic study of atherosclerosis (MESA). </w:t>
      </w:r>
      <w:r w:rsidRPr="00D4208F">
        <w:rPr>
          <w:rFonts w:ascii="Calibri" w:cs="Calibri"/>
          <w:i/>
          <w:iCs/>
        </w:rPr>
        <w:t>European Heart Journal</w:t>
      </w:r>
      <w:r w:rsidRPr="00D4208F">
        <w:rPr>
          <w:rFonts w:ascii="Calibri" w:cs="Calibri"/>
        </w:rPr>
        <w:t xml:space="preserve"> </w:t>
      </w:r>
      <w:r w:rsidRPr="00D4208F">
        <w:rPr>
          <w:rFonts w:ascii="Calibri" w:cs="Calibri"/>
          <w:b/>
          <w:bCs/>
        </w:rPr>
        <w:t>39</w:t>
      </w:r>
      <w:r w:rsidRPr="00D4208F">
        <w:rPr>
          <w:rFonts w:ascii="Calibri" w:cs="Calibri"/>
        </w:rPr>
        <w:t>, 2401–2408 (2018).</w:t>
      </w:r>
    </w:p>
    <w:p w14:paraId="7FAEDFA5" w14:textId="77777777" w:rsidR="00D4208F" w:rsidRPr="00D4208F" w:rsidRDefault="00D4208F" w:rsidP="00D4208F">
      <w:pPr>
        <w:pStyle w:val="Bibliography"/>
        <w:rPr>
          <w:rFonts w:ascii="Calibri" w:cs="Calibri"/>
        </w:rPr>
      </w:pPr>
      <w:r w:rsidRPr="00D4208F">
        <w:rPr>
          <w:rFonts w:ascii="Calibri" w:cs="Calibri"/>
        </w:rPr>
        <w:t>23.</w:t>
      </w:r>
      <w:r w:rsidRPr="00D4208F">
        <w:rPr>
          <w:rFonts w:ascii="Calibri" w:cs="Calibri"/>
        </w:rPr>
        <w:tab/>
        <w:t xml:space="preserve">Criqui, M. H. </w:t>
      </w:r>
      <w:r w:rsidRPr="00D4208F">
        <w:rPr>
          <w:rFonts w:ascii="Calibri" w:cs="Calibri"/>
          <w:i/>
          <w:iCs/>
        </w:rPr>
        <w:t>et al.</w:t>
      </w:r>
      <w:r w:rsidRPr="00D4208F">
        <w:rPr>
          <w:rFonts w:ascii="Calibri" w:cs="Calibri"/>
        </w:rPr>
        <w:t xml:space="preserve"> Calcium Density of Coronary Artery Plaque and Risk of Incident Cardiovascular Events. </w:t>
      </w:r>
      <w:r w:rsidRPr="00D4208F">
        <w:rPr>
          <w:rFonts w:ascii="Calibri" w:cs="Calibri"/>
          <w:i/>
          <w:iCs/>
        </w:rPr>
        <w:t>JAMA</w:t>
      </w:r>
      <w:r w:rsidRPr="00D4208F">
        <w:rPr>
          <w:rFonts w:ascii="Calibri" w:cs="Calibri"/>
        </w:rPr>
        <w:t xml:space="preserve"> </w:t>
      </w:r>
      <w:r w:rsidRPr="00D4208F">
        <w:rPr>
          <w:rFonts w:ascii="Calibri" w:cs="Calibri"/>
          <w:b/>
          <w:bCs/>
        </w:rPr>
        <w:t>311</w:t>
      </w:r>
      <w:r w:rsidRPr="00D4208F">
        <w:rPr>
          <w:rFonts w:ascii="Calibri" w:cs="Calibri"/>
        </w:rPr>
        <w:t>, 271–278 (2014).</w:t>
      </w:r>
    </w:p>
    <w:p w14:paraId="72C6A6BD" w14:textId="77777777" w:rsidR="00D4208F" w:rsidRPr="00D4208F" w:rsidRDefault="00D4208F" w:rsidP="00D4208F">
      <w:pPr>
        <w:pStyle w:val="Bibliography"/>
        <w:rPr>
          <w:rFonts w:ascii="Calibri" w:cs="Calibri"/>
        </w:rPr>
      </w:pPr>
      <w:r w:rsidRPr="00D4208F">
        <w:rPr>
          <w:rFonts w:ascii="Calibri" w:cs="Calibri"/>
        </w:rPr>
        <w:t>24.</w:t>
      </w:r>
      <w:r w:rsidRPr="00D4208F">
        <w:rPr>
          <w:rFonts w:ascii="Calibri" w:cs="Calibri"/>
        </w:rPr>
        <w:tab/>
        <w:t xml:space="preserve">Shahzad, R. </w:t>
      </w:r>
      <w:r w:rsidRPr="00D4208F">
        <w:rPr>
          <w:rFonts w:ascii="Calibri" w:cs="Calibri"/>
          <w:i/>
          <w:iCs/>
        </w:rPr>
        <w:t>et al.</w:t>
      </w:r>
      <w:r w:rsidRPr="00D4208F">
        <w:rPr>
          <w:rFonts w:ascii="Calibri" w:cs="Calibri"/>
        </w:rPr>
        <w:t xml:space="preserve"> Vessel Specific Coronary Artery Calcium Scoring. </w:t>
      </w:r>
      <w:r w:rsidRPr="00D4208F">
        <w:rPr>
          <w:rFonts w:ascii="Calibri" w:cs="Calibri"/>
          <w:i/>
          <w:iCs/>
        </w:rPr>
        <w:t>Academic Radiology</w:t>
      </w:r>
      <w:r w:rsidRPr="00D4208F">
        <w:rPr>
          <w:rFonts w:ascii="Calibri" w:cs="Calibri"/>
        </w:rPr>
        <w:t xml:space="preserve"> </w:t>
      </w:r>
      <w:r w:rsidRPr="00D4208F">
        <w:rPr>
          <w:rFonts w:ascii="Calibri" w:cs="Calibri"/>
          <w:b/>
          <w:bCs/>
        </w:rPr>
        <w:t>20</w:t>
      </w:r>
      <w:r w:rsidRPr="00D4208F">
        <w:rPr>
          <w:rFonts w:ascii="Calibri" w:cs="Calibri"/>
        </w:rPr>
        <w:t>, 1–9 (2013).</w:t>
      </w:r>
    </w:p>
    <w:p w14:paraId="49F78CC8" w14:textId="77777777" w:rsidR="00D4208F" w:rsidRPr="00D4208F" w:rsidRDefault="00D4208F" w:rsidP="00D4208F">
      <w:pPr>
        <w:pStyle w:val="Bibliography"/>
        <w:rPr>
          <w:rFonts w:ascii="Calibri" w:cs="Calibri"/>
        </w:rPr>
      </w:pPr>
      <w:r w:rsidRPr="00D4208F">
        <w:rPr>
          <w:rFonts w:ascii="Calibri" w:cs="Calibri"/>
        </w:rPr>
        <w:t>25.</w:t>
      </w:r>
      <w:r w:rsidRPr="00D4208F">
        <w:rPr>
          <w:rFonts w:ascii="Calibri" w:cs="Calibri"/>
        </w:rPr>
        <w:tab/>
        <w:t xml:space="preserve">Wolterink, J. M., Leiner, T., Takx, R. A. P., Viergever, M. A. &amp; Išgum, I. Automatic Coronary Calcium Scoring in Non-Contrast-Enhanced ECG-Triggered Cardiac CT With Ambiguity Detection. </w:t>
      </w:r>
      <w:r w:rsidRPr="00D4208F">
        <w:rPr>
          <w:rFonts w:ascii="Calibri" w:cs="Calibri"/>
          <w:i/>
          <w:iCs/>
        </w:rPr>
        <w:t>IEEE Transactions on Medical Imaging</w:t>
      </w:r>
      <w:r w:rsidRPr="00D4208F">
        <w:rPr>
          <w:rFonts w:ascii="Calibri" w:cs="Calibri"/>
        </w:rPr>
        <w:t xml:space="preserve"> </w:t>
      </w:r>
      <w:r w:rsidRPr="00D4208F">
        <w:rPr>
          <w:rFonts w:ascii="Calibri" w:cs="Calibri"/>
          <w:b/>
          <w:bCs/>
        </w:rPr>
        <w:t>34</w:t>
      </w:r>
      <w:r w:rsidRPr="00D4208F">
        <w:rPr>
          <w:rFonts w:ascii="Calibri" w:cs="Calibri"/>
        </w:rPr>
        <w:t>, 1867–1878 (2015).</w:t>
      </w:r>
    </w:p>
    <w:p w14:paraId="38E0B2B1" w14:textId="77777777" w:rsidR="00D4208F" w:rsidRPr="00D4208F" w:rsidRDefault="00D4208F" w:rsidP="00D4208F">
      <w:pPr>
        <w:pStyle w:val="Bibliography"/>
        <w:rPr>
          <w:rFonts w:ascii="Calibri" w:cs="Calibri"/>
        </w:rPr>
      </w:pPr>
      <w:r w:rsidRPr="00D4208F">
        <w:rPr>
          <w:rFonts w:ascii="Calibri" w:cs="Calibri"/>
        </w:rPr>
        <w:t>26.</w:t>
      </w:r>
      <w:r w:rsidRPr="00D4208F">
        <w:rPr>
          <w:rFonts w:ascii="Calibri" w:cs="Calibri"/>
        </w:rPr>
        <w:tab/>
        <w:t xml:space="preserve">Wolterink, J. M. </w:t>
      </w:r>
      <w:r w:rsidRPr="00D4208F">
        <w:rPr>
          <w:rFonts w:ascii="Calibri" w:cs="Calibri"/>
          <w:i/>
          <w:iCs/>
        </w:rPr>
        <w:t>et al.</w:t>
      </w:r>
      <w:r w:rsidRPr="00D4208F">
        <w:rPr>
          <w:rFonts w:ascii="Calibri" w:cs="Calibri"/>
        </w:rPr>
        <w:t xml:space="preserve"> An evaluation of automatic coronary artery calcium scoring methods with cardiac CT using the orCaScore framework. </w:t>
      </w:r>
      <w:r w:rsidRPr="00D4208F">
        <w:rPr>
          <w:rFonts w:ascii="Calibri" w:cs="Calibri"/>
          <w:i/>
          <w:iCs/>
        </w:rPr>
        <w:t>Medical Physics</w:t>
      </w:r>
      <w:r w:rsidRPr="00D4208F">
        <w:rPr>
          <w:rFonts w:ascii="Calibri" w:cs="Calibri"/>
        </w:rPr>
        <w:t xml:space="preserve"> </w:t>
      </w:r>
      <w:r w:rsidRPr="00D4208F">
        <w:rPr>
          <w:rFonts w:ascii="Calibri" w:cs="Calibri"/>
          <w:b/>
          <w:bCs/>
        </w:rPr>
        <w:t>43</w:t>
      </w:r>
      <w:r w:rsidRPr="00D4208F">
        <w:rPr>
          <w:rFonts w:ascii="Calibri" w:cs="Calibri"/>
        </w:rPr>
        <w:t>, 2361–2373 (2016).</w:t>
      </w:r>
    </w:p>
    <w:p w14:paraId="1F340892" w14:textId="77777777" w:rsidR="00D4208F" w:rsidRPr="00D4208F" w:rsidRDefault="00D4208F" w:rsidP="00D4208F">
      <w:pPr>
        <w:pStyle w:val="Bibliography"/>
        <w:rPr>
          <w:rFonts w:ascii="Calibri" w:cs="Calibri"/>
        </w:rPr>
      </w:pPr>
      <w:r w:rsidRPr="00D4208F">
        <w:rPr>
          <w:rFonts w:ascii="Calibri" w:cs="Calibri"/>
        </w:rPr>
        <w:t>27.</w:t>
      </w:r>
      <w:r w:rsidRPr="00D4208F">
        <w:rPr>
          <w:rFonts w:ascii="Calibri" w:cs="Calibri"/>
        </w:rPr>
        <w:tab/>
        <w:t xml:space="preserve">Dijkstra, H. </w:t>
      </w:r>
      <w:r w:rsidRPr="00D4208F">
        <w:rPr>
          <w:rFonts w:ascii="Calibri" w:cs="Calibri"/>
          <w:i/>
          <w:iCs/>
        </w:rPr>
        <w:t>et al.</w:t>
      </w:r>
      <w:r w:rsidRPr="00D4208F">
        <w:rPr>
          <w:rFonts w:ascii="Calibri" w:cs="Calibri"/>
        </w:rPr>
        <w:t xml:space="preserve"> Coronary calcium mass scores measured by identical 64-slice MDCT scanners are comparable: a cardiac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26</w:t>
      </w:r>
      <w:r w:rsidRPr="00D4208F">
        <w:rPr>
          <w:rFonts w:ascii="Calibri" w:cs="Calibri"/>
        </w:rPr>
        <w:t>, 89–98 (2010).</w:t>
      </w:r>
    </w:p>
    <w:p w14:paraId="2A397B78" w14:textId="77777777" w:rsidR="00D4208F" w:rsidRPr="00D4208F" w:rsidRDefault="00D4208F" w:rsidP="00D4208F">
      <w:pPr>
        <w:pStyle w:val="Bibliography"/>
        <w:rPr>
          <w:rFonts w:ascii="Calibri" w:cs="Calibri"/>
        </w:rPr>
      </w:pPr>
      <w:r w:rsidRPr="00D4208F">
        <w:rPr>
          <w:rFonts w:ascii="Calibri" w:cs="Calibri"/>
        </w:rPr>
        <w:t>28.</w:t>
      </w:r>
      <w:r w:rsidRPr="00D4208F">
        <w:rPr>
          <w:rFonts w:ascii="Calibri" w:cs="Calibri"/>
        </w:rPr>
        <w:tab/>
        <w:t xml:space="preserve">Dobrolińska, M. </w:t>
      </w:r>
      <w:r w:rsidRPr="00D4208F">
        <w:rPr>
          <w:rFonts w:ascii="Calibri" w:cs="Calibri"/>
          <w:i/>
          <w:iCs/>
        </w:rPr>
        <w:t>et al.</w:t>
      </w:r>
      <w:r w:rsidRPr="00D4208F">
        <w:rPr>
          <w:rFonts w:ascii="Calibri" w:cs="Calibri"/>
        </w:rPr>
        <w:t xml:space="preserve"> </w:t>
      </w:r>
      <w:r w:rsidRPr="00D4208F">
        <w:rPr>
          <w:rFonts w:ascii="Calibri" w:cs="Calibri"/>
          <w:i/>
          <w:iCs/>
        </w:rPr>
        <w:t>Systematic Assessment of Coronary Calcium Detectability and Quantification on Four Generations of CT Reconstruction Techniques: a Patient and Phantom Study</w:t>
      </w:r>
      <w:r w:rsidRPr="00D4208F">
        <w:rPr>
          <w:rFonts w:ascii="Calibri" w:cs="Calibri"/>
        </w:rPr>
        <w:t>. (2022). doi:10.21203/rs.3.rs-1343878/v1.</w:t>
      </w:r>
    </w:p>
    <w:p w14:paraId="7A42676F" w14:textId="77777777" w:rsidR="00D4208F" w:rsidRPr="00D4208F" w:rsidRDefault="00D4208F" w:rsidP="00D4208F">
      <w:pPr>
        <w:pStyle w:val="Bibliography"/>
        <w:rPr>
          <w:rFonts w:ascii="Calibri" w:cs="Calibri"/>
        </w:rPr>
      </w:pPr>
      <w:r w:rsidRPr="00D4208F">
        <w:rPr>
          <w:rFonts w:ascii="Calibri" w:cs="Calibri"/>
        </w:rPr>
        <w:lastRenderedPageBreak/>
        <w:t>29.</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Coronary calcium scoring potential of large field-of-view spectral photon-counting CT: a phantom study. </w:t>
      </w:r>
      <w:r w:rsidRPr="00D4208F">
        <w:rPr>
          <w:rFonts w:ascii="Calibri" w:cs="Calibri"/>
          <w:i/>
          <w:iCs/>
        </w:rPr>
        <w:t>Eur Radiol</w:t>
      </w:r>
      <w:r w:rsidRPr="00D4208F">
        <w:rPr>
          <w:rFonts w:ascii="Calibri" w:cs="Calibri"/>
        </w:rPr>
        <w:t xml:space="preserve"> </w:t>
      </w:r>
      <w:r w:rsidRPr="00D4208F">
        <w:rPr>
          <w:rFonts w:ascii="Calibri" w:cs="Calibri"/>
          <w:b/>
          <w:bCs/>
        </w:rPr>
        <w:t>32</w:t>
      </w:r>
      <w:r w:rsidRPr="00D4208F">
        <w:rPr>
          <w:rFonts w:ascii="Calibri" w:cs="Calibri"/>
        </w:rPr>
        <w:t>, 152–162 (2022).</w:t>
      </w:r>
    </w:p>
    <w:p w14:paraId="6086FA0B" w14:textId="77777777" w:rsidR="00D4208F" w:rsidRPr="00D4208F" w:rsidRDefault="00D4208F" w:rsidP="00D4208F">
      <w:pPr>
        <w:pStyle w:val="Bibliography"/>
        <w:rPr>
          <w:rFonts w:ascii="Calibri" w:cs="Calibri"/>
        </w:rPr>
      </w:pPr>
      <w:r w:rsidRPr="00D4208F">
        <w:rPr>
          <w:rFonts w:ascii="Calibri" w:cs="Calibri"/>
        </w:rPr>
        <w:t>30.</w:t>
      </w:r>
      <w:r w:rsidRPr="00D4208F">
        <w:rPr>
          <w:rFonts w:ascii="Calibri" w:cs="Calibri"/>
        </w:rPr>
        <w:tab/>
        <w:t xml:space="preserve">Hou, K., Tsujioka, K. &amp; Yang, C. Optimization of HU threshold for coronary artery calcium scans reconstructed at 0.5‐mm slice thickness using iterative reconstruction. </w:t>
      </w:r>
      <w:r w:rsidRPr="00D4208F">
        <w:rPr>
          <w:rFonts w:ascii="Calibri" w:cs="Calibri"/>
          <w:i/>
          <w:iCs/>
        </w:rPr>
        <w:t>J Appl Clin Med Phys</w:t>
      </w:r>
      <w:r w:rsidRPr="00D4208F">
        <w:rPr>
          <w:rFonts w:ascii="Calibri" w:cs="Calibri"/>
        </w:rPr>
        <w:t xml:space="preserve"> </w:t>
      </w:r>
      <w:r w:rsidRPr="00D4208F">
        <w:rPr>
          <w:rFonts w:ascii="Calibri" w:cs="Calibri"/>
          <w:b/>
          <w:bCs/>
        </w:rPr>
        <w:t>21</w:t>
      </w:r>
      <w:r w:rsidRPr="00D4208F">
        <w:rPr>
          <w:rFonts w:ascii="Calibri" w:cs="Calibri"/>
        </w:rPr>
        <w:t>, 111–120 (2019).</w:t>
      </w:r>
    </w:p>
    <w:p w14:paraId="3533676A" w14:textId="77777777" w:rsidR="00D4208F" w:rsidRPr="00D4208F" w:rsidRDefault="00D4208F" w:rsidP="00D4208F">
      <w:pPr>
        <w:pStyle w:val="Bibliography"/>
        <w:rPr>
          <w:rFonts w:ascii="Calibri" w:cs="Calibri"/>
        </w:rPr>
      </w:pPr>
      <w:r w:rsidRPr="00D4208F">
        <w:rPr>
          <w:rFonts w:ascii="Calibri" w:cs="Calibri"/>
        </w:rPr>
        <w:t>31.</w:t>
      </w:r>
      <w:r w:rsidRPr="00D4208F">
        <w:rPr>
          <w:rFonts w:ascii="Calibri" w:cs="Calibri"/>
        </w:rPr>
        <w:tab/>
        <w:t xml:space="preserve">Mahnken, A. H. CT Imaging of Coronary Stents: Past, Present, and Future. </w:t>
      </w:r>
      <w:r w:rsidRPr="00D4208F">
        <w:rPr>
          <w:rFonts w:ascii="Calibri" w:cs="Calibri"/>
          <w:i/>
          <w:iCs/>
        </w:rPr>
        <w:t>ISRN Cardiol</w:t>
      </w:r>
      <w:r w:rsidRPr="00D4208F">
        <w:rPr>
          <w:rFonts w:ascii="Calibri" w:cs="Calibri"/>
        </w:rPr>
        <w:t xml:space="preserve"> </w:t>
      </w:r>
      <w:r w:rsidRPr="00D4208F">
        <w:rPr>
          <w:rFonts w:ascii="Calibri" w:cs="Calibri"/>
          <w:b/>
          <w:bCs/>
        </w:rPr>
        <w:t>2012</w:t>
      </w:r>
      <w:r w:rsidRPr="00D4208F">
        <w:rPr>
          <w:rFonts w:ascii="Calibri" w:cs="Calibri"/>
        </w:rPr>
        <w:t>, 139823 (2012).</w:t>
      </w:r>
    </w:p>
    <w:p w14:paraId="10132B2C" w14:textId="77777777" w:rsidR="00D4208F" w:rsidRPr="00D4208F" w:rsidRDefault="00D4208F" w:rsidP="00D4208F">
      <w:pPr>
        <w:pStyle w:val="Bibliography"/>
        <w:rPr>
          <w:rFonts w:ascii="Calibri" w:cs="Calibri"/>
        </w:rPr>
      </w:pPr>
      <w:r w:rsidRPr="00D4208F">
        <w:rPr>
          <w:rFonts w:ascii="Calibri" w:cs="Calibri"/>
        </w:rPr>
        <w:t>32.</w:t>
      </w:r>
      <w:r w:rsidRPr="00D4208F">
        <w:rPr>
          <w:rFonts w:ascii="Calibri" w:cs="Calibri"/>
        </w:rPr>
        <w:tab/>
        <w:t xml:space="preserve">Šprem, J. </w:t>
      </w:r>
      <w:r w:rsidRPr="00D4208F">
        <w:rPr>
          <w:rFonts w:ascii="Calibri" w:cs="Calibri"/>
          <w:i/>
          <w:iCs/>
        </w:rPr>
        <w:t>et al.</w:t>
      </w:r>
      <w:r w:rsidRPr="00D4208F">
        <w:rPr>
          <w:rFonts w:ascii="Calibri" w:cs="Calibri"/>
        </w:rPr>
        <w:t xml:space="preserve"> Coronary calcium scoring with partial volume correction in anthropomorphic thorax phantom and screening chest CT images. </w:t>
      </w:r>
      <w:r w:rsidRPr="00D4208F">
        <w:rPr>
          <w:rFonts w:ascii="Calibri" w:cs="Calibri"/>
          <w:i/>
          <w:iCs/>
        </w:rPr>
        <w:t>PLOS ONE</w:t>
      </w:r>
      <w:r w:rsidRPr="00D4208F">
        <w:rPr>
          <w:rFonts w:ascii="Calibri" w:cs="Calibri"/>
        </w:rPr>
        <w:t xml:space="preserve"> </w:t>
      </w:r>
      <w:r w:rsidRPr="00D4208F">
        <w:rPr>
          <w:rFonts w:ascii="Calibri" w:cs="Calibri"/>
          <w:b/>
          <w:bCs/>
        </w:rPr>
        <w:t>13</w:t>
      </w:r>
      <w:r w:rsidRPr="00D4208F">
        <w:rPr>
          <w:rFonts w:ascii="Calibri" w:cs="Calibri"/>
        </w:rPr>
        <w:t>, e0209318 (2018).</w:t>
      </w:r>
    </w:p>
    <w:p w14:paraId="4A6BEC68" w14:textId="77777777" w:rsidR="00D4208F" w:rsidRPr="00D4208F" w:rsidRDefault="00D4208F" w:rsidP="00D4208F">
      <w:pPr>
        <w:pStyle w:val="Bibliography"/>
        <w:rPr>
          <w:rFonts w:ascii="Calibri" w:cs="Calibri"/>
        </w:rPr>
      </w:pPr>
      <w:r w:rsidRPr="00D4208F">
        <w:rPr>
          <w:rFonts w:ascii="Calibri" w:cs="Calibri"/>
        </w:rPr>
        <w:t>33.</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Influence of heart rate on coronary calcium scores: a multi-manufacturer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34</w:t>
      </w:r>
      <w:r w:rsidRPr="00D4208F">
        <w:rPr>
          <w:rFonts w:ascii="Calibri" w:cs="Calibri"/>
        </w:rPr>
        <w:t>, 959–966 (2018).</w:t>
      </w:r>
    </w:p>
    <w:p w14:paraId="29593F2E" w14:textId="77777777" w:rsidR="00D4208F" w:rsidRPr="00D4208F" w:rsidRDefault="00D4208F" w:rsidP="00D4208F">
      <w:pPr>
        <w:pStyle w:val="Bibliography"/>
        <w:rPr>
          <w:rFonts w:ascii="Calibri" w:cs="Calibri"/>
        </w:rPr>
      </w:pPr>
      <w:r w:rsidRPr="00D4208F">
        <w:rPr>
          <w:rFonts w:ascii="Calibri" w:cs="Calibri"/>
        </w:rPr>
        <w:t>34.</w:t>
      </w:r>
      <w:r w:rsidRPr="00D4208F">
        <w:rPr>
          <w:rFonts w:ascii="Calibri" w:cs="Calibri"/>
        </w:rPr>
        <w:tab/>
        <w:t xml:space="preserve">Peng, A. W. </w:t>
      </w:r>
      <w:r w:rsidRPr="00D4208F">
        <w:rPr>
          <w:rFonts w:ascii="Calibri" w:cs="Calibri"/>
          <w:i/>
          <w:iCs/>
        </w:rPr>
        <w:t>et al.</w:t>
      </w:r>
      <w:r w:rsidRPr="00D4208F">
        <w:rPr>
          <w:rFonts w:ascii="Calibri" w:cs="Calibri"/>
        </w:rPr>
        <w:t xml:space="preserve"> Very High Coronary Artery Calcium (≥1000) and Association With Cardiovascular Disease Events, Non–Cardiovascular Disease Outcomes, and Mortality. </w:t>
      </w:r>
      <w:r w:rsidRPr="00D4208F">
        <w:rPr>
          <w:rFonts w:ascii="Calibri" w:cs="Calibri"/>
          <w:i/>
          <w:iCs/>
        </w:rPr>
        <w:t>Circulation</w:t>
      </w:r>
      <w:r w:rsidRPr="00D4208F">
        <w:rPr>
          <w:rFonts w:ascii="Calibri" w:cs="Calibri"/>
        </w:rPr>
        <w:t xml:space="preserve"> </w:t>
      </w:r>
      <w:r w:rsidRPr="00D4208F">
        <w:rPr>
          <w:rFonts w:ascii="Calibri" w:cs="Calibri"/>
          <w:b/>
          <w:bCs/>
        </w:rPr>
        <w:t>143</w:t>
      </w:r>
      <w:r w:rsidRPr="00D4208F">
        <w:rPr>
          <w:rFonts w:ascii="Calibri" w:cs="Calibri"/>
        </w:rPr>
        <w:t>, 1571–1583 (2021).</w:t>
      </w:r>
    </w:p>
    <w:p w14:paraId="5FD982AE" w14:textId="77777777" w:rsidR="00D4208F" w:rsidRPr="00D4208F" w:rsidRDefault="00D4208F" w:rsidP="00D4208F">
      <w:pPr>
        <w:pStyle w:val="Bibliography"/>
        <w:rPr>
          <w:rFonts w:ascii="Calibri" w:cs="Calibri"/>
        </w:rPr>
      </w:pPr>
      <w:r w:rsidRPr="00D4208F">
        <w:rPr>
          <w:rFonts w:ascii="Calibri" w:cs="Calibri"/>
        </w:rPr>
        <w:t>35.</w:t>
      </w:r>
      <w:r w:rsidRPr="00D4208F">
        <w:rPr>
          <w:rFonts w:ascii="Calibri" w:cs="Calibri"/>
        </w:rPr>
        <w:tab/>
        <w:t xml:space="preserve">Tzolos, E. </w:t>
      </w:r>
      <w:r w:rsidRPr="00D4208F">
        <w:rPr>
          <w:rFonts w:ascii="Calibri" w:cs="Calibri"/>
          <w:i/>
          <w:iCs/>
        </w:rPr>
        <w:t>et al.</w:t>
      </w:r>
      <w:r w:rsidRPr="00D4208F">
        <w:rPr>
          <w:rFonts w:ascii="Calibri" w:cs="Calibri"/>
        </w:rPr>
        <w:t xml:space="preserve"> Detection of small coronary calcifications in patients with Agatston coronary artery calcium score of zero. </w:t>
      </w:r>
      <w:r w:rsidRPr="00D4208F">
        <w:rPr>
          <w:rFonts w:ascii="Calibri" w:cs="Calibri"/>
          <w:i/>
          <w:iCs/>
        </w:rPr>
        <w:t>Journal of Cardiovascular Computed Tomography</w:t>
      </w:r>
      <w:r w:rsidRPr="00D4208F">
        <w:rPr>
          <w:rFonts w:ascii="Calibri" w:cs="Calibri"/>
        </w:rPr>
        <w:t xml:space="preserve"> </w:t>
      </w:r>
      <w:r w:rsidRPr="00D4208F">
        <w:rPr>
          <w:rFonts w:ascii="Calibri" w:cs="Calibri"/>
          <w:b/>
          <w:bCs/>
        </w:rPr>
        <w:t>16</w:t>
      </w:r>
      <w:r w:rsidRPr="00D4208F">
        <w:rPr>
          <w:rFonts w:ascii="Calibri" w:cs="Calibri"/>
        </w:rPr>
        <w:t>, 150–154 (2022).</w:t>
      </w:r>
    </w:p>
    <w:p w14:paraId="423E9FEF" w14:textId="29AEDE0D" w:rsidR="001F3879" w:rsidRPr="001F3879" w:rsidRDefault="00FB47AE" w:rsidP="001F3879">
      <w:r>
        <w:rPr>
          <w:rFonts w:ascii="Calibri" w:cs="Calibri"/>
        </w:rPr>
        <w:fldChar w:fldCharType="end"/>
      </w:r>
    </w:p>
    <w:sectPr w:rsidR="001F3879" w:rsidRPr="001F3879" w:rsidSect="00C2240E">
      <w:headerReference w:type="even" r:id="rId17"/>
      <w:head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ABD9" w14:textId="77777777" w:rsidR="00517B01" w:rsidRDefault="00517B01" w:rsidP="0072483A">
      <w:r>
        <w:separator/>
      </w:r>
    </w:p>
  </w:endnote>
  <w:endnote w:type="continuationSeparator" w:id="0">
    <w:p w14:paraId="59A62252" w14:textId="77777777" w:rsidR="00517B01" w:rsidRDefault="00517B01"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9C260" w14:textId="77777777" w:rsidR="00517B01" w:rsidRDefault="00517B01" w:rsidP="0072483A">
      <w:r>
        <w:separator/>
      </w:r>
    </w:p>
  </w:footnote>
  <w:footnote w:type="continuationSeparator" w:id="0">
    <w:p w14:paraId="7CA3EC2F" w14:textId="77777777" w:rsidR="00517B01" w:rsidRDefault="00517B01"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BA"/>
    <w:multiLevelType w:val="hybridMultilevel"/>
    <w:tmpl w:val="2C44A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700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713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535A"/>
    <w:rsid w:val="001C65D0"/>
    <w:rsid w:val="001C677A"/>
    <w:rsid w:val="001F3879"/>
    <w:rsid w:val="001F6599"/>
    <w:rsid w:val="00203632"/>
    <w:rsid w:val="0021103B"/>
    <w:rsid w:val="00220D42"/>
    <w:rsid w:val="00227E87"/>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1C4"/>
    <w:rsid w:val="002B0763"/>
    <w:rsid w:val="002B490A"/>
    <w:rsid w:val="002B4ACB"/>
    <w:rsid w:val="002B5D63"/>
    <w:rsid w:val="002D3AF0"/>
    <w:rsid w:val="002E3862"/>
    <w:rsid w:val="002E3F19"/>
    <w:rsid w:val="002E6E82"/>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40DE"/>
    <w:rsid w:val="003E5A7B"/>
    <w:rsid w:val="00412E26"/>
    <w:rsid w:val="004220B5"/>
    <w:rsid w:val="00432F80"/>
    <w:rsid w:val="00433FAF"/>
    <w:rsid w:val="00437A20"/>
    <w:rsid w:val="00437C93"/>
    <w:rsid w:val="00452884"/>
    <w:rsid w:val="00453B02"/>
    <w:rsid w:val="004541F4"/>
    <w:rsid w:val="00471DAB"/>
    <w:rsid w:val="00472CCB"/>
    <w:rsid w:val="004842C5"/>
    <w:rsid w:val="00491768"/>
    <w:rsid w:val="004973DB"/>
    <w:rsid w:val="004A1795"/>
    <w:rsid w:val="004A4714"/>
    <w:rsid w:val="004B2469"/>
    <w:rsid w:val="004C1CF6"/>
    <w:rsid w:val="004C1DD3"/>
    <w:rsid w:val="004C5C5B"/>
    <w:rsid w:val="005112E4"/>
    <w:rsid w:val="0051379B"/>
    <w:rsid w:val="00517B01"/>
    <w:rsid w:val="00521D29"/>
    <w:rsid w:val="00527A8C"/>
    <w:rsid w:val="005450AA"/>
    <w:rsid w:val="00551FE6"/>
    <w:rsid w:val="005520F6"/>
    <w:rsid w:val="00555B26"/>
    <w:rsid w:val="00555E99"/>
    <w:rsid w:val="0055668D"/>
    <w:rsid w:val="00560284"/>
    <w:rsid w:val="00560ACF"/>
    <w:rsid w:val="005656CF"/>
    <w:rsid w:val="00565FBC"/>
    <w:rsid w:val="00567549"/>
    <w:rsid w:val="005722EC"/>
    <w:rsid w:val="00575507"/>
    <w:rsid w:val="00581C34"/>
    <w:rsid w:val="00582B95"/>
    <w:rsid w:val="0058790C"/>
    <w:rsid w:val="005B0716"/>
    <w:rsid w:val="005B36F6"/>
    <w:rsid w:val="005B3F01"/>
    <w:rsid w:val="005C2507"/>
    <w:rsid w:val="005C38A2"/>
    <w:rsid w:val="005C6931"/>
    <w:rsid w:val="005D5701"/>
    <w:rsid w:val="005D5C32"/>
    <w:rsid w:val="005D7363"/>
    <w:rsid w:val="005E41B4"/>
    <w:rsid w:val="005F17CA"/>
    <w:rsid w:val="005F3CCF"/>
    <w:rsid w:val="005F52F5"/>
    <w:rsid w:val="00602EDD"/>
    <w:rsid w:val="00605853"/>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14B9F"/>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124"/>
    <w:rsid w:val="007A4E4F"/>
    <w:rsid w:val="007A62C6"/>
    <w:rsid w:val="007B7890"/>
    <w:rsid w:val="007C0DEA"/>
    <w:rsid w:val="007C2917"/>
    <w:rsid w:val="007D09F6"/>
    <w:rsid w:val="007D1D7C"/>
    <w:rsid w:val="007D697A"/>
    <w:rsid w:val="007D7CA2"/>
    <w:rsid w:val="007F2D2F"/>
    <w:rsid w:val="007F3F8F"/>
    <w:rsid w:val="00804BD3"/>
    <w:rsid w:val="0082773A"/>
    <w:rsid w:val="00833F90"/>
    <w:rsid w:val="00834284"/>
    <w:rsid w:val="008362DC"/>
    <w:rsid w:val="00841D03"/>
    <w:rsid w:val="008425EB"/>
    <w:rsid w:val="008522A4"/>
    <w:rsid w:val="00856A13"/>
    <w:rsid w:val="00861274"/>
    <w:rsid w:val="00871082"/>
    <w:rsid w:val="008710E4"/>
    <w:rsid w:val="00892BEC"/>
    <w:rsid w:val="008940A7"/>
    <w:rsid w:val="008A56DC"/>
    <w:rsid w:val="008B4F25"/>
    <w:rsid w:val="008C76B6"/>
    <w:rsid w:val="008D0087"/>
    <w:rsid w:val="008D04DF"/>
    <w:rsid w:val="008E68B0"/>
    <w:rsid w:val="008F5454"/>
    <w:rsid w:val="00904BF5"/>
    <w:rsid w:val="00915E7C"/>
    <w:rsid w:val="00916C81"/>
    <w:rsid w:val="00921D30"/>
    <w:rsid w:val="00923CB4"/>
    <w:rsid w:val="00950992"/>
    <w:rsid w:val="00967DF7"/>
    <w:rsid w:val="00975ABC"/>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48F"/>
    <w:rsid w:val="00A165DF"/>
    <w:rsid w:val="00A17115"/>
    <w:rsid w:val="00A26145"/>
    <w:rsid w:val="00A32272"/>
    <w:rsid w:val="00A32502"/>
    <w:rsid w:val="00A40CE6"/>
    <w:rsid w:val="00A43241"/>
    <w:rsid w:val="00A560FF"/>
    <w:rsid w:val="00A615DE"/>
    <w:rsid w:val="00A65929"/>
    <w:rsid w:val="00A70355"/>
    <w:rsid w:val="00A75F8A"/>
    <w:rsid w:val="00A82D79"/>
    <w:rsid w:val="00A83780"/>
    <w:rsid w:val="00A94165"/>
    <w:rsid w:val="00A953D4"/>
    <w:rsid w:val="00AA76B0"/>
    <w:rsid w:val="00AB0D44"/>
    <w:rsid w:val="00AB3DDD"/>
    <w:rsid w:val="00AB5465"/>
    <w:rsid w:val="00AB72FB"/>
    <w:rsid w:val="00AD236D"/>
    <w:rsid w:val="00AD736A"/>
    <w:rsid w:val="00AE1D6E"/>
    <w:rsid w:val="00AF6224"/>
    <w:rsid w:val="00AF6468"/>
    <w:rsid w:val="00AF68A1"/>
    <w:rsid w:val="00B02389"/>
    <w:rsid w:val="00B03F77"/>
    <w:rsid w:val="00B10503"/>
    <w:rsid w:val="00B124E2"/>
    <w:rsid w:val="00B17ADA"/>
    <w:rsid w:val="00B216FB"/>
    <w:rsid w:val="00B33D6F"/>
    <w:rsid w:val="00B4525F"/>
    <w:rsid w:val="00B63A68"/>
    <w:rsid w:val="00B6576D"/>
    <w:rsid w:val="00B7380F"/>
    <w:rsid w:val="00B8258F"/>
    <w:rsid w:val="00B83539"/>
    <w:rsid w:val="00B845F8"/>
    <w:rsid w:val="00B91A61"/>
    <w:rsid w:val="00B970A4"/>
    <w:rsid w:val="00BA36FF"/>
    <w:rsid w:val="00BB6095"/>
    <w:rsid w:val="00BE11CB"/>
    <w:rsid w:val="00BE3E75"/>
    <w:rsid w:val="00BE6134"/>
    <w:rsid w:val="00BF4216"/>
    <w:rsid w:val="00C04C84"/>
    <w:rsid w:val="00C056BF"/>
    <w:rsid w:val="00C05785"/>
    <w:rsid w:val="00C06965"/>
    <w:rsid w:val="00C10F02"/>
    <w:rsid w:val="00C1631E"/>
    <w:rsid w:val="00C2240E"/>
    <w:rsid w:val="00C23970"/>
    <w:rsid w:val="00C26F68"/>
    <w:rsid w:val="00C27365"/>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16A7"/>
    <w:rsid w:val="00D33D95"/>
    <w:rsid w:val="00D34FA3"/>
    <w:rsid w:val="00D35D60"/>
    <w:rsid w:val="00D40296"/>
    <w:rsid w:val="00D4208F"/>
    <w:rsid w:val="00D447FA"/>
    <w:rsid w:val="00D45084"/>
    <w:rsid w:val="00D5029D"/>
    <w:rsid w:val="00D51517"/>
    <w:rsid w:val="00D64154"/>
    <w:rsid w:val="00D75F4D"/>
    <w:rsid w:val="00D82F09"/>
    <w:rsid w:val="00D90FC4"/>
    <w:rsid w:val="00D9508E"/>
    <w:rsid w:val="00D97B63"/>
    <w:rsid w:val="00DA088B"/>
    <w:rsid w:val="00DA0DCA"/>
    <w:rsid w:val="00DB4E66"/>
    <w:rsid w:val="00DC700C"/>
    <w:rsid w:val="00DD5129"/>
    <w:rsid w:val="00DD57BE"/>
    <w:rsid w:val="00DF01CE"/>
    <w:rsid w:val="00E05D67"/>
    <w:rsid w:val="00E11963"/>
    <w:rsid w:val="00E30102"/>
    <w:rsid w:val="00E31B44"/>
    <w:rsid w:val="00E32A9E"/>
    <w:rsid w:val="00E37248"/>
    <w:rsid w:val="00E379E9"/>
    <w:rsid w:val="00E405EB"/>
    <w:rsid w:val="00E41C6C"/>
    <w:rsid w:val="00E426DD"/>
    <w:rsid w:val="00E5613F"/>
    <w:rsid w:val="00E5615A"/>
    <w:rsid w:val="00E61C5E"/>
    <w:rsid w:val="00E674E6"/>
    <w:rsid w:val="00E70DD7"/>
    <w:rsid w:val="00E728D3"/>
    <w:rsid w:val="00E76BD9"/>
    <w:rsid w:val="00E82595"/>
    <w:rsid w:val="00E8390E"/>
    <w:rsid w:val="00EB215C"/>
    <w:rsid w:val="00EB4408"/>
    <w:rsid w:val="00EB7CBB"/>
    <w:rsid w:val="00ED790F"/>
    <w:rsid w:val="00EF0791"/>
    <w:rsid w:val="00F046A3"/>
    <w:rsid w:val="00F15EA4"/>
    <w:rsid w:val="00F207B4"/>
    <w:rsid w:val="00F2695A"/>
    <w:rsid w:val="00F26A15"/>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 w:type="table" w:styleId="PlainTable1">
    <w:name w:val="Plain Table 1"/>
    <w:basedOn w:val="TableNormal"/>
    <w:uiPriority w:val="41"/>
    <w:rsid w:val="00E05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molloi@uci.edu"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26843</Words>
  <Characters>153006</Characters>
  <Application>Microsoft Office Word</Application>
  <DocSecurity>0</DocSecurity>
  <Lines>1275</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3</cp:revision>
  <cp:lastPrinted>2023-01-12T19:38:00Z</cp:lastPrinted>
  <dcterms:created xsi:type="dcterms:W3CDTF">2023-04-06T16:46:00Z</dcterms:created>
  <dcterms:modified xsi:type="dcterms:W3CDTF">2023-04-06T16:46:00Z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id="1avz1RlK"/&gt;&lt;style id="http://www.zotero.org/styles/nature" hasBibliography="1" bibliographyStyleHasBeenSet="1"/&gt;&lt;prefs&gt;&lt;pref name="fieldType" value="Field"/&gt;&lt;/prefs&gt;&lt;/data&gt;</vt:lpwstr>
  </property>
</Properties>
</file>