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7B261" w14:textId="23B27AA7" w:rsidR="0097574D" w:rsidRDefault="0097574D" w:rsidP="0097574D">
      <w:pPr>
        <w:pStyle w:val="Heading1"/>
      </w:pPr>
      <w:r>
        <w:t>Materials</w:t>
      </w:r>
    </w:p>
    <w:p w14:paraId="11182C84" w14:textId="6770813E" w:rsidR="0097574D" w:rsidRDefault="0097574D"/>
    <w:p w14:paraId="621B17B0" w14:textId="58631AB8" w:rsidR="0097574D" w:rsidRDefault="0097574D">
      <w:r>
        <w:t>Materials are in the format:</w:t>
      </w:r>
    </w:p>
    <w:p w14:paraId="4F55D802" w14:textId="77777777" w:rsidR="0097574D" w:rsidRDefault="0097574D" w:rsidP="0097574D">
      <w:pPr>
        <w:pStyle w:val="ListParagraph"/>
        <w:numPr>
          <w:ilvl w:val="0"/>
          <w:numId w:val="1"/>
        </w:numPr>
      </w:pPr>
      <w:proofErr w:type="spellStart"/>
      <w:r>
        <w:t>Goal</w:t>
      </w:r>
      <w:proofErr w:type="spellEnd"/>
      <w:r>
        <w:t xml:space="preserve"> Sentence</w:t>
      </w:r>
    </w:p>
    <w:p w14:paraId="40447D24" w14:textId="77777777" w:rsidR="0097574D" w:rsidRDefault="0097574D" w:rsidP="0097574D">
      <w:pPr>
        <w:pStyle w:val="ListParagraph"/>
        <w:numPr>
          <w:ilvl w:val="0"/>
          <w:numId w:val="1"/>
        </w:numPr>
      </w:pPr>
      <w:r>
        <w:t>Action Step on Critical Path to the Goal</w:t>
      </w:r>
    </w:p>
    <w:p w14:paraId="183D112B" w14:textId="1E81B748" w:rsidR="0097574D" w:rsidRDefault="0097574D" w:rsidP="0097574D">
      <w:pPr>
        <w:pStyle w:val="ListParagraph"/>
        <w:numPr>
          <w:ilvl w:val="0"/>
          <w:numId w:val="1"/>
        </w:numPr>
      </w:pPr>
      <w:r>
        <w:t>Valence and Controllability Information</w:t>
      </w:r>
    </w:p>
    <w:p w14:paraId="7160F987" w14:textId="1EB6809B" w:rsidR="0097574D" w:rsidRDefault="0097574D" w:rsidP="0097574D"/>
    <w:p w14:paraId="5A707B58" w14:textId="1519ECD6" w:rsidR="0097574D" w:rsidRDefault="0097574D" w:rsidP="0097574D">
      <w:r>
        <w:t>E.g.;</w:t>
      </w:r>
    </w:p>
    <w:p w14:paraId="4B50021F" w14:textId="77777777" w:rsidR="0097574D" w:rsidRDefault="0097574D"/>
    <w:p w14:paraId="48D78038" w14:textId="77777777" w:rsidR="003404AF" w:rsidRDefault="003404AF" w:rsidP="003404AF">
      <w:pPr>
        <w:widowControl w:val="0"/>
        <w:spacing w:line="480" w:lineRule="auto"/>
        <w:rPr>
          <w:iCs/>
        </w:rPr>
      </w:pPr>
      <w:r>
        <w:t>Table 1.</w:t>
      </w:r>
      <w:r w:rsidRPr="00D34EFE">
        <w:rPr>
          <w:iCs/>
        </w:rPr>
        <w:t xml:space="preserve"> </w:t>
      </w:r>
    </w:p>
    <w:p w14:paraId="0E5ECEF8" w14:textId="28D0B7DB" w:rsidR="003404AF" w:rsidRPr="0095431C" w:rsidRDefault="00FA6B74" w:rsidP="003404AF">
      <w:pPr>
        <w:widowControl w:val="0"/>
        <w:pBdr>
          <w:bottom w:val="double" w:sz="4" w:space="1" w:color="auto"/>
        </w:pBdr>
        <w:rPr>
          <w:i/>
        </w:rPr>
      </w:pPr>
      <w:r>
        <w:rPr>
          <w:i/>
        </w:rPr>
        <w:t>Sample</w:t>
      </w:r>
      <w:r w:rsidR="003404AF" w:rsidRPr="0095431C">
        <w:rPr>
          <w:i/>
        </w:rPr>
        <w:t xml:space="preserve"> Scenario and the </w:t>
      </w:r>
      <w:r>
        <w:rPr>
          <w:i/>
        </w:rPr>
        <w:t xml:space="preserve">Material </w:t>
      </w:r>
      <w:r w:rsidR="003404AF">
        <w:rPr>
          <w:i/>
        </w:rPr>
        <w:t>Conditions</w:t>
      </w:r>
      <w:r w:rsidR="003404AF" w:rsidRPr="0095431C">
        <w:rPr>
          <w:i/>
        </w:rPr>
        <w:t xml:space="preserve"> Used in Experiment 1 </w:t>
      </w:r>
      <w:r w:rsidR="003404AF">
        <w:rPr>
          <w:i/>
        </w:rPr>
        <w:br/>
      </w:r>
    </w:p>
    <w:tbl>
      <w:tblPr>
        <w:tblpPr w:leftFromText="180" w:rightFromText="180" w:vertAnchor="text" w:horzAnchor="margin" w:tblpY="151"/>
        <w:tblW w:w="9072" w:type="dxa"/>
        <w:tblLayout w:type="fixed"/>
        <w:tblLook w:val="0600" w:firstRow="0" w:lastRow="0" w:firstColumn="0" w:lastColumn="0" w:noHBand="1" w:noVBand="1"/>
      </w:tblPr>
      <w:tblGrid>
        <w:gridCol w:w="1701"/>
        <w:gridCol w:w="1842"/>
        <w:gridCol w:w="1843"/>
        <w:gridCol w:w="1843"/>
        <w:gridCol w:w="1843"/>
      </w:tblGrid>
      <w:tr w:rsidR="003404AF" w14:paraId="0C4EEEBA" w14:textId="77777777" w:rsidTr="00FA6B74">
        <w:tc>
          <w:tcPr>
            <w:tcW w:w="1701" w:type="dxa"/>
            <w:shd w:val="clear" w:color="auto" w:fill="auto"/>
            <w:tcMar>
              <w:top w:w="100" w:type="dxa"/>
              <w:left w:w="100" w:type="dxa"/>
              <w:bottom w:w="100" w:type="dxa"/>
              <w:right w:w="100" w:type="dxa"/>
            </w:tcMar>
          </w:tcPr>
          <w:p w14:paraId="6636C5C6" w14:textId="77777777" w:rsidR="003404AF" w:rsidRDefault="003404AF" w:rsidP="00CC1070">
            <w:pPr>
              <w:widowControl w:val="0"/>
              <w:pBdr>
                <w:top w:val="nil"/>
                <w:left w:val="nil"/>
                <w:bottom w:val="nil"/>
                <w:right w:val="nil"/>
                <w:between w:val="nil"/>
              </w:pBdr>
            </w:pPr>
            <w:r w:rsidRPr="00CC23FB">
              <w:rPr>
                <w:b/>
                <w:bCs/>
                <w:i/>
                <w:iCs/>
              </w:rPr>
              <w:t>Sentence Type</w:t>
            </w:r>
          </w:p>
        </w:tc>
        <w:tc>
          <w:tcPr>
            <w:tcW w:w="7371" w:type="dxa"/>
            <w:gridSpan w:val="4"/>
            <w:shd w:val="clear" w:color="auto" w:fill="auto"/>
          </w:tcPr>
          <w:p w14:paraId="7A1ED7EF" w14:textId="2DCBBCF6" w:rsidR="003404AF" w:rsidRPr="00CC23FB" w:rsidRDefault="003404AF" w:rsidP="003404AF">
            <w:pPr>
              <w:widowControl w:val="0"/>
              <w:pBdr>
                <w:top w:val="nil"/>
                <w:left w:val="nil"/>
                <w:bottom w:val="nil"/>
                <w:right w:val="nil"/>
                <w:between w:val="nil"/>
              </w:pBdr>
              <w:jc w:val="center"/>
              <w:rPr>
                <w:b/>
                <w:bCs/>
                <w:i/>
                <w:iCs/>
              </w:rPr>
            </w:pPr>
            <w:r>
              <w:rPr>
                <w:b/>
                <w:bCs/>
                <w:i/>
                <w:iCs/>
              </w:rPr>
              <w:t xml:space="preserve">Sample </w:t>
            </w:r>
            <w:r w:rsidRPr="00CC23FB">
              <w:rPr>
                <w:b/>
                <w:bCs/>
                <w:i/>
                <w:iCs/>
              </w:rPr>
              <w:t>Scenario</w:t>
            </w:r>
          </w:p>
        </w:tc>
      </w:tr>
      <w:tr w:rsidR="003404AF" w14:paraId="0C046AE8" w14:textId="77777777" w:rsidTr="00FA6B74">
        <w:tc>
          <w:tcPr>
            <w:tcW w:w="1701" w:type="dxa"/>
            <w:shd w:val="clear" w:color="auto" w:fill="auto"/>
            <w:tcMar>
              <w:top w:w="100" w:type="dxa"/>
              <w:left w:w="100" w:type="dxa"/>
              <w:bottom w:w="100" w:type="dxa"/>
              <w:right w:w="100" w:type="dxa"/>
            </w:tcMar>
          </w:tcPr>
          <w:p w14:paraId="4B2915A2" w14:textId="77777777" w:rsidR="003404AF" w:rsidRPr="00CC23FB" w:rsidRDefault="003404AF" w:rsidP="00CC1070">
            <w:pPr>
              <w:widowControl w:val="0"/>
              <w:pBdr>
                <w:top w:val="nil"/>
                <w:left w:val="nil"/>
                <w:bottom w:val="nil"/>
                <w:right w:val="nil"/>
                <w:between w:val="nil"/>
              </w:pBdr>
              <w:rPr>
                <w:b/>
                <w:bCs/>
                <w:i/>
                <w:iCs/>
              </w:rPr>
            </w:pPr>
          </w:p>
        </w:tc>
        <w:tc>
          <w:tcPr>
            <w:tcW w:w="7371" w:type="dxa"/>
            <w:gridSpan w:val="4"/>
            <w:tcBorders>
              <w:top w:val="single" w:sz="4" w:space="0" w:color="auto"/>
            </w:tcBorders>
            <w:shd w:val="clear" w:color="auto" w:fill="BFBFBF" w:themeFill="background1" w:themeFillShade="BF"/>
          </w:tcPr>
          <w:p w14:paraId="022FCD4F" w14:textId="252475A7" w:rsidR="003404AF" w:rsidRPr="00B2490C" w:rsidRDefault="003404AF" w:rsidP="00CC1070">
            <w:pPr>
              <w:widowControl w:val="0"/>
              <w:pBdr>
                <w:top w:val="nil"/>
                <w:left w:val="nil"/>
                <w:bottom w:val="nil"/>
                <w:right w:val="nil"/>
                <w:between w:val="nil"/>
              </w:pBdr>
              <w:shd w:val="clear" w:color="auto" w:fill="BFBFBF" w:themeFill="background1" w:themeFillShade="BF"/>
              <w:jc w:val="center"/>
              <w:rPr>
                <w:color w:val="000000" w:themeColor="text1"/>
              </w:rPr>
            </w:pPr>
            <w:r>
              <w:rPr>
                <w:color w:val="000000" w:themeColor="text1"/>
              </w:rPr>
              <w:t>Belinda-Meeting</w:t>
            </w:r>
          </w:p>
        </w:tc>
      </w:tr>
      <w:tr w:rsidR="003404AF" w14:paraId="6E2A18EE" w14:textId="77777777" w:rsidTr="00FA6B74">
        <w:tc>
          <w:tcPr>
            <w:tcW w:w="1701" w:type="dxa"/>
            <w:shd w:val="clear" w:color="auto" w:fill="auto"/>
            <w:tcMar>
              <w:top w:w="100" w:type="dxa"/>
              <w:left w:w="100" w:type="dxa"/>
              <w:bottom w:w="100" w:type="dxa"/>
              <w:right w:w="100" w:type="dxa"/>
            </w:tcMar>
          </w:tcPr>
          <w:p w14:paraId="4DB76590" w14:textId="1DF84413" w:rsidR="003404AF" w:rsidRPr="003404AF" w:rsidRDefault="003404AF" w:rsidP="00CC1070">
            <w:pPr>
              <w:widowControl w:val="0"/>
              <w:rPr>
                <w:i/>
                <w:iCs/>
              </w:rPr>
            </w:pPr>
            <w:r w:rsidRPr="00CC23FB">
              <w:rPr>
                <w:i/>
                <w:iCs/>
              </w:rPr>
              <w:t xml:space="preserve">Goal </w:t>
            </w:r>
          </w:p>
          <w:p w14:paraId="3A518E97" w14:textId="77777777" w:rsidR="003404AF" w:rsidRDefault="003404AF" w:rsidP="00CC1070">
            <w:pPr>
              <w:widowControl w:val="0"/>
            </w:pPr>
          </w:p>
          <w:p w14:paraId="4710F614" w14:textId="378B4EB5" w:rsidR="003404AF" w:rsidRDefault="00FA6B74" w:rsidP="00CC1070">
            <w:pPr>
              <w:widowControl w:val="0"/>
              <w:rPr>
                <w:i/>
                <w:iCs/>
              </w:rPr>
            </w:pPr>
            <w:r>
              <w:rPr>
                <w:i/>
                <w:iCs/>
              </w:rPr>
              <w:t>Action</w:t>
            </w:r>
            <w:r w:rsidR="003404AF" w:rsidRPr="00CC23FB">
              <w:rPr>
                <w:i/>
                <w:iCs/>
              </w:rPr>
              <w:t>-Step</w:t>
            </w:r>
          </w:p>
          <w:p w14:paraId="65D7FD5C" w14:textId="71B6FCDA" w:rsidR="003404AF" w:rsidRPr="00CC23FB" w:rsidRDefault="003404AF" w:rsidP="003404AF">
            <w:pPr>
              <w:widowControl w:val="0"/>
              <w:rPr>
                <w:i/>
                <w:iCs/>
              </w:rPr>
            </w:pPr>
          </w:p>
        </w:tc>
        <w:tc>
          <w:tcPr>
            <w:tcW w:w="7371" w:type="dxa"/>
            <w:gridSpan w:val="4"/>
            <w:shd w:val="clear" w:color="auto" w:fill="auto"/>
            <w:tcMar>
              <w:top w:w="100" w:type="dxa"/>
              <w:left w:w="100" w:type="dxa"/>
              <w:bottom w:w="100" w:type="dxa"/>
              <w:right w:w="100" w:type="dxa"/>
            </w:tcMar>
          </w:tcPr>
          <w:p w14:paraId="3BC291E7" w14:textId="652C75A0" w:rsidR="003404AF" w:rsidRDefault="003404AF" w:rsidP="00CC1070">
            <w:pPr>
              <w:widowControl w:val="0"/>
              <w:pBdr>
                <w:top w:val="nil"/>
                <w:left w:val="nil"/>
                <w:bottom w:val="nil"/>
                <w:right w:val="nil"/>
                <w:between w:val="nil"/>
              </w:pBdr>
              <w:rPr>
                <w:rFonts w:ascii="Calibri" w:eastAsia="Times New Roman" w:hAnsi="Calibri" w:cs="Calibri"/>
                <w:color w:val="000000"/>
                <w:lang w:val="en-IE" w:eastAsia="en-GB"/>
              </w:rPr>
            </w:pPr>
            <w:r w:rsidRPr="003404AF">
              <w:rPr>
                <w:rFonts w:ascii="Calibri" w:eastAsia="Times New Roman" w:hAnsi="Calibri" w:cs="Calibri"/>
                <w:color w:val="000000"/>
                <w:lang w:val="en-IE" w:eastAsia="en-GB"/>
              </w:rPr>
              <w:t>Belinda is on a plane going to Los Angeles for a business meeting.</w:t>
            </w:r>
          </w:p>
          <w:p w14:paraId="75A970FC" w14:textId="77777777" w:rsidR="003404AF" w:rsidRPr="00E07219" w:rsidRDefault="003404AF" w:rsidP="00CC1070">
            <w:pPr>
              <w:widowControl w:val="0"/>
              <w:pBdr>
                <w:top w:val="nil"/>
                <w:left w:val="nil"/>
                <w:bottom w:val="nil"/>
                <w:right w:val="nil"/>
                <w:between w:val="nil"/>
              </w:pBdr>
            </w:pPr>
          </w:p>
          <w:p w14:paraId="6692B3EE" w14:textId="16558E7E" w:rsidR="003404AF" w:rsidRPr="003404AF" w:rsidRDefault="003404AF" w:rsidP="003404AF">
            <w:pPr>
              <w:widowControl w:val="0"/>
              <w:rPr>
                <w:rFonts w:ascii="Calibri" w:eastAsia="Times New Roman" w:hAnsi="Calibri" w:cs="Calibri"/>
                <w:color w:val="000000"/>
                <w:lang w:val="en-IE" w:eastAsia="en-GB"/>
              </w:rPr>
            </w:pPr>
            <w:r w:rsidRPr="003404AF">
              <w:rPr>
                <w:rFonts w:ascii="Calibri" w:eastAsia="Times New Roman" w:hAnsi="Calibri" w:cs="Calibri"/>
                <w:color w:val="000000"/>
                <w:lang w:val="en-IE" w:eastAsia="en-GB"/>
              </w:rPr>
              <w:t xml:space="preserve">When Belinda reaches Los Angeles, she takes a taxi downtown to the meeting venue. </w:t>
            </w:r>
          </w:p>
        </w:tc>
      </w:tr>
      <w:tr w:rsidR="003404AF" w14:paraId="427AC657" w14:textId="77777777" w:rsidTr="00FA6B74">
        <w:tc>
          <w:tcPr>
            <w:tcW w:w="1701" w:type="dxa"/>
            <w:tcBorders>
              <w:top w:val="single" w:sz="4" w:space="0" w:color="auto"/>
            </w:tcBorders>
            <w:shd w:val="clear" w:color="auto" w:fill="auto"/>
            <w:tcMar>
              <w:top w:w="100" w:type="dxa"/>
              <w:left w:w="100" w:type="dxa"/>
              <w:bottom w:w="100" w:type="dxa"/>
              <w:right w:w="100" w:type="dxa"/>
            </w:tcMar>
          </w:tcPr>
          <w:p w14:paraId="39ED5BA8" w14:textId="36B65818" w:rsidR="003404AF" w:rsidRPr="003404AF" w:rsidRDefault="003404AF" w:rsidP="003404AF">
            <w:pPr>
              <w:widowControl w:val="0"/>
              <w:rPr>
                <w:b/>
                <w:bCs/>
                <w:i/>
                <w:iCs/>
              </w:rPr>
            </w:pPr>
            <w:r w:rsidRPr="003404AF">
              <w:rPr>
                <w:b/>
                <w:bCs/>
                <w:i/>
                <w:iCs/>
              </w:rPr>
              <w:t>Information:</w:t>
            </w:r>
          </w:p>
        </w:tc>
        <w:tc>
          <w:tcPr>
            <w:tcW w:w="1842" w:type="dxa"/>
            <w:tcBorders>
              <w:top w:val="single" w:sz="4" w:space="0" w:color="auto"/>
            </w:tcBorders>
            <w:shd w:val="clear" w:color="auto" w:fill="auto"/>
          </w:tcPr>
          <w:p w14:paraId="61E21665" w14:textId="07876F7D" w:rsidR="003404AF" w:rsidRPr="003404AF" w:rsidRDefault="003404AF" w:rsidP="00FA6B74">
            <w:pPr>
              <w:widowControl w:val="0"/>
              <w:pBdr>
                <w:top w:val="nil"/>
                <w:left w:val="nil"/>
                <w:bottom w:val="nil"/>
                <w:right w:val="nil"/>
                <w:between w:val="nil"/>
              </w:pBdr>
              <w:jc w:val="center"/>
              <w:rPr>
                <w:rFonts w:ascii="Calibri" w:eastAsia="Times New Roman" w:hAnsi="Calibri" w:cs="Calibri"/>
                <w:b/>
                <w:bCs/>
                <w:color w:val="000000"/>
                <w:lang w:val="en-IE" w:eastAsia="en-GB"/>
              </w:rPr>
            </w:pPr>
            <w:r w:rsidRPr="003404AF">
              <w:rPr>
                <w:rFonts w:ascii="Calibri" w:eastAsia="Times New Roman" w:hAnsi="Calibri" w:cs="Calibri"/>
                <w:b/>
                <w:bCs/>
                <w:color w:val="000000"/>
                <w:lang w:val="en-IE" w:eastAsia="en-GB"/>
              </w:rPr>
              <w:t>Positive Present</w:t>
            </w:r>
          </w:p>
        </w:tc>
        <w:tc>
          <w:tcPr>
            <w:tcW w:w="1843" w:type="dxa"/>
            <w:tcBorders>
              <w:top w:val="single" w:sz="4" w:space="0" w:color="auto"/>
            </w:tcBorders>
            <w:shd w:val="clear" w:color="auto" w:fill="auto"/>
          </w:tcPr>
          <w:p w14:paraId="3981FCC7" w14:textId="0705D31C" w:rsidR="003404AF" w:rsidRPr="003404AF" w:rsidRDefault="003404AF" w:rsidP="00FA6B74">
            <w:pPr>
              <w:widowControl w:val="0"/>
              <w:pBdr>
                <w:top w:val="nil"/>
                <w:left w:val="nil"/>
                <w:bottom w:val="nil"/>
                <w:right w:val="nil"/>
                <w:between w:val="nil"/>
              </w:pBdr>
              <w:jc w:val="center"/>
              <w:rPr>
                <w:b/>
                <w:bCs/>
              </w:rPr>
            </w:pPr>
            <w:r w:rsidRPr="003404AF">
              <w:rPr>
                <w:b/>
                <w:bCs/>
              </w:rPr>
              <w:t>Positive Absent</w:t>
            </w:r>
          </w:p>
        </w:tc>
        <w:tc>
          <w:tcPr>
            <w:tcW w:w="1843" w:type="dxa"/>
            <w:tcBorders>
              <w:top w:val="single" w:sz="4" w:space="0" w:color="auto"/>
            </w:tcBorders>
            <w:shd w:val="clear" w:color="auto" w:fill="auto"/>
          </w:tcPr>
          <w:p w14:paraId="4ACB4133" w14:textId="515FBF3F" w:rsidR="003404AF" w:rsidRPr="003404AF" w:rsidRDefault="003404AF" w:rsidP="00FA6B74">
            <w:pPr>
              <w:widowControl w:val="0"/>
              <w:pBdr>
                <w:top w:val="nil"/>
                <w:left w:val="nil"/>
                <w:bottom w:val="nil"/>
                <w:right w:val="nil"/>
                <w:between w:val="nil"/>
              </w:pBdr>
              <w:jc w:val="center"/>
              <w:rPr>
                <w:b/>
                <w:bCs/>
              </w:rPr>
            </w:pPr>
            <w:r w:rsidRPr="003404AF">
              <w:rPr>
                <w:b/>
                <w:bCs/>
              </w:rPr>
              <w:t>Negative Present</w:t>
            </w:r>
          </w:p>
        </w:tc>
        <w:tc>
          <w:tcPr>
            <w:tcW w:w="1843" w:type="dxa"/>
            <w:tcBorders>
              <w:top w:val="single" w:sz="4" w:space="0" w:color="auto"/>
            </w:tcBorders>
            <w:shd w:val="clear" w:color="auto" w:fill="auto"/>
          </w:tcPr>
          <w:p w14:paraId="7291125F" w14:textId="3230D484" w:rsidR="003404AF" w:rsidRPr="003404AF" w:rsidRDefault="003404AF" w:rsidP="00FA6B74">
            <w:pPr>
              <w:widowControl w:val="0"/>
              <w:pBdr>
                <w:top w:val="nil"/>
                <w:left w:val="nil"/>
                <w:bottom w:val="nil"/>
                <w:right w:val="nil"/>
                <w:between w:val="nil"/>
              </w:pBdr>
              <w:jc w:val="center"/>
              <w:rPr>
                <w:b/>
                <w:bCs/>
              </w:rPr>
            </w:pPr>
            <w:r w:rsidRPr="003404AF">
              <w:rPr>
                <w:b/>
                <w:bCs/>
              </w:rPr>
              <w:t>Negative Absent</w:t>
            </w:r>
          </w:p>
        </w:tc>
      </w:tr>
      <w:tr w:rsidR="003404AF" w14:paraId="722E6C8B" w14:textId="77777777" w:rsidTr="00FA6B74">
        <w:tc>
          <w:tcPr>
            <w:tcW w:w="1701" w:type="dxa"/>
            <w:tcBorders>
              <w:top w:val="single" w:sz="4" w:space="0" w:color="auto"/>
            </w:tcBorders>
            <w:shd w:val="clear" w:color="auto" w:fill="auto"/>
            <w:tcMar>
              <w:top w:w="100" w:type="dxa"/>
              <w:left w:w="100" w:type="dxa"/>
              <w:bottom w:w="100" w:type="dxa"/>
              <w:right w:w="100" w:type="dxa"/>
            </w:tcMar>
          </w:tcPr>
          <w:p w14:paraId="600B6642" w14:textId="1444B504" w:rsidR="003404AF" w:rsidRDefault="003404AF" w:rsidP="003404AF">
            <w:pPr>
              <w:widowControl w:val="0"/>
            </w:pPr>
          </w:p>
        </w:tc>
        <w:tc>
          <w:tcPr>
            <w:tcW w:w="1842" w:type="dxa"/>
            <w:tcBorders>
              <w:top w:val="single" w:sz="4" w:space="0" w:color="auto"/>
            </w:tcBorders>
            <w:shd w:val="clear" w:color="auto" w:fill="auto"/>
          </w:tcPr>
          <w:p w14:paraId="07ABBC3A" w14:textId="58CCE4C4" w:rsidR="003404AF" w:rsidRDefault="003404AF" w:rsidP="00FA6B74">
            <w:pPr>
              <w:widowControl w:val="0"/>
              <w:pBdr>
                <w:top w:val="nil"/>
                <w:left w:val="nil"/>
                <w:bottom w:val="nil"/>
                <w:right w:val="nil"/>
                <w:between w:val="nil"/>
              </w:pBdr>
            </w:pPr>
            <w:r w:rsidRPr="003404AF">
              <w:rPr>
                <w:rFonts w:ascii="Calibri" w:eastAsia="Times New Roman" w:hAnsi="Calibri" w:cs="Calibri"/>
                <w:color w:val="000000"/>
                <w:lang w:val="en-IE" w:eastAsia="en-GB"/>
              </w:rPr>
              <w:t>Belinda's taxi takes her to the front door of the office block and she is content because she is early.</w:t>
            </w:r>
          </w:p>
        </w:tc>
        <w:tc>
          <w:tcPr>
            <w:tcW w:w="1843" w:type="dxa"/>
            <w:tcBorders>
              <w:top w:val="single" w:sz="4" w:space="0" w:color="auto"/>
            </w:tcBorders>
            <w:shd w:val="clear" w:color="auto" w:fill="auto"/>
          </w:tcPr>
          <w:p w14:paraId="6260BBA2" w14:textId="7316E268" w:rsidR="003404AF" w:rsidRPr="00FA6B74" w:rsidRDefault="00FA6B74" w:rsidP="00FA6B74">
            <w:pPr>
              <w:rPr>
                <w:rFonts w:ascii="Calibri" w:hAnsi="Calibri" w:cs="Calibri"/>
                <w:color w:val="000000"/>
                <w:lang w:val="en-IE"/>
              </w:rPr>
            </w:pPr>
            <w:r>
              <w:rPr>
                <w:rFonts w:ascii="Calibri" w:hAnsi="Calibri" w:cs="Calibri"/>
                <w:color w:val="000000"/>
              </w:rPr>
              <w:t>Belinda's taxi takes her to the wrong office block, but she is content because she is early.</w:t>
            </w:r>
          </w:p>
        </w:tc>
        <w:tc>
          <w:tcPr>
            <w:tcW w:w="1843" w:type="dxa"/>
            <w:tcBorders>
              <w:top w:val="single" w:sz="4" w:space="0" w:color="auto"/>
            </w:tcBorders>
            <w:shd w:val="clear" w:color="auto" w:fill="auto"/>
          </w:tcPr>
          <w:p w14:paraId="340B2964" w14:textId="17EE6E9E" w:rsidR="003404AF" w:rsidRPr="00FA6B74" w:rsidRDefault="00FA6B74" w:rsidP="00FA6B74">
            <w:pPr>
              <w:rPr>
                <w:rFonts w:ascii="Calibri" w:hAnsi="Calibri" w:cs="Calibri"/>
                <w:color w:val="000000"/>
                <w:lang w:val="en-IE"/>
              </w:rPr>
            </w:pPr>
            <w:r>
              <w:rPr>
                <w:rFonts w:ascii="Calibri" w:hAnsi="Calibri" w:cs="Calibri"/>
                <w:color w:val="000000"/>
              </w:rPr>
              <w:t>Belinda's taxi takes her to the front door of the office block, but she is not content because she is early.</w:t>
            </w:r>
          </w:p>
        </w:tc>
        <w:tc>
          <w:tcPr>
            <w:tcW w:w="1843" w:type="dxa"/>
            <w:tcBorders>
              <w:top w:val="single" w:sz="4" w:space="0" w:color="auto"/>
            </w:tcBorders>
            <w:shd w:val="clear" w:color="auto" w:fill="auto"/>
          </w:tcPr>
          <w:p w14:paraId="305EDF4C" w14:textId="70195C14" w:rsidR="003404AF" w:rsidRDefault="00FA6B74" w:rsidP="00FA6B74">
            <w:pPr>
              <w:widowControl w:val="0"/>
              <w:pBdr>
                <w:top w:val="nil"/>
                <w:left w:val="nil"/>
                <w:bottom w:val="nil"/>
                <w:right w:val="nil"/>
                <w:between w:val="nil"/>
              </w:pBdr>
            </w:pPr>
            <w:r w:rsidRPr="00FA6B74">
              <w:t xml:space="preserve">Belinda's taxi takes her to the wrong office </w:t>
            </w:r>
            <w:proofErr w:type="gramStart"/>
            <w:r w:rsidRPr="00FA6B74">
              <w:t>block</w:t>
            </w:r>
            <w:proofErr w:type="gramEnd"/>
            <w:r w:rsidRPr="00FA6B74">
              <w:t xml:space="preserve"> and she is not content because she is early.</w:t>
            </w:r>
          </w:p>
        </w:tc>
      </w:tr>
    </w:tbl>
    <w:p w14:paraId="2892B73B" w14:textId="77777777" w:rsidR="003404AF" w:rsidRDefault="003404AF" w:rsidP="003404AF">
      <w:pPr>
        <w:pBdr>
          <w:bottom w:val="double" w:sz="4" w:space="1" w:color="auto"/>
        </w:pBdr>
        <w:tabs>
          <w:tab w:val="left" w:pos="6724"/>
        </w:tabs>
        <w:rPr>
          <w:color w:val="000000" w:themeColor="text1"/>
          <w14:textOutline w14:w="9525" w14:cap="rnd" w14:cmpd="sng" w14:algn="ctr">
            <w14:noFill/>
            <w14:prstDash w14:val="solid"/>
            <w14:bevel/>
          </w14:textOutline>
        </w:rPr>
      </w:pPr>
    </w:p>
    <w:p w14:paraId="1F8C24B5" w14:textId="77777777" w:rsidR="003404AF" w:rsidRDefault="003404AF" w:rsidP="003404AF">
      <w:pPr>
        <w:spacing w:line="480" w:lineRule="auto"/>
        <w:ind w:firstLine="720"/>
        <w:jc w:val="both"/>
      </w:pPr>
      <w:r>
        <w:t xml:space="preserve"> </w:t>
      </w:r>
      <w:r>
        <w:br w:type="page"/>
      </w:r>
    </w:p>
    <w:p w14:paraId="3B018713" w14:textId="77777777" w:rsidR="0097574D" w:rsidRDefault="0097574D"/>
    <w:p w14:paraId="495476FA" w14:textId="096767A8" w:rsidR="00B921D1" w:rsidRDefault="00E7254A" w:rsidP="0097574D">
      <w:pPr>
        <w:pStyle w:val="Heading1"/>
      </w:pPr>
      <w:r>
        <w:t>Labelling Criteria and Operational Definitions</w:t>
      </w:r>
    </w:p>
    <w:p w14:paraId="5F004A15" w14:textId="2926EE5B" w:rsidR="003139A4" w:rsidRDefault="003139A4" w:rsidP="003139A4"/>
    <w:p w14:paraId="5A589C08" w14:textId="2988A8C7" w:rsidR="003139A4" w:rsidRDefault="003139A4" w:rsidP="003139A4">
      <w:r w:rsidRPr="003139A4">
        <w:rPr>
          <w:rStyle w:val="Heading2Char"/>
        </w:rPr>
        <w:t>Answer Categories</w:t>
      </w:r>
      <w:r>
        <w:t xml:space="preserve"> – Each material scenario has its own set of answer categories. </w:t>
      </w:r>
    </w:p>
    <w:p w14:paraId="5592F405" w14:textId="55F60632" w:rsidR="003139A4" w:rsidRDefault="003139A4" w:rsidP="003139A4">
      <w:pPr>
        <w:pStyle w:val="ListParagraph"/>
        <w:numPr>
          <w:ilvl w:val="0"/>
          <w:numId w:val="2"/>
        </w:numPr>
      </w:pPr>
      <w:r>
        <w:t>Each material is labelled on only one answer category. If the material fits two or more categories, it is labelled as the most prominent category; that is, the category which has the largest influence on the end goal OR the category that features most strongly in the response.</w:t>
      </w:r>
    </w:p>
    <w:p w14:paraId="3739FC3C" w14:textId="04734A4C" w:rsidR="003139A4" w:rsidRPr="003139A4" w:rsidRDefault="003139A4" w:rsidP="003139A4">
      <w:pPr>
        <w:pStyle w:val="ListParagraph"/>
        <w:numPr>
          <w:ilvl w:val="0"/>
          <w:numId w:val="2"/>
        </w:numPr>
      </w:pPr>
      <w:r>
        <w:t>Sometimes participants write two possible responses in the text box. In this case, the first response is labelled.</w:t>
      </w:r>
    </w:p>
    <w:p w14:paraId="237A7B8C" w14:textId="2CE27C35" w:rsidR="003139A4" w:rsidRDefault="003139A4"/>
    <w:p w14:paraId="07C3C8A3" w14:textId="2A1E4EB5" w:rsidR="003139A4" w:rsidRDefault="003139A4" w:rsidP="003139A4">
      <w:pPr>
        <w:pStyle w:val="Heading2"/>
      </w:pPr>
      <w:r>
        <w:t>Other Labels:</w:t>
      </w:r>
    </w:p>
    <w:p w14:paraId="47B0D44C" w14:textId="13886580" w:rsidR="0097574D" w:rsidRDefault="0097574D">
      <w:r w:rsidRPr="0097574D">
        <w:rPr>
          <w:noProof/>
        </w:rPr>
        <w:drawing>
          <wp:inline distT="0" distB="0" distL="0" distR="0" wp14:anchorId="6E449B50" wp14:editId="133C835E">
            <wp:extent cx="5727700" cy="1361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361440"/>
                    </a:xfrm>
                    <a:prstGeom prst="rect">
                      <a:avLst/>
                    </a:prstGeom>
                  </pic:spPr>
                </pic:pic>
              </a:graphicData>
            </a:graphic>
          </wp:inline>
        </w:drawing>
      </w:r>
    </w:p>
    <w:p w14:paraId="72AA9A64" w14:textId="29729639" w:rsidR="0097574D" w:rsidRDefault="0097574D"/>
    <w:p w14:paraId="2FD8FF17" w14:textId="0A2131E1" w:rsidR="0097574D" w:rsidRDefault="0097574D">
      <w:r w:rsidRPr="00FA6B74">
        <w:rPr>
          <w:rStyle w:val="Heading2Char"/>
        </w:rPr>
        <w:t>Valence</w:t>
      </w:r>
      <w:r>
        <w:t xml:space="preserve"> – labelled as the overwhelming valence of the response. If the response is not obviously negative or positive, it will be labelled as neither.</w:t>
      </w:r>
    </w:p>
    <w:p w14:paraId="6E638AE3" w14:textId="77777777" w:rsidR="00FA6B74" w:rsidRDefault="00FA6B74"/>
    <w:p w14:paraId="37B7F5BD" w14:textId="6A3F3B0E" w:rsidR="00FA6B74" w:rsidRDefault="0097574D">
      <w:r w:rsidRPr="00FA6B74">
        <w:rPr>
          <w:rStyle w:val="Heading2Char"/>
        </w:rPr>
        <w:t>Goals</w:t>
      </w:r>
      <w:r>
        <w:t xml:space="preserve"> – labelled for which objects</w:t>
      </w:r>
      <w:r w:rsidR="00FA6B74">
        <w:t xml:space="preserve"> (words)</w:t>
      </w:r>
      <w:r>
        <w:t xml:space="preserve"> the response includes.</w:t>
      </w:r>
    </w:p>
    <w:p w14:paraId="13DD69AF" w14:textId="738414D1" w:rsidR="00FA6B74" w:rsidRDefault="00EB0890" w:rsidP="003139A4">
      <w:pPr>
        <w:pStyle w:val="ListParagraph"/>
        <w:numPr>
          <w:ilvl w:val="0"/>
          <w:numId w:val="5"/>
        </w:numPr>
      </w:pPr>
      <w:r>
        <w:rPr>
          <w:rStyle w:val="Heading4Char"/>
        </w:rPr>
        <w:t>Word Given in Scenario</w:t>
      </w:r>
      <w:r w:rsidR="00FA6B74">
        <w:t xml:space="preserve">: The response makes reference to </w:t>
      </w:r>
      <w:r>
        <w:t xml:space="preserve">any of the objects in the scenarios or close synonyms. </w:t>
      </w:r>
    </w:p>
    <w:p w14:paraId="71BD5F72" w14:textId="35864B22" w:rsidR="00FA6B74" w:rsidRDefault="00EB0890" w:rsidP="003139A4">
      <w:pPr>
        <w:pStyle w:val="ListParagraph"/>
        <w:numPr>
          <w:ilvl w:val="0"/>
          <w:numId w:val="3"/>
        </w:numPr>
      </w:pPr>
      <w:r w:rsidRPr="00EB0890">
        <w:rPr>
          <w:rStyle w:val="Heading4Char"/>
        </w:rPr>
        <w:t>Word Not Given</w:t>
      </w:r>
      <w:r w:rsidR="00FA6B74">
        <w:t xml:space="preserve">: The response does not make </w:t>
      </w:r>
      <w:r>
        <w:t>reference to any objects given.</w:t>
      </w:r>
    </w:p>
    <w:p w14:paraId="70782631" w14:textId="4C5E0E7A" w:rsidR="00FA6B74" w:rsidRDefault="00FA6B74"/>
    <w:p w14:paraId="3F97E5AD" w14:textId="16C9770F" w:rsidR="00FA6B74" w:rsidRDefault="00FA6B74">
      <w:r w:rsidRPr="00FA6B74">
        <w:rPr>
          <w:rStyle w:val="Heading2Char"/>
        </w:rPr>
        <w:t>Controllability</w:t>
      </w:r>
      <w:r>
        <w:t xml:space="preserve"> – labelled as whether the events described in the response can be considered overwhelmingly controllable for the actor in the scenario or not.</w:t>
      </w:r>
    </w:p>
    <w:p w14:paraId="6EF98C4C" w14:textId="59DD2A59" w:rsidR="00FA6B74" w:rsidRDefault="00FA6B74" w:rsidP="003139A4">
      <w:pPr>
        <w:pStyle w:val="ListParagraph"/>
        <w:numPr>
          <w:ilvl w:val="0"/>
          <w:numId w:val="4"/>
        </w:numPr>
      </w:pPr>
      <w:r w:rsidRPr="00FA6B74">
        <w:rPr>
          <w:rStyle w:val="Heading4Char"/>
        </w:rPr>
        <w:t>Controllable</w:t>
      </w:r>
      <w:r>
        <w:t>: The event is largely, if not fully, in control of the actor. If not stated, the events described are most likely to be put in motion or stopped by the actor in the scenario.</w:t>
      </w:r>
      <w:r w:rsidR="00CA7BEA">
        <w:t xml:space="preserve"> *Includes easily preventable accidents.</w:t>
      </w:r>
    </w:p>
    <w:p w14:paraId="26F08D29" w14:textId="21F9EB15" w:rsidR="00FA6B74" w:rsidRDefault="00FA6B74" w:rsidP="003139A4">
      <w:pPr>
        <w:pStyle w:val="ListParagraph"/>
        <w:numPr>
          <w:ilvl w:val="0"/>
          <w:numId w:val="4"/>
        </w:numPr>
      </w:pPr>
      <w:r w:rsidRPr="00FA6B74">
        <w:rPr>
          <w:rStyle w:val="Heading4Char"/>
        </w:rPr>
        <w:t>Uncontrollable</w:t>
      </w:r>
      <w:r>
        <w:t>: The event is not controll</w:t>
      </w:r>
      <w:r w:rsidR="00B50ED0">
        <w:t>ed</w:t>
      </w:r>
      <w:r>
        <w:t xml:space="preserve"> by the actor</w:t>
      </w:r>
      <w:r w:rsidR="00B50ED0">
        <w:t xml:space="preserve"> – someone else does it for them or makes the decision</w:t>
      </w:r>
      <w:r>
        <w:t>. If not stated, the actor cannot stop the events, nor could their actions have started the events.</w:t>
      </w:r>
    </w:p>
    <w:p w14:paraId="0A2EA72B" w14:textId="1A5ECBCC" w:rsidR="00FA6B74" w:rsidRDefault="00FA6B74" w:rsidP="003139A4">
      <w:pPr>
        <w:pStyle w:val="ListParagraph"/>
        <w:numPr>
          <w:ilvl w:val="0"/>
          <w:numId w:val="4"/>
        </w:numPr>
      </w:pPr>
      <w:r w:rsidRPr="002F1884">
        <w:rPr>
          <w:rStyle w:val="Heading4Char"/>
        </w:rPr>
        <w:t>Neither</w:t>
      </w:r>
      <w:r>
        <w:t xml:space="preserve">: There is not enough information to determine if the events are controllable or not. Or, the events described could be controllable and uncontrollable with no clear </w:t>
      </w:r>
      <w:r w:rsidR="002F1884">
        <w:t>leader.</w:t>
      </w:r>
    </w:p>
    <w:sectPr w:rsidR="00FA6B74" w:rsidSect="009349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91014"/>
    <w:multiLevelType w:val="hybridMultilevel"/>
    <w:tmpl w:val="066CC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020825"/>
    <w:multiLevelType w:val="hybridMultilevel"/>
    <w:tmpl w:val="530699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A7477B"/>
    <w:multiLevelType w:val="hybridMultilevel"/>
    <w:tmpl w:val="6B367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EB7D03"/>
    <w:multiLevelType w:val="hybridMultilevel"/>
    <w:tmpl w:val="73805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BD0848"/>
    <w:multiLevelType w:val="hybridMultilevel"/>
    <w:tmpl w:val="CDB64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54A"/>
    <w:rsid w:val="002F1884"/>
    <w:rsid w:val="003139A4"/>
    <w:rsid w:val="003404AF"/>
    <w:rsid w:val="0093495E"/>
    <w:rsid w:val="0097574D"/>
    <w:rsid w:val="00981AEB"/>
    <w:rsid w:val="009D3056"/>
    <w:rsid w:val="00B45C1A"/>
    <w:rsid w:val="00B50ED0"/>
    <w:rsid w:val="00CA7BEA"/>
    <w:rsid w:val="00D46B89"/>
    <w:rsid w:val="00E7254A"/>
    <w:rsid w:val="00EB0890"/>
    <w:rsid w:val="00FA6B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F709BE5"/>
  <w15:chartTrackingRefBased/>
  <w15:docId w15:val="{E37901F2-4A75-C241-9BEF-2E7A0FA9C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757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B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6B7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6B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74D"/>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97574D"/>
    <w:pPr>
      <w:ind w:left="720"/>
      <w:contextualSpacing/>
    </w:pPr>
  </w:style>
  <w:style w:type="character" w:customStyle="1" w:styleId="Heading2Char">
    <w:name w:val="Heading 2 Char"/>
    <w:basedOn w:val="DefaultParagraphFont"/>
    <w:link w:val="Heading2"/>
    <w:uiPriority w:val="9"/>
    <w:rsid w:val="00FA6B74"/>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FA6B74"/>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rsid w:val="00FA6B74"/>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391272">
      <w:bodyDiv w:val="1"/>
      <w:marLeft w:val="0"/>
      <w:marRight w:val="0"/>
      <w:marTop w:val="0"/>
      <w:marBottom w:val="0"/>
      <w:divBdr>
        <w:top w:val="none" w:sz="0" w:space="0" w:color="auto"/>
        <w:left w:val="none" w:sz="0" w:space="0" w:color="auto"/>
        <w:bottom w:val="none" w:sz="0" w:space="0" w:color="auto"/>
        <w:right w:val="none" w:sz="0" w:space="0" w:color="auto"/>
      </w:divBdr>
    </w:div>
    <w:div w:id="777214418">
      <w:bodyDiv w:val="1"/>
      <w:marLeft w:val="0"/>
      <w:marRight w:val="0"/>
      <w:marTop w:val="0"/>
      <w:marBottom w:val="0"/>
      <w:divBdr>
        <w:top w:val="none" w:sz="0" w:space="0" w:color="auto"/>
        <w:left w:val="none" w:sz="0" w:space="0" w:color="auto"/>
        <w:bottom w:val="none" w:sz="0" w:space="0" w:color="auto"/>
        <w:right w:val="none" w:sz="0" w:space="0" w:color="auto"/>
      </w:divBdr>
    </w:div>
    <w:div w:id="849880424">
      <w:bodyDiv w:val="1"/>
      <w:marLeft w:val="0"/>
      <w:marRight w:val="0"/>
      <w:marTop w:val="0"/>
      <w:marBottom w:val="0"/>
      <w:divBdr>
        <w:top w:val="none" w:sz="0" w:space="0" w:color="auto"/>
        <w:left w:val="none" w:sz="0" w:space="0" w:color="auto"/>
        <w:bottom w:val="none" w:sz="0" w:space="0" w:color="auto"/>
        <w:right w:val="none" w:sz="0" w:space="0" w:color="auto"/>
      </w:divBdr>
    </w:div>
    <w:div w:id="85068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Quinn</dc:creator>
  <cp:keywords/>
  <dc:description/>
  <cp:lastModifiedBy>Molly Quinn</cp:lastModifiedBy>
  <cp:revision>8</cp:revision>
  <dcterms:created xsi:type="dcterms:W3CDTF">2020-11-05T08:52:00Z</dcterms:created>
  <dcterms:modified xsi:type="dcterms:W3CDTF">2020-11-05T16:35:00Z</dcterms:modified>
</cp:coreProperties>
</file>