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80"/>
        <w:jc w:val="center"/>
      </w:pPr>
      <w:r>
        <w:rPr>
          <w:rFonts w:ascii="Calibri" w:cs="Calibri" w:eastAsia="Calibri" w:hAnsi="Calibri"/>
          <w:b w:val="false"/>
          <w:bCs w:val="false"/>
          <w:color w:val="4A556B"/>
          <w:sz w:val="96"/>
          <w:szCs w:val="96"/>
        </w:rPr>
        <w:t xml:space="preserve">Auto</w:t>
      </w:r>
      <w:r>
        <w:rPr>
          <w:rFonts w:ascii="Calibri" w:cs="Calibri" w:eastAsia="Calibri" w:hAnsi="Calibri"/>
          <w:b/>
          <w:bCs/>
          <w:color w:val="008C7C"/>
          <w:sz w:val="96"/>
          <w:szCs w:val="96"/>
        </w:rPr>
        <w:t xml:space="preserve">Consign</w:t>
      </w:r>
    </w:p>
    <w:p>
      <w:pPr>
        <w:spacing w:before="0" w:after="60"/>
        <w:jc w:val="center"/>
      </w:pPr>
      <w:r>
        <w:rPr>
          <w:rFonts w:ascii="Calibri" w:cs="Calibri" w:eastAsia="Calibri" w:hAnsi="Calibri"/>
          <w:color w:val="222D3F"/>
          <w:sz w:val="38"/>
          <w:szCs w:val="38"/>
        </w:rPr>
        <w:t xml:space="preserve">Brand Identity &amp; Design System</w:t>
      </w:r>
    </w:p>
    <w:p>
      <w:pPr>
        <w:spacing w:before="0" w:after="400"/>
        <w:jc w:val="center"/>
      </w:pPr>
      <w:r>
        <w:rPr>
          <w:rFonts w:ascii="Calibri" w:cs="Calibri" w:eastAsia="Calibri" w:hAnsi="Calibri"/>
          <w:i/>
          <w:iCs/>
          <w:color w:val="8492A8"/>
          <w:sz w:val="24"/>
          <w:szCs w:val="24"/>
        </w:rPr>
        <w:t xml:space="preserve">Version 2.0  |  March 2026</w:t>
      </w:r>
    </w:p>
    <w:p>
      <w:pPr>
        <w:pBdr>
          <w:bottom w:val="single" w:color="EAECEF" w:sz="2" w:space="1"/>
        </w:pBdr>
        <w:spacing w:before="80" w:after="80"/>
      </w:pPr>
      <w:r>
        <w:t xml:space="preserve"/>
      </w:r>
    </w:p>
    <w:p>
      <w:pPr>
        <w:spacing w:before="120" w:after="0"/>
      </w:pPr>
      <w:r>
        <w:t xml:space="preserve"/>
      </w:r>
    </w:p>
    <w:p>
      <w:pPr>
        <w:jc w:val="center"/>
      </w:pPr>
      <w:r>
        <w:rPr>
          <w:rFonts w:ascii="Calibri" w:cs="Calibri" w:eastAsia="Calibri" w:hAnsi="Calibri"/>
          <w:i/>
          <w:iCs/>
          <w:color w:val="4A556B"/>
          <w:sz w:val="22"/>
          <w:szCs w:val="22"/>
        </w:rPr>
        <w:t xml:space="preserve">Trust-first. Disruptor. Bold with breathing room. Full Carvana energy — own identity.</w:t>
      </w:r>
    </w:p>
    <w:p>
      <w:r>
        <w:br w:type="page"/>
      </w:r>
    </w:p>
    <w:p>
      <w:pPr>
        <w:pStyle w:val="Heading1"/>
        <w:shd w:fill="0F1724" w:val="clear"/>
        <w:spacing w:before="0" w:after="160"/>
        <w:ind w:left="160"/>
      </w:pPr>
      <w:r>
        <w:rPr>
          <w:rFonts w:ascii="Calibri" w:cs="Calibri" w:eastAsia="Calibri" w:hAnsi="Calibri"/>
          <w:b/>
          <w:bCs/>
          <w:color w:val="FFFFFF"/>
          <w:sz w:val="36"/>
          <w:szCs w:val="36"/>
        </w:rPr>
        <w:t xml:space="preserve">1. Brand Foundation</w:t>
      </w:r>
    </w:p>
    <w:p>
      <w:pPr>
        <w:spacing w:before="60" w:after="60" w:line="300"/>
      </w:pPr>
      <w:r>
        <w:rPr>
          <w:rFonts w:ascii="Calibri" w:cs="Calibri" w:eastAsia="Calibri" w:hAnsi="Calibri"/>
          <w:color w:val="111827"/>
          <w:sz w:val="22"/>
          <w:szCs w:val="22"/>
        </w:rPr>
        <w:t xml:space="preserve">AutoConsign is a UK-based consignment car platform. The brand operates on a single core tension: bold enough to stop the scroll (Carvana energy), restrained enough to earn trust from someone spending £20,000 online (British credibility). Every design decision either serves that tension or it does not belong in the system.</w:t>
      </w:r>
    </w:p>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1.1 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0FAF5" w:val="clear"/>
            <w:tcMar>
              <w:top w:type="dxa" w:w="140"/>
              <w:left w:type="dxa" w:w="200"/>
              <w:bottom w:type="dxa" w:w="140"/>
              <w:right w:type="dxa" w:w="200"/>
            </w:tcMar>
          </w:tcPr>
          <w:p>
            <w:pPr>
              <w:spacing w:before="0" w:after="80"/>
            </w:pPr>
            <w:r>
              <w:rPr>
                <w:rFonts w:ascii="Calibri" w:cs="Calibri" w:eastAsia="Calibri" w:hAnsi="Calibri"/>
                <w:b/>
                <w:bCs/>
                <w:color w:val="006058"/>
                <w:sz w:val="20"/>
                <w:szCs w:val="20"/>
              </w:rPr>
              <w:t xml:space="preserve">The one-sentence position</w:t>
            </w:r>
          </w:p>
          <w:p>
            <w:pPr>
              <w:spacing w:before="0" w:after="40"/>
            </w:pPr>
            <w:r>
              <w:rPr>
                <w:rFonts w:ascii="Calibri" w:cs="Calibri" w:eastAsia="Calibri" w:hAnsi="Calibri"/>
                <w:color w:val="006058"/>
                <w:sz w:val="20"/>
                <w:szCs w:val="20"/>
              </w:rPr>
              <w:t xml:space="preserve">"AutoConsign gets private sellers retail market price for their cars — with zero effort — through a transparent, technology-led consignment model."</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1.2 Brand decisions —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Dimension</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Decision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Archetype</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The Disruptor — bold challenger, "we do this better," proves it with data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First impression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Trust and reassurance — "these people know what they're doing"</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Visual reference</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Carvana energy (bold colour, friendly, digital-first) — own identity, not a clone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Hero colour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Bold Vivid Teal (#008C7C) — British-fresh, owns a space no UK car platform holds</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Visual style</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Full Carvana energy — rounded everything, bold colour fills, consumer app feeling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Hero headline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"Sell at retail price. Keep the difference." — principle, not a competitor jab</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Boldness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Bold with breathing room — pops of strong colour on clean white/light backgrounds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Logo treatment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"Auto" Light 300 + "Consign" Black 900 — weight contrast is the brand personality</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1.3 Brand personality words</w:t>
      </w:r>
    </w:p>
    <w:p>
      <w:pPr>
        <w:spacing w:before="60" w:after="60" w:line="300"/>
      </w:pPr>
      <w:r>
        <w:rPr>
          <w:rFonts w:ascii="Calibri" w:cs="Calibri" w:eastAsia="Calibri" w:hAnsi="Calibri"/>
          <w:color w:val="111827"/>
          <w:sz w:val="22"/>
          <w:szCs w:val="22"/>
        </w:rPr>
        <w:t xml:space="preserve">Every design decision, piece of copy, and product interaction is measured against these six words: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DDDDDD" w:sz="1"/>
              <w:left w:val="single" w:color="DDDDDD" w:sz="1"/>
              <w:bottom w:val="single" w:color="DDDDDD" w:sz="1"/>
              <w:right w:val="single" w:color="DDDDDD" w:sz="1"/>
            </w:tcBorders>
            <w:shd w:fill="E0FAF5" w:val="clear"/>
            <w:tcMar>
              <w:top w:type="dxa" w:w="120"/>
              <w:left w:type="dxa" w:w="100"/>
              <w:bottom w:type="dxa" w:w="120"/>
              <w:right w:type="dxa" w:w="100"/>
            </w:tcMar>
          </w:tcPr>
          <w:p>
            <w:pPr>
              <w:spacing w:before="0" w:after="0"/>
              <w:jc w:val="center"/>
            </w:pPr>
            <w:r>
              <w:rPr>
                <w:rFonts w:ascii="Calibri" w:cs="Calibri" w:eastAsia="Calibri" w:hAnsi="Calibri"/>
                <w:b/>
                <w:bCs/>
                <w:color w:val="006058"/>
                <w:sz w:val="22"/>
                <w:szCs w:val="22"/>
              </w:rPr>
              <w:t xml:space="preserve">Human</w:t>
            </w:r>
          </w:p>
        </w:tc>
        <w:tc>
          <w:tcPr>
            <w:tcBorders>
              <w:top w:val="single" w:color="DDDDDD" w:sz="1"/>
              <w:left w:val="single" w:color="DDDDDD" w:sz="1"/>
              <w:bottom w:val="single" w:color="DDDDDD" w:sz="1"/>
              <w:right w:val="single" w:color="DDDDDD" w:sz="1"/>
            </w:tcBorders>
            <w:shd w:fill="E0FAF5" w:val="clear"/>
            <w:tcMar>
              <w:top w:type="dxa" w:w="120"/>
              <w:left w:type="dxa" w:w="100"/>
              <w:bottom w:type="dxa" w:w="120"/>
              <w:right w:type="dxa" w:w="100"/>
            </w:tcMar>
          </w:tcPr>
          <w:p>
            <w:pPr>
              <w:spacing w:before="0" w:after="0"/>
              <w:jc w:val="center"/>
            </w:pPr>
            <w:r>
              <w:rPr>
                <w:rFonts w:ascii="Calibri" w:cs="Calibri" w:eastAsia="Calibri" w:hAnsi="Calibri"/>
                <w:b/>
                <w:bCs/>
                <w:color w:val="006058"/>
                <w:sz w:val="22"/>
                <w:szCs w:val="22"/>
              </w:rPr>
              <w:t xml:space="preserve">Bold</w:t>
            </w:r>
          </w:p>
        </w:tc>
        <w:tc>
          <w:tcPr>
            <w:tcBorders>
              <w:top w:val="single" w:color="DDDDDD" w:sz="1"/>
              <w:left w:val="single" w:color="DDDDDD" w:sz="1"/>
              <w:bottom w:val="single" w:color="DDDDDD" w:sz="1"/>
              <w:right w:val="single" w:color="DDDDDD" w:sz="1"/>
            </w:tcBorders>
            <w:shd w:fill="E0FAF5" w:val="clear"/>
            <w:tcMar>
              <w:top w:type="dxa" w:w="120"/>
              <w:left w:type="dxa" w:w="100"/>
              <w:bottom w:type="dxa" w:w="120"/>
              <w:right w:type="dxa" w:w="100"/>
            </w:tcMar>
          </w:tcPr>
          <w:p>
            <w:pPr>
              <w:spacing w:before="0" w:after="0"/>
              <w:jc w:val="center"/>
            </w:pPr>
            <w:r>
              <w:rPr>
                <w:rFonts w:ascii="Calibri" w:cs="Calibri" w:eastAsia="Calibri" w:hAnsi="Calibri"/>
                <w:b/>
                <w:bCs/>
                <w:color w:val="006058"/>
                <w:sz w:val="22"/>
                <w:szCs w:val="22"/>
              </w:rPr>
              <w:t xml:space="preserve">Fair</w:t>
            </w:r>
          </w:p>
        </w:tc>
        <w:tc>
          <w:tcPr>
            <w:tcBorders>
              <w:top w:val="single" w:color="DDDDDD" w:sz="1"/>
              <w:left w:val="single" w:color="DDDDDD" w:sz="1"/>
              <w:bottom w:val="single" w:color="DDDDDD" w:sz="1"/>
              <w:right w:val="single" w:color="DDDDDD" w:sz="1"/>
            </w:tcBorders>
            <w:shd w:fill="E0FAF5" w:val="clear"/>
            <w:tcMar>
              <w:top w:type="dxa" w:w="120"/>
              <w:left w:type="dxa" w:w="100"/>
              <w:bottom w:type="dxa" w:w="120"/>
              <w:right w:type="dxa" w:w="100"/>
            </w:tcMar>
          </w:tcPr>
          <w:p>
            <w:pPr>
              <w:spacing w:before="0" w:after="0"/>
              <w:jc w:val="center"/>
            </w:pPr>
            <w:r>
              <w:rPr>
                <w:rFonts w:ascii="Calibri" w:cs="Calibri" w:eastAsia="Calibri" w:hAnsi="Calibri"/>
                <w:b/>
                <w:bCs/>
                <w:color w:val="006058"/>
                <w:sz w:val="22"/>
                <w:szCs w:val="22"/>
              </w:rPr>
              <w:t xml:space="preserve">Honest</w:t>
            </w:r>
          </w:p>
        </w:tc>
        <w:tc>
          <w:tcPr>
            <w:tcBorders>
              <w:top w:val="single" w:color="DDDDDD" w:sz="1"/>
              <w:left w:val="single" w:color="DDDDDD" w:sz="1"/>
              <w:bottom w:val="single" w:color="DDDDDD" w:sz="1"/>
              <w:right w:val="single" w:color="DDDDDD" w:sz="1"/>
            </w:tcBorders>
            <w:shd w:fill="E0FAF5" w:val="clear"/>
            <w:tcMar>
              <w:top w:type="dxa" w:w="120"/>
              <w:left w:type="dxa" w:w="100"/>
              <w:bottom w:type="dxa" w:w="120"/>
              <w:right w:type="dxa" w:w="100"/>
            </w:tcMar>
          </w:tcPr>
          <w:p>
            <w:pPr>
              <w:spacing w:before="0" w:after="0"/>
              <w:jc w:val="center"/>
            </w:pPr>
            <w:r>
              <w:rPr>
                <w:rFonts w:ascii="Calibri" w:cs="Calibri" w:eastAsia="Calibri" w:hAnsi="Calibri"/>
                <w:b/>
                <w:bCs/>
                <w:color w:val="006058"/>
                <w:sz w:val="22"/>
                <w:szCs w:val="22"/>
              </w:rPr>
              <w:t xml:space="preserve">Smart</w:t>
            </w:r>
          </w:p>
        </w:tc>
        <w:tc>
          <w:tcPr>
            <w:tcBorders>
              <w:top w:val="single" w:color="DDDDDD" w:sz="1"/>
              <w:left w:val="single" w:color="DDDDDD" w:sz="1"/>
              <w:bottom w:val="single" w:color="DDDDDD" w:sz="1"/>
              <w:right w:val="single" w:color="DDDDDD" w:sz="1"/>
            </w:tcBorders>
            <w:shd w:fill="E0FAF5" w:val="clear"/>
            <w:tcMar>
              <w:top w:type="dxa" w:w="120"/>
              <w:left w:type="dxa" w:w="100"/>
              <w:bottom w:type="dxa" w:w="120"/>
              <w:right w:type="dxa" w:w="100"/>
            </w:tcMar>
          </w:tcPr>
          <w:p>
            <w:pPr>
              <w:spacing w:before="0" w:after="0"/>
              <w:jc w:val="center"/>
            </w:pPr>
            <w:r>
              <w:rPr>
                <w:rFonts w:ascii="Calibri" w:cs="Calibri" w:eastAsia="Calibri" w:hAnsi="Calibri"/>
                <w:b/>
                <w:bCs/>
                <w:color w:val="006058"/>
                <w:sz w:val="22"/>
                <w:szCs w:val="22"/>
              </w:rPr>
              <w:t xml:space="preserve">Modern</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1.4 Voice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Principle</w:t>
            </w:r>
          </w:p>
        </w:tc>
        <w:tc>
          <w:tcPr>
            <w:tcW w:type="dxa" w:w="37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Write like this</w:t>
            </w:r>
          </w:p>
        </w:tc>
        <w:tc>
          <w:tcPr>
            <w:tcW w:type="dxa" w:w="36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Never like this</w:t>
            </w:r>
          </w:p>
        </w:tc>
      </w:tr>
      <w:tr>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Be specific</w:t>
            </w:r>
          </w:p>
        </w:tc>
        <w:tc>
          <w:tcPr>
            <w:tcW w:type="dxa" w:w="37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"Cazoo offered £11,200. We got Sarah £13,800."</w:t>
            </w:r>
          </w:p>
        </w:tc>
        <w:tc>
          <w:tcPr>
            <w:tcW w:type="dxa" w:w="36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"We get you more money than the competition!"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Be direct</w:t>
            </w:r>
          </w:p>
        </w:tc>
        <w:tc>
          <w:tcPr>
            <w:tcW w:type="dxa" w:w="3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"No hidden fees. 7%, taken when it sells."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"Our transparent fee structure ensures clarity."</w:t>
            </w:r>
          </w:p>
        </w:tc>
      </w:tr>
      <w:tr>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Be concrete</w:t>
            </w:r>
          </w:p>
        </w:tc>
        <w:tc>
          <w:tcPr>
            <w:tcW w:type="dxa" w:w="37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"Listed on AutoTrader. Buyer found in 31 days."</w:t>
            </w:r>
          </w:p>
        </w:tc>
        <w:tc>
          <w:tcPr>
            <w:tcW w:type="dxa" w:w="36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"We leverage premium channels for rapid results."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Be human</w:t>
            </w:r>
          </w:p>
        </w:tc>
        <w:tc>
          <w:tcPr>
            <w:tcW w:type="dxa" w:w="3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"Your money is in your account within 48 hours."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"Proceeds are disbursed upon transaction completion."</w:t>
            </w:r>
          </w:p>
        </w:tc>
      </w:tr>
      <w:tr>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Name the competitor</w:t>
            </w:r>
          </w:p>
        </w:tc>
        <w:tc>
          <w:tcPr>
            <w:tcW w:type="dxa" w:w="37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"More than Cazoo, on average."</w:t>
            </w:r>
          </w:p>
        </w:tc>
        <w:tc>
          <w:tcPr>
            <w:tcW w:type="dxa" w:w="36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"More than leading instant buyers."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Earn the claim</w:t>
            </w:r>
          </w:p>
        </w:tc>
        <w:tc>
          <w:tcPr>
            <w:tcW w:type="dxa" w:w="3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"38 days average time to sell."</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"We sell cars fast!"</w:t>
            </w:r>
          </w:p>
        </w:tc>
      </w:tr>
    </w:tbl>
    <w:p>
      <w:r>
        <w:br w:type="page"/>
      </w:r>
    </w:p>
    <w:p>
      <w:pPr>
        <w:pStyle w:val="Heading1"/>
        <w:shd w:fill="0F1724" w:val="clear"/>
        <w:spacing w:before="0" w:after="160"/>
        <w:ind w:left="160"/>
      </w:pPr>
      <w:r>
        <w:rPr>
          <w:rFonts w:ascii="Calibri" w:cs="Calibri" w:eastAsia="Calibri" w:hAnsi="Calibri"/>
          <w:b/>
          <w:bCs/>
          <w:color w:val="FFFFFF"/>
          <w:sz w:val="36"/>
          <w:szCs w:val="36"/>
        </w:rPr>
        <w:t xml:space="preserve">2. Colour System</w:t>
      </w:r>
    </w:p>
    <w:p>
      <w:pPr>
        <w:spacing w:before="60" w:after="60" w:line="300"/>
      </w:pPr>
      <w:r>
        <w:rPr>
          <w:rFonts w:ascii="Calibri" w:cs="Calibri" w:eastAsia="Calibri" w:hAnsi="Calibri"/>
          <w:color w:val="111827"/>
          <w:sz w:val="22"/>
          <w:szCs w:val="22"/>
        </w:rPr>
        <w:t xml:space="preserve">Three ramps drive the entire system. Vivid Teal owns the primary CTA, the logo, and every "this is AutoConsign" moment. Warm Slate handles all structural and typographic use. Amber is reserved exclusively for money moments — it is never used decoratively.</w:t>
      </w:r>
    </w:p>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2.1 Primary — Vivid Teal</w:t>
      </w:r>
    </w:p>
    <w:p>
      <w:pPr>
        <w:spacing w:before="60" w:after="60" w:line="300"/>
      </w:pPr>
      <w:r>
        <w:rPr>
          <w:rFonts w:ascii="Calibri" w:cs="Calibri" w:eastAsia="Calibri" w:hAnsi="Calibri"/>
          <w:color w:val="111827"/>
          <w:sz w:val="22"/>
          <w:szCs w:val="22"/>
        </w:rPr>
        <w:t xml:space="preserve">Brighter and more saturated than standard teal — close to Carvana's energy level, but distinctly British-fresh. This is the only colour the brand fully "owns."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DDDDDD" w:sz="1"/>
              <w:left w:val="single" w:color="DDDDDD" w:sz="1"/>
              <w:bottom w:val="single" w:color="DDDDDD" w:sz="1"/>
              <w:right w:val="single" w:color="DDDDDD" w:sz="1"/>
            </w:tcBorders>
            <w:shd w:fill="E0FAF5"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A7F0E3"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4DD9C7"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00B8A5"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008C7C"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006058"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00332E" w:val="clear"/>
            <w:tcMar>
              <w:top w:type="dxa" w:w="0"/>
              <w:left w:type="dxa" w:w="0"/>
              <w:bottom w:type="dxa" w:w="0"/>
              <w:right w:type="dxa" w:w="0"/>
            </w:tcMar>
          </w:tcPr>
          <w:p>
            <w:pPr>
              <w:spacing w:before="600" w:after="600"/>
            </w:pPr>
            <w:r>
              <w:t xml:space="preserve"/>
            </w:r>
          </w:p>
        </w:tc>
      </w:tr>
      <w:tr>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Teal 50</w:t>
            </w:r>
          </w:p>
          <w:p>
            <w:pPr>
              <w:spacing w:before="0" w:after="0"/>
            </w:pPr>
            <w:r>
              <w:rPr>
                <w:rFonts w:ascii="Courier New" w:cs="Courier New" w:eastAsia="Courier New" w:hAnsi="Courier New"/>
                <w:color w:val="4A556B"/>
                <w:sz w:val="16"/>
                <w:szCs w:val="16"/>
              </w:rPr>
              <w:t xml:space="preserve">#E0FAF5</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Teal 100</w:t>
            </w:r>
          </w:p>
          <w:p>
            <w:pPr>
              <w:spacing w:before="0" w:after="0"/>
            </w:pPr>
            <w:r>
              <w:rPr>
                <w:rFonts w:ascii="Courier New" w:cs="Courier New" w:eastAsia="Courier New" w:hAnsi="Courier New"/>
                <w:color w:val="4A556B"/>
                <w:sz w:val="16"/>
                <w:szCs w:val="16"/>
              </w:rPr>
              <w:t xml:space="preserve">#A7F0E3</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Teal 200</w:t>
            </w:r>
          </w:p>
          <w:p>
            <w:pPr>
              <w:spacing w:before="0" w:after="0"/>
            </w:pPr>
            <w:r>
              <w:rPr>
                <w:rFonts w:ascii="Courier New" w:cs="Courier New" w:eastAsia="Courier New" w:hAnsi="Courier New"/>
                <w:color w:val="4A556B"/>
                <w:sz w:val="16"/>
                <w:szCs w:val="16"/>
              </w:rPr>
              <w:t xml:space="preserve">#4DD9C7</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Teal 400</w:t>
            </w:r>
          </w:p>
          <w:p>
            <w:pPr>
              <w:spacing w:before="0" w:after="0"/>
            </w:pPr>
            <w:r>
              <w:rPr>
                <w:rFonts w:ascii="Courier New" w:cs="Courier New" w:eastAsia="Courier New" w:hAnsi="Courier New"/>
                <w:color w:val="4A556B"/>
                <w:sz w:val="16"/>
                <w:szCs w:val="16"/>
              </w:rPr>
              <w:t xml:space="preserve">#00B8A5</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Teal 600 — PRIMARY</w:t>
            </w:r>
          </w:p>
          <w:p>
            <w:pPr>
              <w:spacing w:before="0" w:after="0"/>
            </w:pPr>
            <w:r>
              <w:rPr>
                <w:rFonts w:ascii="Courier New" w:cs="Courier New" w:eastAsia="Courier New" w:hAnsi="Courier New"/>
                <w:color w:val="4A556B"/>
                <w:sz w:val="16"/>
                <w:szCs w:val="16"/>
              </w:rPr>
              <w:t xml:space="preserve">#008C7C</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Teal 800</w:t>
            </w:r>
          </w:p>
          <w:p>
            <w:pPr>
              <w:spacing w:before="0" w:after="0"/>
            </w:pPr>
            <w:r>
              <w:rPr>
                <w:rFonts w:ascii="Courier New" w:cs="Courier New" w:eastAsia="Courier New" w:hAnsi="Courier New"/>
                <w:color w:val="4A556B"/>
                <w:sz w:val="16"/>
                <w:szCs w:val="16"/>
              </w:rPr>
              <w:t xml:space="preserve">#006058</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Teal 900</w:t>
            </w:r>
          </w:p>
          <w:p>
            <w:pPr>
              <w:spacing w:before="0" w:after="0"/>
            </w:pPr>
            <w:r>
              <w:rPr>
                <w:rFonts w:ascii="Courier New" w:cs="Courier New" w:eastAsia="Courier New" w:hAnsi="Courier New"/>
                <w:color w:val="4A556B"/>
                <w:sz w:val="16"/>
                <w:szCs w:val="16"/>
              </w:rPr>
              <w:t xml:space="preserve">#00332E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Stop</w:t>
            </w:r>
          </w:p>
        </w:tc>
        <w:tc>
          <w:tcPr>
            <w:tcW w:type="dxa" w:w="63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Use</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Teal 50 (#E0FAF5)</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Info panel backgrounds, feature highlights, trust signal tints, values section background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Teal 200 (#4DD9C7)</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Text on dark surfaces — admin KPI numbers, dark hero callouts, proof strip numbers</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Teal 400 (#00B8A5)</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Card hover border colour, secondary interactive accents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Teal 600 (#008C7C) — primary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All primary CTA buttons, logo "Consign" wordmark, active nav links, step numbers, hero background fill</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Teal 800 (#006058)</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Text on Teal 50/100 backgrounds — headings in tinted sections, button hover state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Teal 900 (#00332E)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Maximum contrast teal text on white; dark trust chip checkmarks</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2.2 Supporting — Warm Slate</w:t>
      </w:r>
    </w:p>
    <w:p>
      <w:pPr>
        <w:spacing w:before="60" w:after="60" w:line="300"/>
      </w:pPr>
      <w:r>
        <w:rPr>
          <w:rFonts w:ascii="Calibri" w:cs="Calibri" w:eastAsia="Calibri" w:hAnsi="Calibri"/>
          <w:color w:val="111827"/>
          <w:sz w:val="22"/>
          <w:szCs w:val="22"/>
        </w:rPr>
        <w:t xml:space="preserve">A warm-undertone grey — slightly blue, cohesive with teal. Slate 900 is the near-black for headlines. Slate 50 is the page background. Slate 600 is body 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DDDDDD" w:sz="1"/>
              <w:left w:val="single" w:color="DDDDDD" w:sz="1"/>
              <w:bottom w:val="single" w:color="DDDDDD" w:sz="1"/>
              <w:right w:val="single" w:color="DDDDDD" w:sz="1"/>
            </w:tcBorders>
            <w:shd w:fill="F7F8F9"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EAECEF"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C8CDD6"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8492A8"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4A556B"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222D3F"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0F1724" w:val="clear"/>
            <w:tcMar>
              <w:top w:type="dxa" w:w="0"/>
              <w:left w:type="dxa" w:w="0"/>
              <w:bottom w:type="dxa" w:w="0"/>
              <w:right w:type="dxa" w:w="0"/>
            </w:tcMar>
          </w:tcPr>
          <w:p>
            <w:pPr>
              <w:spacing w:before="600" w:after="600"/>
            </w:pPr>
            <w:r>
              <w:t xml:space="preserve"/>
            </w:r>
          </w:p>
        </w:tc>
      </w:tr>
      <w:tr>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Slate 50</w:t>
            </w:r>
          </w:p>
          <w:p>
            <w:pPr>
              <w:spacing w:before="0" w:after="0"/>
            </w:pPr>
            <w:r>
              <w:rPr>
                <w:rFonts w:ascii="Courier New" w:cs="Courier New" w:eastAsia="Courier New" w:hAnsi="Courier New"/>
                <w:color w:val="4A556B"/>
                <w:sz w:val="16"/>
                <w:szCs w:val="16"/>
              </w:rPr>
              <w:t xml:space="preserve">#F7F8F9</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Slate 100</w:t>
            </w:r>
          </w:p>
          <w:p>
            <w:pPr>
              <w:spacing w:before="0" w:after="0"/>
            </w:pPr>
            <w:r>
              <w:rPr>
                <w:rFonts w:ascii="Courier New" w:cs="Courier New" w:eastAsia="Courier New" w:hAnsi="Courier New"/>
                <w:color w:val="4A556B"/>
                <w:sz w:val="16"/>
                <w:szCs w:val="16"/>
              </w:rPr>
              <w:t xml:space="preserve">#EAECEF</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Slate 200</w:t>
            </w:r>
          </w:p>
          <w:p>
            <w:pPr>
              <w:spacing w:before="0" w:after="0"/>
            </w:pPr>
            <w:r>
              <w:rPr>
                <w:rFonts w:ascii="Courier New" w:cs="Courier New" w:eastAsia="Courier New" w:hAnsi="Courier New"/>
                <w:color w:val="4A556B"/>
                <w:sz w:val="16"/>
                <w:szCs w:val="16"/>
              </w:rPr>
              <w:t xml:space="preserve">#C8CDD6</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Slate 400</w:t>
            </w:r>
          </w:p>
          <w:p>
            <w:pPr>
              <w:spacing w:before="0" w:after="0"/>
            </w:pPr>
            <w:r>
              <w:rPr>
                <w:rFonts w:ascii="Courier New" w:cs="Courier New" w:eastAsia="Courier New" w:hAnsi="Courier New"/>
                <w:color w:val="4A556B"/>
                <w:sz w:val="16"/>
                <w:szCs w:val="16"/>
              </w:rPr>
              <w:t xml:space="preserve">#8492A8</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Slate 600</w:t>
            </w:r>
          </w:p>
          <w:p>
            <w:pPr>
              <w:spacing w:before="0" w:after="0"/>
            </w:pPr>
            <w:r>
              <w:rPr>
                <w:rFonts w:ascii="Courier New" w:cs="Courier New" w:eastAsia="Courier New" w:hAnsi="Courier New"/>
                <w:color w:val="4A556B"/>
                <w:sz w:val="16"/>
                <w:szCs w:val="16"/>
              </w:rPr>
              <w:t xml:space="preserve">#4A556B</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Slate 800</w:t>
            </w:r>
          </w:p>
          <w:p>
            <w:pPr>
              <w:spacing w:before="0" w:after="0"/>
            </w:pPr>
            <w:r>
              <w:rPr>
                <w:rFonts w:ascii="Courier New" w:cs="Courier New" w:eastAsia="Courier New" w:hAnsi="Courier New"/>
                <w:color w:val="4A556B"/>
                <w:sz w:val="16"/>
                <w:szCs w:val="16"/>
              </w:rPr>
              <w:t xml:space="preserve">#222D3F</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Slate 900</w:t>
            </w:r>
          </w:p>
          <w:p>
            <w:pPr>
              <w:spacing w:before="0" w:after="0"/>
            </w:pPr>
            <w:r>
              <w:rPr>
                <w:rFonts w:ascii="Courier New" w:cs="Courier New" w:eastAsia="Courier New" w:hAnsi="Courier New"/>
                <w:color w:val="4A556B"/>
                <w:sz w:val="16"/>
                <w:szCs w:val="16"/>
              </w:rPr>
              <w:t xml:space="preserve">#0F1724</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Stop</w:t>
            </w:r>
          </w:p>
        </w:tc>
        <w:tc>
          <w:tcPr>
            <w:tcW w:type="dxa" w:w="63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Use</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50 (#F7F8F9)</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Page background (light mode), step card backgrounds, alternating table rows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100 (#EAECEF)</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Borders, dividers, input outlines at rest, inactive elements</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200 (#C8CDD6)</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Dividers between elements, disabled borders, "Sign in" button border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400 (#8492A8)</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Placeholder text, metadata, helper text, secondary labels</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600 (#4A556B)</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Body copy, secondary headings, "Auto" in logo wordmark, nav links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800 (#222D3F)</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Strong secondary text, form labels, card make/meta text</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900 (#0F1724)</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All headline type, near-black, admin dashboard background, reg bar submit button</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2.3 Accent — Amber (money only)</w:t>
      </w:r>
    </w:p>
    <w:p>
      <w:pPr>
        <w:spacing w:before="60" w:after="60" w:line="300"/>
      </w:pPr>
      <w:r>
        <w:rPr>
          <w:rFonts w:ascii="Calibri" w:cs="Calibri" w:eastAsia="Calibri" w:hAnsi="Calibri"/>
          <w:color w:val="111827"/>
          <w:sz w:val="22"/>
          <w:szCs w:val="22"/>
        </w:rPr>
        <w:t xml:space="preserve">Amber is used in exactly two contexts: payout/gain callouts ("+£2,600") and price position badges ("Below market"). Never used decoratively, in buttons, navigation, or any non-financial element.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DDDDDD" w:sz="1"/>
              <w:left w:val="single" w:color="DDDDDD" w:sz="1"/>
              <w:bottom w:val="single" w:color="DDDDDD" w:sz="1"/>
              <w:right w:val="single" w:color="DDDDDD" w:sz="1"/>
            </w:tcBorders>
            <w:shd w:fill="FFF8E6"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FFE9A0"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FFD147"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F5A623"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B87209"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7A4A00" w:val="clear"/>
            <w:tcMar>
              <w:top w:type="dxa" w:w="0"/>
              <w:left w:type="dxa" w:w="0"/>
              <w:bottom w:type="dxa" w:w="0"/>
              <w:right w:type="dxa" w:w="0"/>
            </w:tcMar>
          </w:tcPr>
          <w:p>
            <w:pPr>
              <w:spacing w:before="600" w:after="600"/>
            </w:pPr>
            <w:r>
              <w:t xml:space="preserve"/>
            </w:r>
          </w:p>
        </w:tc>
        <w:tc>
          <w:tcPr>
            <w:tcW w:type="dxa" w:w="1337"/>
            <w:tcBorders>
              <w:top w:val="single" w:color="DDDDDD" w:sz="1"/>
              <w:left w:val="single" w:color="DDDDDD" w:sz="1"/>
              <w:bottom w:val="single" w:color="DDDDDD" w:sz="1"/>
              <w:right w:val="single" w:color="DDDDDD" w:sz="1"/>
            </w:tcBorders>
            <w:shd w:fill="3D2400" w:val="clear"/>
            <w:tcMar>
              <w:top w:type="dxa" w:w="0"/>
              <w:left w:type="dxa" w:w="0"/>
              <w:bottom w:type="dxa" w:w="0"/>
              <w:right w:type="dxa" w:w="0"/>
            </w:tcMar>
          </w:tcPr>
          <w:p>
            <w:pPr>
              <w:spacing w:before="600" w:after="600"/>
            </w:pPr>
            <w:r>
              <w:t xml:space="preserve"/>
            </w:r>
          </w:p>
        </w:tc>
      </w:tr>
      <w:tr>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Amber 50</w:t>
            </w:r>
          </w:p>
          <w:p>
            <w:pPr>
              <w:spacing w:before="0" w:after="0"/>
            </w:pPr>
            <w:r>
              <w:rPr>
                <w:rFonts w:ascii="Courier New" w:cs="Courier New" w:eastAsia="Courier New" w:hAnsi="Courier New"/>
                <w:color w:val="4A556B"/>
                <w:sz w:val="16"/>
                <w:szCs w:val="16"/>
              </w:rPr>
              <w:t xml:space="preserve">#FFF8E6</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Amber 100</w:t>
            </w:r>
          </w:p>
          <w:p>
            <w:pPr>
              <w:spacing w:before="0" w:after="0"/>
            </w:pPr>
            <w:r>
              <w:rPr>
                <w:rFonts w:ascii="Courier New" w:cs="Courier New" w:eastAsia="Courier New" w:hAnsi="Courier New"/>
                <w:color w:val="4A556B"/>
                <w:sz w:val="16"/>
                <w:szCs w:val="16"/>
              </w:rPr>
              <w:t xml:space="preserve">#FFE9A0</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Amber 200</w:t>
            </w:r>
          </w:p>
          <w:p>
            <w:pPr>
              <w:spacing w:before="0" w:after="0"/>
            </w:pPr>
            <w:r>
              <w:rPr>
                <w:rFonts w:ascii="Courier New" w:cs="Courier New" w:eastAsia="Courier New" w:hAnsi="Courier New"/>
                <w:color w:val="4A556B"/>
                <w:sz w:val="16"/>
                <w:szCs w:val="16"/>
              </w:rPr>
              <w:t xml:space="preserve">#FFD147</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Amber 400</w:t>
            </w:r>
          </w:p>
          <w:p>
            <w:pPr>
              <w:spacing w:before="0" w:after="0"/>
            </w:pPr>
            <w:r>
              <w:rPr>
                <w:rFonts w:ascii="Courier New" w:cs="Courier New" w:eastAsia="Courier New" w:hAnsi="Courier New"/>
                <w:color w:val="4A556B"/>
                <w:sz w:val="16"/>
                <w:szCs w:val="16"/>
              </w:rPr>
              <w:t xml:space="preserve">#F5A623</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Amber 600</w:t>
            </w:r>
          </w:p>
          <w:p>
            <w:pPr>
              <w:spacing w:before="0" w:after="0"/>
            </w:pPr>
            <w:r>
              <w:rPr>
                <w:rFonts w:ascii="Courier New" w:cs="Courier New" w:eastAsia="Courier New" w:hAnsi="Courier New"/>
                <w:color w:val="4A556B"/>
                <w:sz w:val="16"/>
                <w:szCs w:val="16"/>
              </w:rPr>
              <w:t xml:space="preserve">#B87209</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Amber 800</w:t>
            </w:r>
          </w:p>
          <w:p>
            <w:pPr>
              <w:spacing w:before="0" w:after="0"/>
            </w:pPr>
            <w:r>
              <w:rPr>
                <w:rFonts w:ascii="Courier New" w:cs="Courier New" w:eastAsia="Courier New" w:hAnsi="Courier New"/>
                <w:color w:val="4A556B"/>
                <w:sz w:val="16"/>
                <w:szCs w:val="16"/>
              </w:rPr>
              <w:t xml:space="preserve">#7A4A00</w:t>
            </w:r>
          </w:p>
        </w:tc>
        <w:tc>
          <w:tcPr>
            <w:tcW w:type="dxa" w:w="1337"/>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pPr>
              <w:spacing w:before="0" w:after="20"/>
            </w:pPr>
            <w:r>
              <w:rPr>
                <w:rFonts w:ascii="Calibri" w:cs="Calibri" w:eastAsia="Calibri" w:hAnsi="Calibri"/>
                <w:b/>
                <w:bCs/>
                <w:color w:val="222D3F"/>
                <w:sz w:val="18"/>
                <w:szCs w:val="18"/>
              </w:rPr>
              <w:t xml:space="preserve">Amber 900</w:t>
            </w:r>
          </w:p>
          <w:p>
            <w:pPr>
              <w:spacing w:before="0" w:after="0"/>
            </w:pPr>
            <w:r>
              <w:rPr>
                <w:rFonts w:ascii="Courier New" w:cs="Courier New" w:eastAsia="Courier New" w:hAnsi="Courier New"/>
                <w:color w:val="4A556B"/>
                <w:sz w:val="16"/>
                <w:szCs w:val="16"/>
              </w:rPr>
              <w:t xml:space="preserve">#3D2400</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2.4 Contrast rules —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E2E2" w:val="clear"/>
            <w:tcMar>
              <w:top w:type="dxa" w:w="140"/>
              <w:left w:type="dxa" w:w="200"/>
              <w:bottom w:type="dxa" w:w="140"/>
              <w:right w:type="dxa" w:w="200"/>
            </w:tcMar>
          </w:tcPr>
          <w:p>
            <w:pPr>
              <w:spacing w:before="0" w:after="80"/>
            </w:pPr>
            <w:r>
              <w:rPr>
                <w:rFonts w:ascii="Calibri" w:cs="Calibri" w:eastAsia="Calibri" w:hAnsi="Calibri"/>
                <w:b/>
                <w:bCs/>
                <w:color w:val="7F1D1D"/>
                <w:sz w:val="20"/>
                <w:szCs w:val="20"/>
              </w:rPr>
              <w:t xml:space="preserve">The single most important colour rule</w:t>
            </w:r>
          </w:p>
          <w:p>
            <w:pPr>
              <w:spacing w:before="0" w:after="40"/>
            </w:pPr>
            <w:r>
              <w:rPr>
                <w:rFonts w:ascii="Calibri" w:cs="Calibri" w:eastAsia="Calibri" w:hAnsi="Calibri"/>
                <w:color w:val="7F1D1D"/>
                <w:sz w:val="20"/>
                <w:szCs w:val="20"/>
              </w:rPr>
              <w:t xml:space="preserve">ALWAYS set background-color explicitly on every &lt;input&gt; element. Never rely on inheritance.</w:t>
            </w:r>
          </w:p>
          <w:p>
            <w:pPr>
              <w:spacing w:before="0" w:after="40"/>
            </w:pPr>
            <w:r>
              <w:rPr>
                <w:rFonts w:ascii="Calibri" w:cs="Calibri" w:eastAsia="Calibri" w:hAnsi="Calibri"/>
                <w:color w:val="7F1D1D"/>
                <w:sz w:val="20"/>
                <w:szCs w:val="20"/>
              </w:rPr>
              <w:t xml:space="preserve">Input background: #FFFFFF. Input text color: #374151. Placeholder: #9CA3AF.</w:t>
            </w:r>
          </w:p>
          <w:p>
            <w:pPr>
              <w:spacing w:before="0" w:after="40"/>
            </w:pPr>
            <w:r>
              <w:rPr>
                <w:rFonts w:ascii="Calibri" w:cs="Calibri" w:eastAsia="Calibri" w:hAnsi="Calibri"/>
                <w:color w:val="7F1D1D"/>
                <w:sz w:val="20"/>
                <w:szCs w:val="20"/>
              </w:rPr>
              <w:t xml:space="preserve">This must be set on the &lt;input&gt; tag itself, not just the container — browser dark-mode injection will override container backgrounds but not inline styles on the element.</w:t>
            </w:r>
          </w:p>
          <w:p>
            <w:pPr>
              <w:spacing w:before="0" w:after="40"/>
            </w:pPr>
            <w:r>
              <w:rPr>
                <w:rFonts w:ascii="Calibri" w:cs="Calibri" w:eastAsia="Calibri" w:hAnsi="Calibri"/>
                <w:color w:val="7F1D1D"/>
                <w:sz w:val="20"/>
                <w:szCs w:val="20"/>
              </w:rPr>
              <w:t xml:space="preserve"/>
            </w:r>
          </w:p>
          <w:p>
            <w:pPr>
              <w:spacing w:before="0" w:after="40"/>
            </w:pPr>
            <w:r>
              <w:rPr>
                <w:rFonts w:ascii="Calibri" w:cs="Calibri" w:eastAsia="Calibri" w:hAnsi="Calibri"/>
                <w:color w:val="7F1D1D"/>
                <w:sz w:val="20"/>
                <w:szCs w:val="20"/>
              </w:rPr>
              <w:t xml:space="preserve">Text on Teal 50/100 → use Teal 800 or Teal 900. Never Teal 600 or black.</w:t>
            </w:r>
          </w:p>
          <w:p>
            <w:pPr>
              <w:spacing w:before="0" w:after="40"/>
            </w:pPr>
            <w:r>
              <w:rPr>
                <w:rFonts w:ascii="Calibri" w:cs="Calibri" w:eastAsia="Calibri" w:hAnsi="Calibri"/>
                <w:color w:val="7F1D1D"/>
                <w:sz w:val="20"/>
                <w:szCs w:val="20"/>
              </w:rPr>
              <w:t xml:space="preserve">Text on Teal 600 (solid teal bg) → white (#FFFFFF) or Teal 200 (#4DD9C7) only.</w:t>
            </w:r>
          </w:p>
          <w:p>
            <w:pPr>
              <w:spacing w:before="0" w:after="40"/>
            </w:pPr>
            <w:r>
              <w:rPr>
                <w:rFonts w:ascii="Calibri" w:cs="Calibri" w:eastAsia="Calibri" w:hAnsi="Calibri"/>
                <w:color w:val="7F1D1D"/>
                <w:sz w:val="20"/>
                <w:szCs w:val="20"/>
              </w:rPr>
              <w:t xml:space="preserve">Text on Slate 900 (dark bg) → Teal 200 for accent numbers, Slate 200 for body, White for headings.</w:t>
            </w:r>
          </w:p>
          <w:p>
            <w:pPr>
              <w:spacing w:before="0" w:after="40"/>
            </w:pPr>
            <w:r>
              <w:rPr>
                <w:rFonts w:ascii="Calibri" w:cs="Calibri" w:eastAsia="Calibri" w:hAnsi="Calibri"/>
                <w:color w:val="7F1D1D"/>
                <w:sz w:val="20"/>
                <w:szCs w:val="20"/>
              </w:rPr>
              <w:t xml:space="preserve">Minimum contrast ratio: 4.5:1 for body text, 3:1 for large headings (WCAG AA).</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2.5 Semantic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Colour</w:t>
            </w:r>
          </w:p>
        </w:tc>
        <w:tc>
          <w:tcPr>
            <w:tcW w:type="dxa" w:w="20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Hex</w:t>
            </w:r>
          </w:p>
        </w:tc>
        <w:tc>
          <w:tcPr>
            <w:tcW w:type="dxa" w:w="4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Exclusive use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Green (#10B981)</w:t>
            </w:r>
          </w:p>
        </w:tc>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10B981</w:t>
            </w:r>
          </w:p>
        </w:tc>
        <w:tc>
          <w:tcPr>
            <w:tcW w:type="dxa" w:w="4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Success, HPI clear, verified, paid, completed states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Red (#EF4444)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EF4444</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Errors, disputes, failed states, destructive action buttons</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Yellow (#F59E0B)</w:t>
            </w:r>
          </w:p>
        </w:tc>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F59E0B</w:t>
            </w:r>
          </w:p>
        </w:tc>
        <w:tc>
          <w:tcPr>
            <w:tcW w:type="dxa" w:w="4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Warnings, in-progress, attention required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Indigo (#6366F1)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6366F1</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Admin-only internal surfaces — never on public storefront</w:t>
            </w:r>
          </w:p>
        </w:tc>
      </w:tr>
    </w:tbl>
    <w:p>
      <w:r>
        <w:br w:type="page"/>
      </w:r>
    </w:p>
    <w:p>
      <w:pPr>
        <w:pStyle w:val="Heading1"/>
        <w:shd w:fill="0F1724" w:val="clear"/>
        <w:spacing w:before="0" w:after="160"/>
        <w:ind w:left="160"/>
      </w:pPr>
      <w:r>
        <w:rPr>
          <w:rFonts w:ascii="Calibri" w:cs="Calibri" w:eastAsia="Calibri" w:hAnsi="Calibri"/>
          <w:b/>
          <w:bCs/>
          <w:color w:val="FFFFFF"/>
          <w:sz w:val="36"/>
          <w:szCs w:val="36"/>
        </w:rPr>
        <w:t xml:space="preserve">3. Typography</w:t>
      </w:r>
    </w:p>
    <w:p>
      <w:pPr>
        <w:spacing w:before="60" w:after="60" w:line="300"/>
      </w:pPr>
      <w:r>
        <w:rPr>
          <w:rFonts w:ascii="Calibri" w:cs="Calibri" w:eastAsia="Calibri" w:hAnsi="Calibri"/>
          <w:color w:val="111827"/>
          <w:sz w:val="22"/>
          <w:szCs w:val="22"/>
        </w:rPr>
        <w:t xml:space="preserve">Two typefaces. Plus Jakarta Sans for all headings, prices, the logo, and card titles — it is rounder and warmer than Inter, giving the Carvana-energy personality. Inter for all body copy, labels, form fields, and data — precise and legible at small sizes. Never use a third typeface.</w:t>
      </w:r>
    </w:p>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3.1 Typeface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Property</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Value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Heading typeface</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Plus Jakarta Sans — Google Fonts. Used for: all headings (H1–H4), prices, card titles, button labels, the logo wordmark.</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Body / UI typeface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 Google Fonts. Used for: body copy, form labels, placeholder text, badges, metadata, navigation links, data fields.</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Fallback stack</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system-ui, -apple-system, "Segoe UI", sans-serif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Loading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Google Fonts with display=swap. Preload Inter 400 and Plus Jakarta Sans 800 for critical path.</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Weights in use (PJS)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400 Regular, 600 SemiBold, 700 Bold, 800 ExtraBold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Weights in use (Inter)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400 Regular, 500 Medium, 600 SemiBold, 700 Bold</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Name</w:t>
            </w:r>
          </w:p>
        </w:tc>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c>
          <w:tcPr>
            <w:tcW w:type="dxa" w:w="4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Use</w:t>
            </w:r>
          </w:p>
        </w:tc>
      </w:tr>
      <w:tr>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Display</w:t>
            </w:r>
          </w:p>
        </w:tc>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52–64px / PJS 800 / -3.5% tracking / 1.05 line-height</w:t>
            </w:r>
          </w:p>
        </w:tc>
        <w:tc>
          <w:tcPr>
            <w:tcW w:type="dxa" w:w="4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Homepage hero only. "Sell at retail price."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36–40px / PJS 800 / -2.5% tracking / 1.1 line-height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Page titles, major section headers, VDP vehicle name</w:t>
            </w:r>
          </w:p>
        </w:tc>
      </w:tr>
      <w:tr>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H2</w:t>
            </w:r>
          </w:p>
        </w:tc>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26–30px / PJS 700 / -1.5% tracking / 1.15 line-height</w:t>
            </w:r>
          </w:p>
        </w:tc>
        <w:tc>
          <w:tcPr>
            <w:tcW w:type="dxa" w:w="4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Section headers within pages, feature titles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H3 / Card title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17–20px / PJS 700 / -1% tracking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Card titles, subsection headers, step titles</w:t>
            </w:r>
          </w:p>
        </w:tc>
      </w:tr>
      <w:tr>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H4 / Form section</w:t>
            </w:r>
          </w:p>
        </w:tc>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15–16px / PJS 600 / -0.5% tracking</w:t>
            </w:r>
          </w:p>
        </w:tc>
        <w:tc>
          <w:tcPr>
            <w:tcW w:type="dxa" w:w="4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Form section headers, minor labels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Body large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17px / Inter 400 / 0% / 1.65 line-height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Hero supporting copy, key feature descriptions</w:t>
            </w:r>
          </w:p>
        </w:tc>
      </w:tr>
      <w:tr>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Body</w:t>
            </w:r>
          </w:p>
        </w:tc>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15px / Inter 400 / 0% / 1.7 line-height</w:t>
            </w:r>
          </w:p>
        </w:tc>
        <w:tc>
          <w:tcPr>
            <w:tcW w:type="dxa" w:w="4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Standard body text, card descriptions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Small / caption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13px / Inter 400 / 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Dates, metadata, secondary descriptions</w:t>
            </w:r>
          </w:p>
        </w:tc>
      </w:tr>
      <w:tr>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Label / badge</w:t>
            </w:r>
          </w:p>
        </w:tc>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11–12px / Inter 600 / +4–5% tracking / uppercase</w:t>
            </w:r>
          </w:p>
        </w:tc>
        <w:tc>
          <w:tcPr>
            <w:tcW w:type="dxa" w:w="4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Status badges, category tags, form labels, table headers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Price / number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22–38px / PJS 800 / -2.5 to -4% tracking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All vehicle prices, payout figures, proof strip stats</w:t>
            </w:r>
          </w:p>
        </w:tc>
      </w:tr>
      <w:tr>
        <w:tc>
          <w:tcPr>
            <w:tcW w:type="dxa" w:w="2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Mono / ref</w:t>
            </w:r>
          </w:p>
        </w:tc>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13px / Courier New 400</w:t>
            </w:r>
          </w:p>
        </w:tc>
        <w:tc>
          <w:tcPr>
            <w:tcW w:type="dxa" w:w="4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Deal reference numbers (AC-2024-00847), technical IDs</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3.3 Logo wordmark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Context</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Treatment</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Light surfaces (default)</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"Auto" in Plus Jakarta Sans Light 300, Slate 600 (#4A556B) + "Consign" PJS Black 900, Teal 600 (#008C7C)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Dark surfaces (admin, dark hero)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"Auto" PJS Light 300, Slate 400 (#8492A8) + "Consign" PJS Black 900, Teal 200 (#4DD9C7)</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On teal brand colour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"Auto" white 60% opacity + "Consign" white 100% — both PJS Black 900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Icon / favicon / app icon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 monogram in PJS Black 900, white text on Teal 600 background, 12px border-radius</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Minimum sizes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120px wide for full wordmark; 24×24px for icon — never smaller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Clear space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Minimum equal to the cap-height of the "A" on all four sides</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Never do</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Change weights, recolour "Consign" to anything other than teal/teal-200, stretch, rotate, apply effects, use a different typeface</w:t>
            </w:r>
          </w:p>
        </w:tc>
      </w:tr>
    </w:tbl>
    <w:p>
      <w:r>
        <w:br w:type="page"/>
      </w:r>
    </w:p>
    <w:p>
      <w:pPr>
        <w:pStyle w:val="Heading1"/>
        <w:shd w:fill="0F1724" w:val="clear"/>
        <w:spacing w:before="0" w:after="160"/>
        <w:ind w:left="160"/>
      </w:pPr>
      <w:r>
        <w:rPr>
          <w:rFonts w:ascii="Calibri" w:cs="Calibri" w:eastAsia="Calibri" w:hAnsi="Calibri"/>
          <w:b/>
          <w:bCs/>
          <w:color w:val="FFFFFF"/>
          <w:sz w:val="36"/>
          <w:szCs w:val="36"/>
        </w:rPr>
        <w:t xml:space="preserve">4. UI Components</w:t>
      </w:r>
    </w:p>
    <w:p>
      <w:pPr>
        <w:spacing w:before="60" w:after="60" w:line="300"/>
      </w:pPr>
      <w:r>
        <w:rPr>
          <w:rFonts w:ascii="Calibri" w:cs="Calibri" w:eastAsia="Calibri" w:hAnsi="Calibri"/>
          <w:color w:val="111827"/>
          <w:sz w:val="22"/>
          <w:szCs w:val="22"/>
        </w:rPr>
        <w:t xml:space="preserve">All components use Plus Jakarta Sans for labels/headings and Inter for body/data. The system uses soft 14–20px border radii for containers and 100px pill radius for buttons and badges — giving the full Carvana consumer-app feeling. Inputs always use explicit background and text colours — never rely on inheritance.</w:t>
      </w:r>
    </w:p>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4.1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Variant</w:t>
            </w:r>
          </w:p>
        </w:tc>
        <w:tc>
          <w:tcPr>
            <w:tcW w:type="dxa" w:w="312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c>
          <w:tcPr>
            <w:tcW w:type="dxa" w:w="312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Use</w:t>
            </w:r>
          </w:p>
        </w:tc>
      </w:tr>
      <w:tr>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Primary</w:t>
            </w:r>
          </w:p>
        </w:tc>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Teal 600 (#008C7C). Text: white (#FFFFFF). Radius: 100px. Padding: 12px 24px. Font: PJS 700 15px. Hover: Teal 800 (#006058).</w:t>
            </w:r>
          </w:p>
        </w:tc>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Main action on any page — "Get an offer", "Sell my car", "View car". Maximum one per visual section.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Outline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transparent. Border: 2px solid Teal 600. Text: Teal 800 (#006058). Same radius/padding. Hover: Teal 50 background.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Secondary conversion — "How it works", "Learn more", "See details".</w:t>
            </w:r>
          </w:p>
        </w:tc>
      </w:tr>
      <w:tr>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Ghost / nav</w:t>
            </w:r>
          </w:p>
        </w:tc>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transparent. Border: 2px solid Slate 200 (#C8CDD6). Text: Slate 900 (#0F1724). Hover: border Teal 600, text Teal 600.</w:t>
            </w:r>
          </w:p>
        </w:tc>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Nav "Sign in" button and tertiary actions — never competes with primary CTA.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Danger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Red (#EF4444). Text: white. Same radius/padding. Hover: Red 700.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Destructive actions only — "Withdraw vehicle", "Cancel deal".</w:t>
            </w:r>
          </w:p>
        </w:tc>
      </w:tr>
      <w:tr>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Large hero</w:t>
            </w:r>
          </w:p>
        </w:tc>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Primary variant. Padding: 15px 30px. Font: PJS 800 16px. One per page maximum.</w:t>
            </w:r>
          </w:p>
        </w:tc>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Homepage hero CTA only.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CTA band button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white (#FFFFFF). Text: Teal 800 (#006058). Radius: 100px. PJS 800.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Button on solid teal background sections — the contrast inversion of primary.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0FAF5" w:val="clear"/>
            <w:tcMar>
              <w:top w:type="dxa" w:w="140"/>
              <w:left w:type="dxa" w:w="200"/>
              <w:bottom w:type="dxa" w:w="140"/>
              <w:right w:type="dxa" w:w="200"/>
            </w:tcMar>
          </w:tcPr>
          <w:p>
            <w:pPr>
              <w:spacing w:before="0" w:after="80"/>
            </w:pPr>
            <w:r>
              <w:rPr>
                <w:rFonts w:ascii="Calibri" w:cs="Calibri" w:eastAsia="Calibri" w:hAnsi="Calibri"/>
                <w:b/>
                <w:bCs/>
                <w:color w:val="006058"/>
                <w:sz w:val="20"/>
                <w:szCs w:val="20"/>
              </w:rPr>
              <w:t xml:space="preserve">Button rules</w:t>
            </w:r>
          </w:p>
          <w:p>
            <w:pPr>
              <w:spacing w:before="0" w:after="40"/>
            </w:pPr>
            <w:r>
              <w:rPr>
                <w:rFonts w:ascii="Calibri" w:cs="Calibri" w:eastAsia="Calibri" w:hAnsi="Calibri"/>
                <w:color w:val="006058"/>
                <w:sz w:val="20"/>
                <w:szCs w:val="20"/>
              </w:rPr>
              <w:t xml:space="preserve">— CTA text always starts with a verb: "Get", "Sell", "View", "Start" — never "Click here".</w:t>
            </w:r>
          </w:p>
          <w:p>
            <w:pPr>
              <w:spacing w:before="0" w:after="40"/>
            </w:pPr>
            <w:r>
              <w:rPr>
                <w:rFonts w:ascii="Calibri" w:cs="Calibri" w:eastAsia="Calibri" w:hAnsi="Calibri"/>
                <w:color w:val="006058"/>
                <w:sz w:val="20"/>
                <w:szCs w:val="20"/>
              </w:rPr>
              <w:t xml:space="preserve">— On mobile all buttons are full-width within their container.</w:t>
            </w:r>
          </w:p>
          <w:p>
            <w:pPr>
              <w:spacing w:before="0" w:after="40"/>
            </w:pPr>
            <w:r>
              <w:rPr>
                <w:rFonts w:ascii="Calibri" w:cs="Calibri" w:eastAsia="Calibri" w:hAnsi="Calibri"/>
                <w:color w:val="006058"/>
                <w:sz w:val="20"/>
                <w:szCs w:val="20"/>
              </w:rPr>
              <w:t xml:space="preserve">— Focus ring: 3px offset Teal 400 outline — required for keyboard accessibility.</w:t>
            </w:r>
          </w:p>
          <w:p>
            <w:pPr>
              <w:spacing w:before="0" w:after="40"/>
            </w:pPr>
            <w:r>
              <w:rPr>
                <w:rFonts w:ascii="Calibri" w:cs="Calibri" w:eastAsia="Calibri" w:hAnsi="Calibri"/>
                <w:color w:val="006058"/>
                <w:sz w:val="20"/>
                <w:szCs w:val="20"/>
              </w:rPr>
              <w:t xml:space="preserve">— Active state: scale(0.97) transform, 80ms — every button, every variant.</w:t>
            </w:r>
          </w:p>
          <w:p>
            <w:pPr>
              <w:spacing w:before="0" w:after="40"/>
            </w:pPr>
            <w:r>
              <w:rPr>
                <w:rFonts w:ascii="Calibri" w:cs="Calibri" w:eastAsia="Calibri" w:hAnsi="Calibri"/>
                <w:color w:val="006058"/>
                <w:sz w:val="20"/>
                <w:szCs w:val="20"/>
              </w:rPr>
              <w:t xml:space="preserve">— Never place two primary buttons in the same visual section.</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4.2 Search bars and input fields</w:t>
      </w:r>
    </w:p>
    <w:p>
      <w:pPr>
        <w:spacing w:before="60" w:after="60" w:line="300"/>
      </w:pPr>
      <w:r>
        <w:rPr>
          <w:rFonts w:ascii="Calibri" w:cs="Calibri" w:eastAsia="Calibri" w:hAnsi="Calibri"/>
          <w:color w:val="111827"/>
          <w:sz w:val="22"/>
          <w:szCs w:val="22"/>
        </w:rPr>
        <w:t xml:space="preserve">Inputs are the most failure-prone component. Every rule below is mandatory.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E2E2" w:val="clear"/>
            <w:tcMar>
              <w:top w:type="dxa" w:w="140"/>
              <w:left w:type="dxa" w:w="200"/>
              <w:bottom w:type="dxa" w:w="140"/>
              <w:right w:type="dxa" w:w="200"/>
            </w:tcMar>
          </w:tcPr>
          <w:p>
            <w:pPr>
              <w:spacing w:before="0" w:after="80"/>
            </w:pPr>
            <w:r>
              <w:rPr>
                <w:rFonts w:ascii="Calibri" w:cs="Calibri" w:eastAsia="Calibri" w:hAnsi="Calibri"/>
                <w:b/>
                <w:bCs/>
                <w:color w:val="7F1D1D"/>
                <w:sz w:val="20"/>
                <w:szCs w:val="20"/>
              </w:rPr>
              <w:t xml:space="preserve">Critical input rendering rule</w:t>
            </w:r>
          </w:p>
          <w:p>
            <w:pPr>
              <w:spacing w:before="0" w:after="40"/>
            </w:pPr>
            <w:r>
              <w:rPr>
                <w:rFonts w:ascii="Calibri" w:cs="Calibri" w:eastAsia="Calibri" w:hAnsi="Calibri"/>
                <w:color w:val="7F1D1D"/>
                <w:sz w:val="20"/>
                <w:szCs w:val="20"/>
              </w:rPr>
              <w:t xml:space="preserve">ALWAYS set background:#FFFFFF and color:#374151 explicitly on the &lt;input&gt; element itself.</w:t>
            </w:r>
          </w:p>
          <w:p>
            <w:pPr>
              <w:spacing w:before="0" w:after="40"/>
            </w:pPr>
            <w:r>
              <w:rPr>
                <w:rFonts w:ascii="Calibri" w:cs="Calibri" w:eastAsia="Calibri" w:hAnsi="Calibri"/>
                <w:color w:val="7F1D1D"/>
                <w:sz w:val="20"/>
                <w:szCs w:val="20"/>
              </w:rPr>
              <w:t xml:space="preserve">NEVER rely on parent container background inheritance — browser dark mode injects at element level.</w:t>
            </w:r>
          </w:p>
          <w:p>
            <w:pPr>
              <w:spacing w:before="0" w:after="40"/>
            </w:pPr>
            <w:r>
              <w:rPr>
                <w:rFonts w:ascii="Calibri" w:cs="Calibri" w:eastAsia="Calibri" w:hAnsi="Calibri"/>
                <w:color w:val="7F1D1D"/>
                <w:sz w:val="20"/>
                <w:szCs w:val="20"/>
              </w:rPr>
              <w:t xml:space="preserve">Every &lt;input&gt; must have: background:#FFFFFF; color:#374151; border:none; outline:none set directly.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Property</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Search bar container — radius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14px — rounded rectangle, NOT a pill. Matches card container radius.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Search bar container — border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2px solid Slate 200 (#D3D9E2) at rest. 2px solid Teal 600 on focus-within.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Search bar container — background</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White (#FFFFFF) — always explicit.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Search bar container — padding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6px 6px 6px 18px (left padding for icon/text clearance).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Search icon</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18×18px SVG, stroke #9CA3AF — never teal, never dark.</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Input element — background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#FFFFFF — set explicitly on the &lt;input&gt; tag.</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Input element — text</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400, 15px, color #374151.</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Input element — placeholder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400, 15px, color #9CA3AF — unbolded, clearly subordinate.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Search submit button — radius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100px pill — sits inside the 14px radius container.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Search submit button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Teal 600 (#008C7C), white text, PJS 600 14px. Hover: Teal 800.</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Registration bar container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14px radius. White (#FFFFFF) background. Box shadow: 0 4px 24px rgba(0,0,0,0.18) when on teal hero.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Registration bar submit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Slate 900 (#0F1724), white text — dark button on white bar to differentiate from teal background.</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Standard input field — border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2px solid Slate 200 at rest. Teal 600 on focus. Green on success. Red on error.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Standard input field — radius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12px — not pill, not sharp.</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Standard input field — padding</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14px 18px.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Standard input field — focus ring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4px rgba(0,140,124,0.12) box-shadow on focus.</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Field label</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600 13px, color Slate 800 (#0F1724). Always above the input, never inside as placeholder-only.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Helper text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400 12px, color Slate 400 (#8492A8) — default state.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Success hint</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500 12px, color Green (#059669) — "✓ Strong price for this model".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Error hint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500 12px, color Red (#DC2626).</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Select dropdown</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12px radius, same border/focus as input. Custom chevron SVG right-aligned, color Slate 400.</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4.3 Cards</w:t>
      </w:r>
    </w:p>
    <w:p>
      <w:pPr>
        <w:spacing w:before="60" w:after="60" w:line="300"/>
      </w:pPr>
      <w:r>
        <w:rPr>
          <w:rFonts w:ascii="Calibri" w:cs="Calibri" w:eastAsia="Calibri" w:hAnsi="Calibri"/>
          <w:color w:val="111827"/>
          <w:sz w:val="22"/>
          <w:szCs w:val="22"/>
        </w:rPr>
        <w:t xml:space="preserve">Three card types, each with specific hover behaviour. All use Plus Jakarta Sans for titles and prices.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Card type</w:t>
            </w:r>
          </w:p>
        </w:tc>
        <w:tc>
          <w:tcPr>
            <w:tcW w:type="dxa" w:w="312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Base specification</w:t>
            </w:r>
          </w:p>
        </w:tc>
        <w:tc>
          <w:tcPr>
            <w:tcW w:type="dxa" w:w="312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Hover behaviour</w:t>
            </w:r>
          </w:p>
        </w:tc>
      </w:tr>
      <w:tr>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Vehicle listing card</w:t>
            </w:r>
          </w:p>
        </w:tc>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White bg. 1.5px Slate 100 border. 20px radius. Overflow hidden for image. PJS card titles. Footer strip: Slate 50 bg with 1px Slate 100 top border.</w:t>
            </w:r>
          </w:p>
        </w:tc>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translateY(-4px) + border-color: Teal 400 (#00B8A5) + box-shadow: 0 12px 32px rgba(0,140,124,0.14). Transition: 200ms cubic-bezier(.25,.46,.45,.94).</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Feature card (bold fill)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Coloured background fill (Teal 600, Slate 900, or Teal 50). 20px radius. No border on dark fills. White rounded-rect CTA button at bottom (background white, text matches fill colour).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translateY(-4px) + box-shadow: 0 16px 40px rgba(0,0,0,0.18). Transition: 200ms cubic-bezier(.25,.46,.45,.94).</w:t>
            </w:r>
          </w:p>
        </w:tc>
      </w:tr>
      <w:tr>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Info / content card</w:t>
            </w:r>
          </w:p>
        </w:tc>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White bg. 1.5px Slate 100 border. 20px radius. Icon in Teal 50 square (12px radius). PJS card title. Inter body.</w:t>
            </w:r>
          </w:p>
        </w:tc>
        <w:tc>
          <w:tcPr>
            <w:tcW w:type="dxa" w:w="312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border-color: Teal 600 + box-shadow: 0 4px 20px rgba(0,140,124,0.10). Transition: 200ms ease. No translateY.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Stat / KPI card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50 bg. No border. 16px radius. PJS 800 number in Teal 600 (or Slate 900 for neutral). Inter 600 uppercase label.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Teal 50 (#E0FAF5) + translateY(-2px). Transition: 200ms ease.</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4.4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Badge type</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All badges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700 11px, 100px border-radius (full pill), 4px 9px padding, dot indicator 5px circle in currentColor.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HPI Clear / success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#D1FAE5, text #065F46.</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Below market / price signal</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#FEF3C7, text #92400E.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Front-line live / active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Teal 50 (#E0FAF5), text Teal 900 (#00332E).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 reconditioning / warning</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#FEF3C7, text #78350F.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Under offer / neutral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Slate 100 (#F1F5F9), text Slate 800 (#334155).</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Dispute / error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#FEE2E2, text #7F1D1D.</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4.5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Element</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Nav bar height</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62px. Sticky — always visible on scroll. Background white, 1.5px Slate 100 bottom border.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Logo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Left-aligned, 24px left margin. Plus Jakarta Sans. "Auto" Slate 600 Light 400, "Consign" Teal 600 ExtraBold 800.</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Nav links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600 13px, Slate 600 default. Teal 600 on active and hover. No underline. Gap 22px between links.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"Sign in" button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Ghost variant — transparent bg, 2px Slate 200 border, Slate 900 text. Hover: Teal 600 border + Teal 600 text. Radius 100px.</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"Get an offer" button</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Primary variant — Teal 600 bg, white text. Radius 100px. This is the only primary button in the nav.</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Mobile nav trigger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Hamburger (3 lines) — opens full-height overlay, not off-canvas slide.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Mobile CTA</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"Get an offer" full-width primary button pinned to bottom of mobile overlay.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Admin sidebar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220px wide, Slate 900 (#0F1724) background. Section labels Inter 600 11px Slate 600. Items Inter 500 13px Slate 400 default. Active item: #172D4D background + Teal 200 text.</w:t>
            </w:r>
          </w:p>
        </w:tc>
      </w:tr>
    </w:tbl>
    <w:p>
      <w:r>
        <w:br w:type="page"/>
      </w:r>
    </w:p>
    <w:p>
      <w:pPr>
        <w:pStyle w:val="Heading1"/>
        <w:shd w:fill="0F1724" w:val="clear"/>
        <w:spacing w:before="0" w:after="160"/>
        <w:ind w:left="160"/>
      </w:pPr>
      <w:r>
        <w:rPr>
          <w:rFonts w:ascii="Calibri" w:cs="Calibri" w:eastAsia="Calibri" w:hAnsi="Calibri"/>
          <w:b/>
          <w:bCs/>
          <w:color w:val="FFFFFF"/>
          <w:sz w:val="36"/>
          <w:szCs w:val="36"/>
        </w:rPr>
        <w:t xml:space="preserve">5. Motion &amp; Animation</w:t>
      </w:r>
    </w:p>
    <w:p>
      <w:pPr>
        <w:spacing w:before="60" w:after="60" w:line="300"/>
      </w:pPr>
      <w:r>
        <w:rPr>
          <w:rFonts w:ascii="Calibri" w:cs="Calibri" w:eastAsia="Calibri" w:hAnsi="Calibri"/>
          <w:color w:val="111827"/>
          <w:sz w:val="22"/>
          <w:szCs w:val="22"/>
        </w:rPr>
        <w:t xml:space="preserve">Animations serve one purpose: making state transitions feel natural, not decorative. Every animation is functional — it communicates what just happened or what is about to happen. Never animate for the sake of it.</w:t>
      </w:r>
    </w:p>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5.1 Principles</w:t>
      </w:r>
    </w:p>
    <w:p>
      <w:pPr>
        <w:pStyle w:val="ListParagraph"/>
        <w:numPr>
          <w:ilvl w:val="0"/>
          <w:numId w:val="2"/>
        </w:numPr>
        <w:spacing w:before="40" w:after="40" w:line="276"/>
      </w:pPr>
      <w:r>
        <w:rPr>
          <w:rFonts w:ascii="Calibri" w:cs="Calibri" w:eastAsia="Calibri" w:hAnsi="Calibri"/>
          <w:color w:val="111827"/>
          <w:sz w:val="22"/>
          <w:szCs w:val="22"/>
        </w:rPr>
        <w:t xml:space="preserve">Duration: 200ms for micro-interactions (hover, focus). 400–500ms for scroll reveals. Never slower.</w:t>
      </w:r>
    </w:p>
    <w:p>
      <w:pPr>
        <w:pStyle w:val="ListParagraph"/>
        <w:numPr>
          <w:ilvl w:val="0"/>
          <w:numId w:val="2"/>
        </w:numPr>
        <w:spacing w:before="40" w:after="40" w:line="276"/>
      </w:pPr>
      <w:r>
        <w:rPr>
          <w:rFonts w:ascii="Calibri" w:cs="Calibri" w:eastAsia="Calibri" w:hAnsi="Calibri"/>
          <w:color w:val="111827"/>
          <w:sz w:val="22"/>
          <w:szCs w:val="22"/>
        </w:rPr>
        <w:t xml:space="preserve">Easing: cubic-bezier(.25,.46,.45,.94) for all transitions — natural deceleration, not linear.</w:t>
      </w:r>
    </w:p>
    <w:p>
      <w:pPr>
        <w:pStyle w:val="ListParagraph"/>
        <w:numPr>
          <w:ilvl w:val="0"/>
          <w:numId w:val="2"/>
        </w:numPr>
        <w:spacing w:before="40" w:after="40" w:line="276"/>
      </w:pPr>
      <w:r>
        <w:rPr>
          <w:rFonts w:ascii="Calibri" w:cs="Calibri" w:eastAsia="Calibri" w:hAnsi="Calibri"/>
          <w:color w:val="111827"/>
          <w:sz w:val="22"/>
          <w:szCs w:val="22"/>
        </w:rPr>
        <w:t xml:space="preserve">Properties: only opacity and transform. Never animate width, height, padding, or layout properties.</w:t>
      </w:r>
    </w:p>
    <w:p>
      <w:pPr>
        <w:pStyle w:val="ListParagraph"/>
        <w:numPr>
          <w:ilvl w:val="0"/>
          <w:numId w:val="2"/>
        </w:numPr>
        <w:spacing w:before="40" w:after="40" w:line="276"/>
      </w:pPr>
      <w:r>
        <w:rPr>
          <w:rFonts w:ascii="Calibri" w:cs="Calibri" w:eastAsia="Calibri" w:hAnsi="Calibri"/>
          <w:color w:val="111827"/>
          <w:sz w:val="22"/>
          <w:szCs w:val="22"/>
        </w:rPr>
        <w:t xml:space="preserve">Reduced motion: all scroll animations wrapped in @media (prefers-reduced-motion: no-preference). Users who opt out see the final state immediately.</w:t>
      </w:r>
    </w:p>
    <w:p>
      <w:pPr>
        <w:pStyle w:val="ListParagraph"/>
        <w:numPr>
          <w:ilvl w:val="0"/>
          <w:numId w:val="2"/>
        </w:numPr>
        <w:spacing w:before="40" w:after="40" w:line="276"/>
      </w:pPr>
      <w:r>
        <w:rPr>
          <w:rFonts w:ascii="Calibri" w:cs="Calibri" w:eastAsia="Calibri" w:hAnsi="Calibri"/>
          <w:color w:val="111827"/>
          <w:sz w:val="22"/>
          <w:szCs w:val="22"/>
        </w:rPr>
        <w:t xml:space="preserve">Trigger: scroll animations use IntersectionObserver at threshold 0.15 — fires when 15% of the element is visible.</w:t>
      </w:r>
    </w:p>
    <w:p>
      <w:pPr>
        <w:pStyle w:val="ListParagraph"/>
        <w:numPr>
          <w:ilvl w:val="0"/>
          <w:numId w:val="2"/>
        </w:numPr>
        <w:spacing w:before="40" w:after="40" w:line="276"/>
      </w:pPr>
      <w:r>
        <w:rPr>
          <w:rFonts w:ascii="Calibri" w:cs="Calibri" w:eastAsia="Calibri" w:hAnsi="Calibri"/>
          <w:color w:val="111827"/>
          <w:sz w:val="22"/>
          <w:szCs w:val="22"/>
        </w:rPr>
        <w:t xml:space="preserve">One-time: scroll reveal animations fire once and stay in final state. Never loop on scroll.</w:t>
      </w:r>
    </w:p>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5.2 Scroll reveal animations — four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Animation type</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 and use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Fade up (primary)</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opacity: 0 → 1 + translateY(24px → 0). Duration: 500ms. Use: all cards, feature sections, how-it-works steps. This is the default scroll animation for most elements.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Fade 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opacity: 0 → 1 only. Duration: 400ms. Use: background images, overlay elements, the proof strip, section dividers.</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Scale in</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opacity: 0 → 1 + scale(0.96 → 1). Duration: 400ms. Use: modals appearing, badges, snackbars, tooltip shows. Not for scroll reveals.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Slide right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opacity: 0 → 1 + translateX(-20px → 0). Duration: 500ms. Use: sidebar/drawer panels, list items in the admin dashboard, staggered text lists.</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5.3 Stagger rules for grids</w:t>
      </w:r>
    </w:p>
    <w:p>
      <w:pPr>
        <w:spacing w:before="60" w:after="60" w:line="300"/>
      </w:pPr>
      <w:r>
        <w:rPr>
          <w:rFonts w:ascii="Calibri" w:cs="Calibri" w:eastAsia="Calibri" w:hAnsi="Calibri"/>
          <w:color w:val="111827"/>
          <w:sz w:val="22"/>
          <w:szCs w:val="22"/>
        </w:rPr>
        <w:t xml:space="preserve">When a grid of cards enters the viewport together, they stagger with a 100ms delay per column position. Maximum stagger delay is 400ms (4 columns). Beyond 4 columns, all additional items use 400ms delay.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Column position</w:t>
            </w:r>
          </w:p>
        </w:tc>
        <w:tc>
          <w:tcPr>
            <w:tcW w:type="dxa" w:w="63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Animation delay</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1st item</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2nd item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100ms</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3rd item</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200ms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4th item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300ms</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5th+ items</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400ms (capped)</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5.4 Hover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Element</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Transition specification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Vehicle cards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translateY(-4px) + border-color change + box-shadow appear. 200ms cubic-bezier(.25,.46,.45,.94).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Feature cards (bold fill)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translateY(-4px) + box-shadow deepen. 200ms cubic-bezier(.25,.46,.45,.94).</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Info cards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border-color → Teal 600 + box-shadow appear. No translateY. 200ms ease.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Stat / KPI cards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 → Teal 50 + translateY(-2px). 200ms ease.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Primary buttons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background-color → Teal 800. 150ms ease.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Ghost / outline buttons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border-color + text color. 150ms ease.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Nav links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color → Teal 600. 150ms ease.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Step cards (how it works)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translateY(-3px) + box-shadow: 0 8px 24px rgba(0,140,124,0.10). 200ms ease.</w:t>
            </w:r>
          </w:p>
        </w:tc>
      </w:tr>
    </w:tbl>
    <w:p>
      <w:r>
        <w:br w:type="page"/>
      </w:r>
    </w:p>
    <w:p>
      <w:pPr>
        <w:pStyle w:val="Heading1"/>
        <w:shd w:fill="0F1724" w:val="clear"/>
        <w:spacing w:before="0" w:after="160"/>
        <w:ind w:left="160"/>
      </w:pPr>
      <w:r>
        <w:rPr>
          <w:rFonts w:ascii="Calibri" w:cs="Calibri" w:eastAsia="Calibri" w:hAnsi="Calibri"/>
          <w:b/>
          <w:bCs/>
          <w:color w:val="FFFFFF"/>
          <w:sz w:val="36"/>
          <w:szCs w:val="36"/>
        </w:rPr>
        <w:t xml:space="preserve">6. Popups &amp; Overlays</w:t>
      </w:r>
    </w:p>
    <w:p>
      <w:pPr>
        <w:spacing w:before="60" w:after="60" w:line="300"/>
      </w:pPr>
      <w:r>
        <w:rPr>
          <w:rFonts w:ascii="Calibri" w:cs="Calibri" w:eastAsia="Calibri" w:hAnsi="Calibri"/>
          <w:color w:val="111827"/>
          <w:sz w:val="22"/>
          <w:szCs w:val="22"/>
        </w:rPr>
        <w:t xml:space="preserve">Four popup types cover all interaction needs. Each has a specific use case — they are not interchangeable. Use the simplest type that communicates the message.</w:t>
      </w:r>
    </w:p>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6.1 Tooltip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Property</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Trigger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Hover (desktop). Tap (mobile — shows as snackbar instead on mobile).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900 (#0F1724).</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Text</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400 12px, white (#FFFFFF).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Padding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8px 12px.</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Border radius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8px.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Arrow</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CSS border triangle, 5px, same Slate 900 colour, points toward trigger element.</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Animation in</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opacity 0→1 + translateY(4px→0). Duration 180ms ease.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Animation out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opacity 1→0. Duration 120ms ease.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Position</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Above trigger element by default. Flips below if less than 60px from top of viewport.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Use for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Clarifying labels, HPI acronym expansion, icon button labels, info icons next to form fields.</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6.2 Snackbar / toast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Property</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Trigger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Programmatic — fires after a completed action (offer sent, vehicle saved, payment initiated).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900 (#0F1724).</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Text</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500 14px, white. Left-aligned. Teal dot (8px, #4DD9C7) before text as status indicator.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Shape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100px border-radius pill. Max width 400px.</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Position</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Bottom-centre of the viewport. 24px from bottom.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Animation 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opacity 0→1 + translateY(8px→0). Duration 250ms ease.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Animation out</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opacity 1→0 + translateY(0→8px). Duration 200ms ease.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Auto-dismiss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3 seconds. Manual close via ✕ button (Slate 400 colour).</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Use for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Action confirmations: "Offer sent", "Vehicle saved", "Payment confirmed". Errors use Red dot instead of Teal.</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6.3 Side panel /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Property</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Trigger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Click — usually from a card action, "view details" link, or filter button.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Width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300–360px. Fixed right edge, full viewport height.</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White (#FFFFFF). 0 20px 20px 0 border-radius on the left edge only (right side is flush with viewport).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Overlay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rgba(15,23,36,0.45) full-screen dim behind the drawer. Clicking overlay closes the drawer.</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Animation in</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translateX(100%→0). Duration 300ms cubic-bezier(.25,.46,.45,.94).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Animation out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translateX(0→100%). Duration 250ms ease-in.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Close trigger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 button top-right, clicking overlay, pressing Escape key.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Use for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Vehicle details sidebar, offer summary, filter panel on search page, seller consignment details.</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6.4 Modal /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Property</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Trigger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Click — for confirmation dialogs, forms, or focused decision points.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Width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Max 440px. Centred horizontally and vertically.</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Background</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White (#FFFFFF). 24px border-radius.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Padding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24px all sides.</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Overlay</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rgba(15,23,36,0.50) full-screen dim. Clicking overlay closes non-destructive modals only.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Animation 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scale(0.95→1) + opacity(0→1). Duration 250ms cubic-bezier(.25,.46,.45,.94).</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Animation out</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scale(1→0.95) + opacity(1→0). Duration 180ms ease-in.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Buttons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Two buttons in a row: primary action (right) + cancel/secondary (left). Never more than two.</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Destructive modals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Primary action button uses Red (#EF4444) background. Clicking overlay does NOT close — user must make an explicit choice.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Use for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Withdraw vehicle confirmation, payment confirmation, account deletion. Not for information display — use drawer instead.</w:t>
            </w:r>
          </w:p>
        </w:tc>
      </w:tr>
    </w:tbl>
    <w:p>
      <w:r>
        <w:br w:type="page"/>
      </w:r>
    </w:p>
    <w:p>
      <w:pPr>
        <w:pStyle w:val="Heading1"/>
        <w:shd w:fill="0F1724" w:val="clear"/>
        <w:spacing w:before="0" w:after="160"/>
        <w:ind w:left="160"/>
      </w:pPr>
      <w:r>
        <w:rPr>
          <w:rFonts w:ascii="Calibri" w:cs="Calibri" w:eastAsia="Calibri" w:hAnsi="Calibri"/>
          <w:b/>
          <w:bCs/>
          <w:color w:val="FFFFFF"/>
          <w:sz w:val="36"/>
          <w:szCs w:val="36"/>
        </w:rPr>
        <w:t xml:space="preserve">7. Page Layouts &amp; Surface System</w:t>
      </w:r>
    </w:p>
    <w:p>
      <w:pPr>
        <w:spacing w:before="60" w:after="60" w:line="300"/>
      </w:pPr>
      <w:r>
        <w:rPr>
          <w:rFonts w:ascii="Calibri" w:cs="Calibri" w:eastAsia="Calibri" w:hAnsi="Calibri"/>
          <w:color w:val="111827"/>
          <w:sz w:val="22"/>
          <w:szCs w:val="22"/>
        </w:rPr>
        <w:t xml:space="preserve">AutoConsign has two distinct visual surfaces: the public storefront (light, open, conversion-focused) and the admin dashboard (dark, data-dense, operational). Both use the same brand system but are visually and experientially distinct. This separation is intentional and must be maintained.</w:t>
      </w:r>
    </w:p>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7.1 Homepage structure — mandatory section order</w:t>
      </w:r>
    </w:p>
    <w:p>
      <w:pPr>
        <w:spacing w:before="60" w:after="60" w:line="300"/>
      </w:pPr>
      <w:r>
        <w:rPr>
          <w:rFonts w:ascii="Calibri" w:cs="Calibri" w:eastAsia="Calibri" w:hAnsi="Calibri"/>
          <w:color w:val="111827"/>
          <w:sz w:val="22"/>
          <w:szCs w:val="22"/>
        </w:rPr>
        <w:t xml:space="preserve">The order is conversion logic, not aesthetic preference: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Section</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 Nav bar</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62px sticky. White background. Logo + links + Ghost "Sign in" + Primary "Get an offer".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 Hero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Teal 600 (#008C7C) full-width background fill. PJS 800 display headline. Registration bar (white, 14px radius, navy submit button). Trust chips (dark semi-transparent pill, white text, dark teal checkmarks). No white-on-white. No teal-on-teal.</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3. Proof strip</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900 (#0F1724) full-width. 4 stats: PJS 800 32px Teal 200 numbers. Inter 500 11px Slate 400 labels. Vertical dividers Slate 800.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 How it works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White background. 48px vertical padding. 4-column step grid. Slate 50 step cards with 20px radius. Teal 600 numbered circles (PJS 800, white text).</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5. Values / proof</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Teal 50 (#E0FAF5) tinted background. White cards with Teal 100 border. Teal 800 large numbers. All text on Teal 50 must be Teal 800 or Teal 900.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6. Featured listings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White background. 3-column vehicle card grid. Hover animations active.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7. CTA band</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Teal 600 background. PJS 800 headline in white. White pill button with Teal 800 text.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8. Footer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900 background. Legal entity, FCA notice, T&amp;Cs, privacy, complaints policy.</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7.2 Admin dashboard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Element</w:t>
            </w:r>
          </w:p>
        </w:tc>
        <w:tc>
          <w:tcPr>
            <w:tcW w:type="dxa" w:w="61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Specification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Page background</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900 (#0F1724).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Sidebar background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#0A1426 (slightly darker than page — creates clear separation).</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Card / panel background</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#0A1426 with 1px #1E3356 border, 16px radius.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Active sidebar item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#172D4D background + Teal 200 (#4DD9C7) text.</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KPI values</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Teal 200 for revenue/positive, Slate 200 for neutral counts, Amber 200 for flagged metrics.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Alert dots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7px filled circle — Red/Yellow/Green. Never text labels for severity alone.</w:t>
            </w:r>
          </w:p>
        </w:tc>
      </w:tr>
      <w:tr>
        <w:tc>
          <w:tcPr>
            <w:tcW w:type="dxa" w:w="32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Body text on dark</w:t>
            </w:r>
          </w:p>
        </w:tc>
        <w:tc>
          <w:tcPr>
            <w:tcW w:type="dxa" w:w="61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Slate 200 (#C8CDD6) for primary, Slate 400 for secondary, Slate 600 for tertiary labels.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AI Copilot panel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User messages: #0F1A2E bg. AI responses: #162238 bg, Teal 200 text.</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7.3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Token</w:t>
            </w:r>
          </w:p>
        </w:tc>
        <w:tc>
          <w:tcPr>
            <w:tcW w:type="dxa" w:w="63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Value — use</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--ac-space-1</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4px — micro gaps, icon internal padding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--ac-space-2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8px — badge padding, tight icon gaps</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--ac-space-3</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12px — component internal spacing, grid gaps (compact)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--ac-space-4</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16px — card padding, form element spacing</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--ac-space-5</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20px — nav element gaps, panel padding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--ac-space-6</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24px — section internal padding, standard grid gutters</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--ac-space-8</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32px — mobile section padding, large component gaps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--ac-space-12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48px — desktop section vertical padding</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--ac-space-16</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64px — large section spacing, hero padding</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7.4 Border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Token</w:t>
            </w:r>
          </w:p>
        </w:tc>
        <w:tc>
          <w:tcPr>
            <w:tcW w:type="dxa" w:w="63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Value — use</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--ac-radius-input</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12px — all standard form inputs and selects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--ac-radius-search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14px — search bar containers and registration bar containers</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--ac-radius-card</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20px — all vehicle cards, feature cards, info cards, step cards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--ac-radius-stat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16px — stat/KPI cards, admin panels</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--ac-radius-modal</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24px — modal/dialog boxes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--ac-radius-icon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12px — icon container squares (like feature card icons)</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--ac-radius-pill</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100px — all buttons, all badges, search/reg submit buttons, trust chips</w:t>
            </w:r>
          </w:p>
        </w:tc>
      </w:tr>
    </w:tbl>
    <w:p>
      <w:r>
        <w:br w:type="page"/>
      </w:r>
    </w:p>
    <w:p>
      <w:pPr>
        <w:pStyle w:val="Heading1"/>
        <w:shd w:fill="0F1724" w:val="clear"/>
        <w:spacing w:before="0" w:after="160"/>
        <w:ind w:left="160"/>
      </w:pPr>
      <w:r>
        <w:rPr>
          <w:rFonts w:ascii="Calibri" w:cs="Calibri" w:eastAsia="Calibri" w:hAnsi="Calibri"/>
          <w:b/>
          <w:bCs/>
          <w:color w:val="FFFFFF"/>
          <w:sz w:val="36"/>
          <w:szCs w:val="36"/>
        </w:rPr>
        <w:t xml:space="preserve">8. Design Tokens — CSS Variables</w:t>
      </w:r>
    </w:p>
    <w:p>
      <w:pPr>
        <w:spacing w:before="60" w:after="60" w:line="300"/>
      </w:pPr>
      <w:r>
        <w:rPr>
          <w:rFonts w:ascii="Calibri" w:cs="Calibri" w:eastAsia="Calibri" w:hAnsi="Calibri"/>
          <w:color w:val="111827"/>
          <w:sz w:val="22"/>
          <w:szCs w:val="22"/>
        </w:rPr>
        <w:t xml:space="preserve">All design decisions expressed as CSS custom properties. No hardcoded hex values in component code. This enables consistent theming across the codebase and makes future changes a single-line update.</w:t>
      </w:r>
    </w:p>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8.1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Token</w:t>
            </w:r>
          </w:p>
        </w:tc>
        <w:tc>
          <w:tcPr>
            <w:tcW w:type="dxa" w:w="268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Light mode value</w:t>
            </w:r>
          </w:p>
        </w:tc>
        <w:tc>
          <w:tcPr>
            <w:tcW w:type="dxa" w:w="268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Dark mode value</w:t>
            </w:r>
          </w:p>
        </w:tc>
      </w:tr>
      <w:tr>
        <w:tc>
          <w:tcPr>
            <w:tcW w:type="dxa" w:w="4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--ac-color-primary</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#008C7C</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#4DD9C7</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--ac-color-primary-hover</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#006058</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#00B8A5</w:t>
            </w:r>
          </w:p>
        </w:tc>
      </w:tr>
      <w:tr>
        <w:tc>
          <w:tcPr>
            <w:tcW w:type="dxa" w:w="4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--ac-color-primary-subtle</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#E0FAF5</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#00332E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--ac-color-primary-text-on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#FFFFFF</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#0F1724</w:t>
            </w:r>
          </w:p>
        </w:tc>
      </w:tr>
      <w:tr>
        <w:tc>
          <w:tcPr>
            <w:tcW w:type="dxa" w:w="4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--ac-color-accent</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#F5A623</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#FFD147</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--ac-color-accent-subtle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#FFF8E6</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#3D2400</w:t>
            </w:r>
          </w:p>
        </w:tc>
      </w:tr>
      <w:tr>
        <w:tc>
          <w:tcPr>
            <w:tcW w:type="dxa" w:w="4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--ac-color-bg-page</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#F7F8F9</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#0F1724</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--ac-color-bg-card</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#FFFFFF</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#0A1426</w:t>
            </w:r>
          </w:p>
        </w:tc>
      </w:tr>
      <w:tr>
        <w:tc>
          <w:tcPr>
            <w:tcW w:type="dxa" w:w="4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--ac-color-bg-subtle</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#F7F8F9</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#162238</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--ac-color-border</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#EAECEF</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#1E3356</w:t>
            </w:r>
          </w:p>
        </w:tc>
      </w:tr>
      <w:tr>
        <w:tc>
          <w:tcPr>
            <w:tcW w:type="dxa" w:w="4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--ac-color-border-focus</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#008C7C</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#4DD9C7</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--ac-color-text-primary</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#0F1724</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#E2E8F4</w:t>
            </w:r>
          </w:p>
        </w:tc>
      </w:tr>
      <w:tr>
        <w:tc>
          <w:tcPr>
            <w:tcW w:type="dxa" w:w="4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--ac-color-text-secondary</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#4A556B</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#8492A8</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--ac-color-text-tertiary</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#8492A8</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#4A556B</w:t>
            </w:r>
          </w:p>
        </w:tc>
      </w:tr>
      <w:tr>
        <w:tc>
          <w:tcPr>
            <w:tcW w:type="dxa" w:w="4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--ac-color-text-placeholder</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#9CA3AF</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#4A556B</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--ac-color-input-bg</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#FFFFFF</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#FFFFFF</w:t>
            </w:r>
          </w:p>
        </w:tc>
      </w:tr>
      <w:tr>
        <w:tc>
          <w:tcPr>
            <w:tcW w:type="dxa" w:w="4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--ac-color-success</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#10B981</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#34D399</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--ac-color-danger</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#EF4444</w:t>
            </w:r>
          </w:p>
        </w:tc>
        <w:tc>
          <w:tcPr>
            <w:tcW w:type="dxa" w:w="2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#F87171</w:t>
            </w:r>
          </w:p>
        </w:tc>
      </w:tr>
      <w:tr>
        <w:tc>
          <w:tcPr>
            <w:tcW w:type="dxa" w:w="4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--ac-color-warning</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#F59E0B</w:t>
            </w:r>
          </w:p>
        </w:tc>
        <w:tc>
          <w:tcPr>
            <w:tcW w:type="dxa" w:w="268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#FCD34D</w:t>
            </w:r>
          </w:p>
        </w:tc>
      </w:tr>
    </w:tbl>
    <w:p>
      <w:pPr>
        <w:spacing w:before="60" w:after="0"/>
      </w:pPr>
      <w:r>
        <w:t xml:space="preserve"/>
      </w:r>
    </w:p>
    <w:p>
      <w:pPr>
        <w:pStyle w:val="Heading2"/>
        <w:pBdr>
          <w:bottom w:val="single" w:color="00B8A5" w:sz="4" w:space="2"/>
        </w:pBdr>
        <w:spacing w:before="280" w:after="120"/>
      </w:pPr>
      <w:r>
        <w:rPr>
          <w:rFonts w:ascii="Calibri" w:cs="Calibri" w:eastAsia="Calibri" w:hAnsi="Calibri"/>
          <w:b/>
          <w:bCs/>
          <w:color w:val="006058"/>
          <w:sz w:val="28"/>
          <w:szCs w:val="28"/>
        </w:rPr>
        <w:t xml:space="preserve">8.2 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Token</w:t>
            </w:r>
          </w:p>
        </w:tc>
        <w:tc>
          <w:tcPr>
            <w:tcW w:type="dxa" w:w="6360"/>
            <w:tcBorders>
              <w:top w:val="single" w:color="DDDDDD" w:sz="1"/>
              <w:left w:val="single" w:color="DDDDDD" w:sz="1"/>
              <w:bottom w:val="single" w:color="DDDDDD" w:sz="1"/>
              <w:right w:val="single" w:color="DDDDDD" w:sz="1"/>
            </w:tcBorders>
            <w:shd w:fill="0F1724" w:val="clear"/>
            <w:tcMar>
              <w:top w:type="dxa" w:w="80"/>
              <w:left w:type="dxa" w:w="140"/>
              <w:bottom w:type="dxa" w:w="80"/>
              <w:right w:type="dxa" w:w="140"/>
            </w:tcMar>
            <w:vAlign w:val="center"/>
          </w:tcPr>
          <w:p>
            <w:pPr>
              <w:spacing w:before="0" w:after="0"/>
              <w:jc w:val="left"/>
            </w:pPr>
            <w:r>
              <w:rPr>
                <w:rFonts w:ascii="Calibri" w:cs="Calibri" w:eastAsia="Calibri" w:hAnsi="Calibri"/>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--ac-font-heading</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"Plus Jakarta Sans", system-ui, sans-serif</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--ac-font-body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"Inter", system-ui, sans-serif</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--ac-font-mono</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"Courier New", monospace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--ac-text-display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56px / 800 / -0.035em</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--ac-text-h1</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40px / 800 / -0.025em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--ac-text-h2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28px / 700 / -0.015em</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--ac-text-h3</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18px / 700 / -0.01em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--ac-text-body-lg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17px / 400 / 0 / 1.65</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--ac-text-body</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15px / 400 / 0 / 1.7</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--ac-text-sm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13px / 400 / 0</w:t>
            </w:r>
          </w:p>
        </w:tc>
      </w:tr>
      <w:tr>
        <w:tc>
          <w:tcPr>
            <w:tcW w:type="dxa" w:w="300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--ac-text-label</w:t>
            </w:r>
          </w:p>
        </w:tc>
        <w:tc>
          <w:tcPr>
            <w:tcW w:type="dxa" w:w="6360"/>
            <w:tcBorders>
              <w:top w:val="single" w:color="DDDDDD" w:sz="1"/>
              <w:left w:val="single" w:color="DDDDDD" w:sz="1"/>
              <w:bottom w:val="single" w:color="DDDDDD" w:sz="1"/>
              <w:right w:val="single" w:color="DDDDDD" w:sz="1"/>
            </w:tcBorders>
            <w:shd w:fill="F7F8F9"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color w:val="111827"/>
                <w:sz w:val="20"/>
                <w:szCs w:val="20"/>
              </w:rPr>
              <w:t xml:space="preserve">12px / 600 / +0.04em / uppercase</w:t>
            </w:r>
          </w:p>
        </w:tc>
      </w:tr>
    </w:tbl>
    <w:p>
      <w:pPr>
        <w:spacing w:before="60" w:after="0"/>
      </w:pPr>
      <w:r>
        <w:t xml:space="preserve"/>
      </w:r>
    </w:p>
    <w:p>
      <w:pPr>
        <w:spacing w:before="120" w:after="0"/>
        <w:jc w:val="center"/>
      </w:pPr>
      <w:r>
        <w:rPr>
          <w:rFonts w:ascii="Calibri" w:cs="Calibri" w:eastAsia="Calibri" w:hAnsi="Calibri"/>
          <w:i/>
          <w:iCs/>
          <w:color w:val="8492A8"/>
          <w:sz w:val="18"/>
          <w:szCs w:val="18"/>
        </w:rPr>
        <w:t xml:space="preserve">AutoConsign Brand Identity &amp; Design System v2.0  |  March 2026  |  Confidential</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ECEF" w:sz="2" w:space="1"/>
      </w:pBdr>
      <w:spacing w:before="80" w:after="0"/>
      <w:jc w:val="center"/>
    </w:pPr>
    <w:r>
      <w:rPr>
        <w:rFonts w:ascii="Calibri" w:cs="Calibri" w:eastAsia="Calibri" w:hAnsi="Calibri"/>
        <w:color w:val="8492A8"/>
        <w:sz w:val="18"/>
        <w:szCs w:val="18"/>
      </w:rPr>
      <w:t xml:space="preserve">AutoConsign Brand Identity v2.0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ECEF" w:sz="2" w:space="1"/>
      </w:pBdr>
      <w:spacing w:before="0" w:after="80"/>
    </w:pPr>
    <w:r>
      <w:rPr>
        <w:rFonts w:ascii="Calibri" w:cs="Calibri" w:eastAsia="Calibri" w:hAnsi="Calibri"/>
        <w:color w:val="4A556B"/>
        <w:sz w:val="18"/>
        <w:szCs w:val="18"/>
      </w:rPr>
      <w:t xml:space="preserve">AutoConsign  |  Brand Identity &amp; Design System v2.0</w:t>
    </w:r>
    <w:r>
      <w:rPr>
        <w:rFonts w:ascii="Calibri" w:cs="Calibri" w:eastAsia="Calibri" w:hAnsi="Calibri"/>
        <w:color w:val="8492A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6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006058"/>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222D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2026-03-25T09:02:39.249Z</dcterms:created>
  <dcterms:modified xsi:type="dcterms:W3CDTF">2026-03-25T09:02:39.250Z</dcterms:modified>
</cp:coreProperties>
</file>

<file path=docProps/custom.xml><?xml version="1.0" encoding="utf-8"?>
<Properties xmlns="http://schemas.openxmlformats.org/officeDocument/2006/custom-properties" xmlns:vt="http://schemas.openxmlformats.org/officeDocument/2006/docPropsVTypes"/>
</file>