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80"/>
        <w:jc w:val="center"/>
      </w:pPr>
      <w:r>
        <w:rPr>
          <w:rFonts w:ascii="Calibri" w:cs="Calibri" w:eastAsia="Calibri" w:hAnsi="Calibri"/>
          <w:b/>
          <w:bCs/>
          <w:color w:val="1A3C6B"/>
          <w:sz w:val="88"/>
          <w:szCs w:val="88"/>
        </w:rPr>
        <w:t xml:space="preserve">AutoConsign</w:t>
      </w:r>
    </w:p>
    <w:p>
      <w:pPr>
        <w:spacing w:before="0" w:after="80"/>
        <w:jc w:val="center"/>
      </w:pPr>
      <w:r>
        <w:rPr>
          <w:rFonts w:ascii="Calibri" w:cs="Calibri" w:eastAsia="Calibri" w:hAnsi="Calibri"/>
          <w:color w:val="2563EB"/>
          <w:sz w:val="40"/>
          <w:szCs w:val="40"/>
        </w:rPr>
        <w:t xml:space="preserve">Business Plan &amp; App Planning Guide</w:t>
      </w:r>
    </w:p>
    <w:p>
      <w:pPr>
        <w:spacing w:before="0" w:after="400"/>
        <w:jc w:val="center"/>
      </w:pPr>
      <w:r>
        <w:rPr>
          <w:rFonts w:ascii="Calibri" w:cs="Calibri" w:eastAsia="Calibri" w:hAnsi="Calibri"/>
          <w:i/>
          <w:iCs/>
          <w:color w:val="374151"/>
          <w:sz w:val="24"/>
          <w:szCs w:val="24"/>
        </w:rPr>
        <w:t xml:space="preserve">UK Consignment Car Platform  |  Version 1.0  |  March 2026</w:t>
      </w:r>
    </w:p>
    <w:p>
      <w:pPr>
        <w:pBdr>
          <w:bottom w:val="single" w:color="E5E7EB" w:sz="2" w:space="1"/>
        </w:pBdr>
        <w:spacing w:before="80" w:after="80"/>
      </w:pPr>
      <w:r>
        <w:t xml:space="preserve"/>
      </w:r>
    </w:p>
    <w:p>
      <w:pPr>
        <w:spacing w:before="120" w:after="0"/>
      </w:pPr>
      <w:r>
        <w:t xml:space="preserve"/>
      </w:r>
    </w:p>
    <w:p>
      <w:pPr>
        <w:jc w:val="center"/>
      </w:pPr>
      <w:r>
        <w:rPr>
          <w:rFonts w:ascii="Calibri" w:cs="Calibri" w:eastAsia="Calibri" w:hAnsi="Calibri"/>
          <w:i/>
          <w:iCs/>
          <w:color w:val="374151"/>
          <w:sz w:val="20"/>
          <w:szCs w:val="20"/>
        </w:rPr>
        <w:t xml:space="preserve">Private &amp; Confidential — Not for External Distribution</w:t>
      </w:r>
    </w:p>
    <w:p>
      <w:r>
        <w:br w:type="page"/>
      </w:r>
    </w:p>
    <w:p>
      <w:pPr>
        <w:pStyle w:val="Heading2"/>
        <w:pBdr>
          <w:bottom w:val="single" w:color="2563EB" w:sz="4" w:space="2"/>
        </w:pBdr>
        <w:spacing w:before="280" w:after="120"/>
      </w:pPr>
      <w:r>
        <w:rPr>
          <w:rFonts w:ascii="Calibri" w:cs="Calibri" w:eastAsia="Calibri" w:hAnsi="Calibri"/>
          <w:b/>
          <w:bCs/>
          <w:color w:val="1A3C6B"/>
          <w:sz w:val="28"/>
          <w:szCs w:val="28"/>
        </w:rPr>
        <w:t xml:space="preserve">Contents</w:t>
      </w:r>
    </w:p>
    <w:p>
      <w:pPr>
        <w:spacing w:before="60" w:after="0"/>
      </w:pPr>
      <w:r>
        <w:t xml:space="preserve"/>
      </w:r>
    </w:p>
    <w:p>
      <w:pPr>
        <w:spacing w:before="60" w:after="60"/>
        <w:ind w:left="360"/>
      </w:pPr>
      <w:r>
        <w:rPr>
          <w:rFonts w:ascii="Calibri" w:cs="Calibri" w:eastAsia="Calibri" w:hAnsi="Calibri"/>
          <w:color w:val="1A3C6B"/>
          <w:sz w:val="22"/>
          <w:szCs w:val="22"/>
        </w:rPr>
        <w:t xml:space="preserve">1.  Executive Summary</w:t>
      </w:r>
    </w:p>
    <w:p>
      <w:pPr>
        <w:spacing w:before="60" w:after="60"/>
        <w:ind w:left="360"/>
      </w:pPr>
      <w:r>
        <w:rPr>
          <w:rFonts w:ascii="Calibri" w:cs="Calibri" w:eastAsia="Calibri" w:hAnsi="Calibri"/>
          <w:color w:val="1A3C6B"/>
          <w:sz w:val="22"/>
          <w:szCs w:val="22"/>
        </w:rPr>
        <w:t xml:space="preserve">2.  Business Model</w:t>
      </w:r>
    </w:p>
    <w:p>
      <w:pPr>
        <w:spacing w:before="60" w:after="60"/>
        <w:ind w:left="360"/>
      </w:pPr>
      <w:r>
        <w:rPr>
          <w:rFonts w:ascii="Calibri" w:cs="Calibri" w:eastAsia="Calibri" w:hAnsi="Calibri"/>
          <w:color w:val="1A3C6B"/>
          <w:sz w:val="22"/>
          <w:szCs w:val="22"/>
        </w:rPr>
        <w:t xml:space="preserve">3.  Corporate Structure &amp; Governance</w:t>
      </w:r>
    </w:p>
    <w:p>
      <w:pPr>
        <w:spacing w:before="60" w:after="60"/>
        <w:ind w:left="360"/>
      </w:pPr>
      <w:r>
        <w:rPr>
          <w:rFonts w:ascii="Calibri" w:cs="Calibri" w:eastAsia="Calibri" w:hAnsi="Calibri"/>
          <w:color w:val="1A3C6B"/>
          <w:sz w:val="22"/>
          <w:szCs w:val="22"/>
        </w:rPr>
        <w:t xml:space="preserve">4.  Site Rollout Plan</w:t>
      </w:r>
    </w:p>
    <w:p>
      <w:pPr>
        <w:spacing w:before="60" w:after="60"/>
        <w:ind w:left="360"/>
      </w:pPr>
      <w:r>
        <w:rPr>
          <w:rFonts w:ascii="Calibri" w:cs="Calibri" w:eastAsia="Calibri" w:hAnsi="Calibri"/>
          <w:color w:val="1A3C6B"/>
          <w:sz w:val="22"/>
          <w:szCs w:val="22"/>
        </w:rPr>
        <w:t xml:space="preserve">5.  Platform Architecture &amp; Technology</w:t>
      </w:r>
    </w:p>
    <w:p>
      <w:pPr>
        <w:spacing w:before="60" w:after="60"/>
        <w:ind w:left="360"/>
      </w:pPr>
      <w:r>
        <w:rPr>
          <w:rFonts w:ascii="Calibri" w:cs="Calibri" w:eastAsia="Calibri" w:hAnsi="Calibri"/>
          <w:color w:val="1A3C6B"/>
          <w:sz w:val="22"/>
          <w:szCs w:val="22"/>
        </w:rPr>
        <w:t xml:space="preserve">6.  Module 1 — Seller Acquisition</w:t>
      </w:r>
    </w:p>
    <w:p>
      <w:pPr>
        <w:spacing w:before="60" w:after="60"/>
        <w:ind w:left="360"/>
      </w:pPr>
      <w:r>
        <w:rPr>
          <w:rFonts w:ascii="Calibri" w:cs="Calibri" w:eastAsia="Calibri" w:hAnsi="Calibri"/>
          <w:color w:val="1A3C6B"/>
          <w:sz w:val="22"/>
          <w:szCs w:val="22"/>
        </w:rPr>
        <w:t xml:space="preserve">7.  Module 2 — Inventory &amp; Lot Management</w:t>
      </w:r>
    </w:p>
    <w:p>
      <w:pPr>
        <w:spacing w:before="60" w:after="60"/>
        <w:ind w:left="360"/>
      </w:pPr>
      <w:r>
        <w:rPr>
          <w:rFonts w:ascii="Calibri" w:cs="Calibri" w:eastAsia="Calibri" w:hAnsi="Calibri"/>
          <w:color w:val="1A3C6B"/>
          <w:sz w:val="22"/>
          <w:szCs w:val="22"/>
        </w:rPr>
        <w:t xml:space="preserve">8.  Module 3 — Buyer Storefront</w:t>
      </w:r>
    </w:p>
    <w:p>
      <w:pPr>
        <w:spacing w:before="60" w:after="60"/>
        <w:ind w:left="360"/>
      </w:pPr>
      <w:r>
        <w:rPr>
          <w:rFonts w:ascii="Calibri" w:cs="Calibri" w:eastAsia="Calibri" w:hAnsi="Calibri"/>
          <w:color w:val="1A3C6B"/>
          <w:sz w:val="22"/>
          <w:szCs w:val="22"/>
        </w:rPr>
        <w:t xml:space="preserve">9.  Module 4 — Transaction &amp; Closing</w:t>
      </w:r>
    </w:p>
    <w:p>
      <w:pPr>
        <w:spacing w:before="60" w:after="60"/>
        <w:ind w:left="360"/>
      </w:pPr>
      <w:r>
        <w:rPr>
          <w:rFonts w:ascii="Calibri" w:cs="Calibri" w:eastAsia="Calibri" w:hAnsi="Calibri"/>
          <w:color w:val="1A3C6B"/>
          <w:sz w:val="22"/>
          <w:szCs w:val="22"/>
        </w:rPr>
        <w:t xml:space="preserve">10. Module 5 — Seller Payout Engine</w:t>
      </w:r>
    </w:p>
    <w:p>
      <w:pPr>
        <w:spacing w:before="60" w:after="60"/>
        <w:ind w:left="360"/>
      </w:pPr>
      <w:r>
        <w:rPr>
          <w:rFonts w:ascii="Calibri" w:cs="Calibri" w:eastAsia="Calibri" w:hAnsi="Calibri"/>
          <w:color w:val="1A3C6B"/>
          <w:sz w:val="22"/>
          <w:szCs w:val="22"/>
        </w:rPr>
        <w:t xml:space="preserve">11. Module 6 — Admin Dashboard</w:t>
      </w:r>
    </w:p>
    <w:p>
      <w:pPr>
        <w:spacing w:before="60" w:after="60"/>
        <w:ind w:left="360"/>
      </w:pPr>
      <w:r>
        <w:rPr>
          <w:rFonts w:ascii="Calibri" w:cs="Calibri" w:eastAsia="Calibri" w:hAnsi="Calibri"/>
          <w:color w:val="1A3C6B"/>
          <w:sz w:val="22"/>
          <w:szCs w:val="22"/>
        </w:rPr>
        <w:t xml:space="preserve">12. Staffing Model</w:t>
      </w:r>
    </w:p>
    <w:p>
      <w:pPr>
        <w:spacing w:before="60" w:after="60"/>
        <w:ind w:left="360"/>
      </w:pPr>
      <w:r>
        <w:rPr>
          <w:rFonts w:ascii="Calibri" w:cs="Calibri" w:eastAsia="Calibri" w:hAnsi="Calibri"/>
          <w:color w:val="1A3C6B"/>
          <w:sz w:val="22"/>
          <w:szCs w:val="22"/>
        </w:rPr>
        <w:t xml:space="preserve">13. Financial Model</w:t>
      </w:r>
    </w:p>
    <w:p>
      <w:pPr>
        <w:spacing w:before="60" w:after="60"/>
        <w:ind w:left="360"/>
      </w:pPr>
      <w:r>
        <w:rPr>
          <w:rFonts w:ascii="Calibri" w:cs="Calibri" w:eastAsia="Calibri" w:hAnsi="Calibri"/>
          <w:color w:val="1A3C6B"/>
          <w:sz w:val="22"/>
          <w:szCs w:val="22"/>
        </w:rPr>
        <w:t xml:space="preserve">14. Compliance Framework</w:t>
      </w:r>
    </w:p>
    <w:p>
      <w:pPr>
        <w:spacing w:before="60" w:after="60"/>
        <w:ind w:left="360"/>
      </w:pPr>
      <w:r>
        <w:rPr>
          <w:rFonts w:ascii="Calibri" w:cs="Calibri" w:eastAsia="Calibri" w:hAnsi="Calibri"/>
          <w:color w:val="1A3C6B"/>
          <w:sz w:val="22"/>
          <w:szCs w:val="22"/>
        </w:rPr>
        <w:t xml:space="preserve">15. Risk Controls</w:t>
      </w:r>
    </w:p>
    <w:p>
      <w:pPr>
        <w:spacing w:before="60" w:after="60"/>
        <w:ind w:left="360"/>
      </w:pPr>
      <w:r>
        <w:rPr>
          <w:rFonts w:ascii="Calibri" w:cs="Calibri" w:eastAsia="Calibri" w:hAnsi="Calibri"/>
          <w:color w:val="1A3C6B"/>
          <w:sz w:val="22"/>
          <w:szCs w:val="22"/>
        </w:rPr>
        <w:t xml:space="preserve">16. Technology Integrations</w:t>
      </w:r>
    </w:p>
    <w:p>
      <w:pPr>
        <w:spacing w:before="60" w:after="60"/>
        <w:ind w:left="360"/>
      </w:pPr>
      <w:r>
        <w:rPr>
          <w:rFonts w:ascii="Calibri" w:cs="Calibri" w:eastAsia="Calibri" w:hAnsi="Calibri"/>
          <w:color w:val="1A3C6B"/>
          <w:sz w:val="22"/>
          <w:szCs w:val="22"/>
        </w:rPr>
        <w:t xml:space="preserve">17. Phased Build &amp; Launch Roadmap</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 Executive Summary</w:t>
      </w:r>
    </w:p>
    <w:p>
      <w:pPr>
        <w:spacing w:before="60" w:after="60" w:line="300"/>
        <w:jc w:val="left"/>
      </w:pPr>
      <w:r>
        <w:rPr>
          <w:rFonts w:ascii="Calibri" w:cs="Calibri" w:eastAsia="Calibri" w:hAnsi="Calibri"/>
          <w:b w:val="false"/>
          <w:bCs w:val="false"/>
          <w:i w:val="false"/>
          <w:iCs w:val="false"/>
          <w:color w:val="111827"/>
          <w:sz w:val="22"/>
          <w:szCs w:val="22"/>
        </w:rPr>
        <w:t xml:space="preserve">AutoConsign is a UK-based technology-led consignment car platform. The business sources used vehicles from private sellers via AutoTrader and direct channels, holds them on licensed lots, sells them at retail market price through an AI-powered online storefront, and pays the original owners net proceeds after each sale. The model delivers a fundamentally better outcome for sellers than instant-cash buyers — typically £1,600–£2,100 more per vehicle — while giving buyers a transparent, frictionless digital purchase experience comparable to Carvana in the US market.</w:t>
      </w:r>
    </w:p>
    <w:p>
      <w:pPr>
        <w:spacing w:before="60" w:after="0"/>
      </w:pPr>
      <w:r>
        <w:t xml:space="preserve"/>
      </w:r>
    </w:p>
    <w:p>
      <w:pPr>
        <w:spacing w:before="60" w:after="60" w:line="300"/>
        <w:jc w:val="left"/>
      </w:pPr>
      <w:r>
        <w:rPr>
          <w:rFonts w:ascii="Calibri" w:cs="Calibri" w:eastAsia="Calibri" w:hAnsi="Calibri"/>
          <w:b w:val="false"/>
          <w:bCs w:val="false"/>
          <w:i w:val="false"/>
          <w:iCs w:val="false"/>
          <w:color w:val="111827"/>
          <w:sz w:val="22"/>
          <w:szCs w:val="22"/>
        </w:rPr>
        <w:t xml:space="preserve">The business operates through properly registered UK legal entities, holds appropriate motor trade insurance, complies with the Consumer Rights Act 2015 and FCA perimeter requirements, and operates under documented internal controls at every site.</w:t>
      </w:r>
    </w:p>
    <w:p>
      <w:pPr>
        <w:spacing w:before="60" w:after="0"/>
      </w:pPr>
      <w:r>
        <w:t xml:space="preserve"/>
      </w:r>
    </w:p>
    <w:p>
      <w:pPr>
        <w:pStyle w:val="Heading3"/>
        <w:spacing w:before="200" w:after="80"/>
      </w:pPr>
      <w:r>
        <w:rPr>
          <w:rFonts w:ascii="Calibri" w:cs="Calibri" w:eastAsia="Calibri" w:hAnsi="Calibri"/>
          <w:b/>
          <w:bCs/>
          <w:color w:val="0F6E56"/>
          <w:sz w:val="24"/>
          <w:szCs w:val="24"/>
        </w:rPr>
        <w:t xml:space="preserve">Why consignment beats the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Model</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Seller gets</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Buyer experience</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Carvana / CarMax (US)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Wholesale minus costs — lowest payout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Online, no haggle, good UX</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Traditional dealer trade-in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Wholesale value — rushed, opaque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In-person, slow, negotiated</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Private sale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Retail value but high hassle, risk, time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No guarantee, variable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AutoConsign (consignment)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Retail value minus transparent fee — highest payout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Fully digital, verified, guaranteed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FF6FF"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Key value proposition</w:t>
            </w:r>
          </w:p>
          <w:p>
            <w:pPr>
              <w:spacing w:before="0" w:after="0"/>
            </w:pPr>
            <w:r>
              <w:rPr>
                <w:rFonts w:ascii="Calibri" w:cs="Calibri" w:eastAsia="Calibri" w:hAnsi="Calibri"/>
                <w:color w:val="374151"/>
                <w:sz w:val="20"/>
                <w:szCs w:val="20"/>
              </w:rPr>
              <w:t xml:space="preserve">Sellers receive retail-level proceeds with zero effort. Buyers receive a verified vehicle with full digital purchase experience. AutoConsign earns a transparent platform fee on every transaction — with no inventory ownership risk.</w:t>
            </w:r>
          </w:p>
        </w:tc>
      </w:tr>
    </w:tbl>
    <w:p>
      <w:pPr>
        <w:spacing w:before="60" w:after="0"/>
      </w:pPr>
      <w:r>
        <w:t xml:space="preserve"/>
      </w:r>
    </w:p>
    <w:p>
      <w:pPr>
        <w:pStyle w:val="Heading3"/>
        <w:spacing w:before="200" w:after="80"/>
      </w:pPr>
      <w:r>
        <w:rPr>
          <w:rFonts w:ascii="Calibri" w:cs="Calibri" w:eastAsia="Calibri" w:hAnsi="Calibri"/>
          <w:b/>
          <w:bCs/>
          <w:color w:val="0F6E56"/>
          <w:sz w:val="24"/>
          <w:szCs w:val="24"/>
        </w:rPr>
        <w:t xml:space="preserve">Platform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Metric</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Target</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Seller lead response time</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Under 30 seconds (AI agent, 24/7)</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Days from intake to live listing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Under 7 days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Average days-to-sale target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Under 45 days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Seller payout turnaround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24–48 hours after deal close</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Buyer checkout time</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Under 15 minutes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Platform fee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7% of sale price (or flat fee on lower-value vehicles)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Target sites at full rollout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Up to 6 UK locations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Target launch timeline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60–90 days to first site operational</w:t>
            </w:r>
          </w:p>
        </w:tc>
      </w:tr>
    </w:tbl>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2. Business Model</w:t>
      </w:r>
    </w:p>
    <w:p>
      <w:pPr>
        <w:spacing w:before="60" w:after="60" w:line="300"/>
        <w:jc w:val="left"/>
      </w:pPr>
      <w:r>
        <w:rPr>
          <w:rFonts w:ascii="Calibri" w:cs="Calibri" w:eastAsia="Calibri" w:hAnsi="Calibri"/>
          <w:b w:val="false"/>
          <w:bCs w:val="false"/>
          <w:i w:val="false"/>
          <w:iCs w:val="false"/>
          <w:color w:val="111827"/>
          <w:sz w:val="22"/>
          <w:szCs w:val="22"/>
        </w:rPr>
        <w:t xml:space="preserve">AutoConsign operates a consignment model in which the platform acts as an agent for the vehicle owner, not a principal buyer. This distinction has important legal, financial, and regulatory implications that are built into every aspect of the platform design.</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2.1 How the model works</w:t>
      </w:r>
    </w:p>
    <w:p>
      <w:pPr>
        <w:pStyle w:val="ListParagraph"/>
        <w:numPr>
          <w:ilvl w:val="0"/>
          <w:numId w:val="2"/>
        </w:numPr>
        <w:spacing w:before="40" w:after="40" w:line="276"/>
      </w:pPr>
      <w:r>
        <w:rPr>
          <w:rFonts w:ascii="Calibri" w:cs="Calibri" w:eastAsia="Calibri" w:hAnsi="Calibri"/>
          <w:color w:val="111827"/>
          <w:sz w:val="22"/>
          <w:szCs w:val="22"/>
        </w:rPr>
        <w:t xml:space="preserve">A private seller lists their vehicle (or is identified via AutoTrader and other approved channels).</w:t>
      </w:r>
    </w:p>
    <w:p>
      <w:pPr>
        <w:pStyle w:val="ListParagraph"/>
        <w:numPr>
          <w:ilvl w:val="0"/>
          <w:numId w:val="2"/>
        </w:numPr>
        <w:spacing w:before="40" w:after="40" w:line="276"/>
      </w:pPr>
      <w:r>
        <w:rPr>
          <w:rFonts w:ascii="Calibri" w:cs="Calibri" w:eastAsia="Calibri" w:hAnsi="Calibri"/>
          <w:color w:val="111827"/>
          <w:sz w:val="22"/>
          <w:szCs w:val="22"/>
        </w:rPr>
        <w:t xml:space="preserve">AutoConsign enters a written consignment agreement with the seller, taking custody of the vehicle without purchasing it.</w:t>
      </w:r>
    </w:p>
    <w:p>
      <w:pPr>
        <w:pStyle w:val="ListParagraph"/>
        <w:numPr>
          <w:ilvl w:val="0"/>
          <w:numId w:val="2"/>
        </w:numPr>
        <w:spacing w:before="40" w:after="40" w:line="276"/>
      </w:pPr>
      <w:r>
        <w:rPr>
          <w:rFonts w:ascii="Calibri" w:cs="Calibri" w:eastAsia="Calibri" w:hAnsi="Calibri"/>
          <w:color w:val="111827"/>
          <w:sz w:val="22"/>
          <w:szCs w:val="22"/>
        </w:rPr>
        <w:t xml:space="preserve">The vehicle is transported to a licensed AutoConsign lot, inspected, reconditioned, photographed, and listed on the AutoConsign storefront and approved dealer platforms.</w:t>
      </w:r>
    </w:p>
    <w:p>
      <w:pPr>
        <w:pStyle w:val="ListParagraph"/>
        <w:numPr>
          <w:ilvl w:val="0"/>
          <w:numId w:val="2"/>
        </w:numPr>
        <w:spacing w:before="40" w:after="40" w:line="276"/>
      </w:pPr>
      <w:r>
        <w:rPr>
          <w:rFonts w:ascii="Calibri" w:cs="Calibri" w:eastAsia="Calibri" w:hAnsi="Calibri"/>
          <w:color w:val="111827"/>
          <w:sz w:val="22"/>
          <w:szCs w:val="22"/>
        </w:rPr>
        <w:t xml:space="preserve">A buyer purchases the vehicle online or at the lot, completes financing if required, and signs all consumer contracts.</w:t>
      </w:r>
    </w:p>
    <w:p>
      <w:pPr>
        <w:pStyle w:val="ListParagraph"/>
        <w:numPr>
          <w:ilvl w:val="0"/>
          <w:numId w:val="2"/>
        </w:numPr>
        <w:spacing w:before="40" w:after="40" w:line="276"/>
      </w:pPr>
      <w:r>
        <w:rPr>
          <w:rFonts w:ascii="Calibri" w:cs="Calibri" w:eastAsia="Calibri" w:hAnsi="Calibri"/>
          <w:color w:val="111827"/>
          <w:sz w:val="22"/>
          <w:szCs w:val="22"/>
        </w:rPr>
        <w:t xml:space="preserve">Funds are held in a separate trust-style account until title transfer is confirmed and the 7-day return window closes.</w:t>
      </w:r>
    </w:p>
    <w:p>
      <w:pPr>
        <w:pStyle w:val="ListParagraph"/>
        <w:numPr>
          <w:ilvl w:val="0"/>
          <w:numId w:val="2"/>
        </w:numPr>
        <w:spacing w:before="40" w:after="40" w:line="276"/>
      </w:pPr>
      <w:r>
        <w:rPr>
          <w:rFonts w:ascii="Calibri" w:cs="Calibri" w:eastAsia="Calibri" w:hAnsi="Calibri"/>
          <w:color w:val="111827"/>
          <w:sz w:val="22"/>
          <w:szCs w:val="22"/>
        </w:rPr>
        <w:t xml:space="preserve">AutoConsign deducts its platform fee and any authorised costs (recon, transport) and remits net proceeds to the seller within 24–48 hours.</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2.2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Revenue type</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Description</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Platform fee (primary)</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7% of final sale price, or flat fee for vehicles under £10,000. Disclosed in writing in the consignment agreement at intake.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Reconditioning margin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Actual recon costs passed to seller at agreed rates; any margin is separately disclosed.</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Finance commission (conditional)</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If and only if FCA authorisation or exemption status is confirmed, a commission may be received from finance introductions. Not to be treated as core revenue until legal advice confirms permissibility.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Add-on products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Warranty products, GAP insurance — only offered through properly authorised providers; no revenue assumed until FCA position confirmed.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UK adaptation note</w:t>
            </w:r>
          </w:p>
          <w:p>
            <w:pPr>
              <w:spacing w:before="0" w:after="0"/>
            </w:pPr>
            <w:r>
              <w:rPr>
                <w:rFonts w:ascii="Calibri" w:cs="Calibri" w:eastAsia="Calibri" w:hAnsi="Calibri"/>
                <w:color w:val="374151"/>
                <w:sz w:val="20"/>
                <w:szCs w:val="20"/>
              </w:rPr>
              <w:t xml:space="preserve">The consignment model described here is legal and widely used in the UK motor trade. However, if the platform introduces finance products, acts as a credit broker, or holds funds in a way that could constitute regulated activity, FCA authorisation or an appropriate exemption must be in place before launch. This is a precondition, not an afterthought.</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2.3 What the business does and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Activity</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AutoConsign does</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AutoConsign does NOT</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Vehicle sourcing</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Sources via AutoTrader, direct enquiries, approved channels — all lawful and transparent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Purchase vehicles speculatively without a consignment agreement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Pricing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Sets market-based retail price with seller agreement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Mislead sellers about expected proceeds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Finance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Introduces buyers to finance providers where permitted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Arrange or administer finance without FCA authorisation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Title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Facilitates title transfer from seller to buyer at point of sale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Represent title as clear when it is not</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Funds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Holds proceeds in separate account pending close conditions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Commingle seller funds with operating accounts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Advertises vehicles accurately on approved platforms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Make misleading statements about price, history, or condition</w:t>
            </w:r>
          </w:p>
        </w:tc>
      </w:tr>
    </w:tbl>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3. Corporate Structure &amp; Governance</w:t>
      </w:r>
    </w:p>
    <w:p>
      <w:pPr>
        <w:spacing w:before="60" w:after="60" w:line="300"/>
        <w:jc w:val="left"/>
      </w:pPr>
      <w:r>
        <w:rPr>
          <w:rFonts w:ascii="Calibri" w:cs="Calibri" w:eastAsia="Calibri" w:hAnsi="Calibri"/>
          <w:b w:val="false"/>
          <w:bCs w:val="false"/>
          <w:i w:val="false"/>
          <w:iCs w:val="false"/>
          <w:color w:val="111827"/>
          <w:sz w:val="22"/>
          <w:szCs w:val="22"/>
        </w:rPr>
        <w:t xml:space="preserve">The business will operate through up to six UK-registered companies or trading entities. The number of entities established will be determined by operational, tax, and compliance advice — not by default. No additional entity will be incorporated unless it is justified by a legitimate operational, liability, or tax reason confirmed in writing by legal and accountancy advisers.</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3.1 Entity requirements</w:t>
      </w:r>
    </w:p>
    <w:p>
      <w:pPr>
        <w:spacing w:before="60" w:after="60" w:line="300"/>
        <w:jc w:val="left"/>
      </w:pPr>
      <w:r>
        <w:rPr>
          <w:rFonts w:ascii="Calibri" w:cs="Calibri" w:eastAsia="Calibri" w:hAnsi="Calibri"/>
          <w:b w:val="false"/>
          <w:bCs w:val="false"/>
          <w:i w:val="false"/>
          <w:iCs w:val="false"/>
          <w:color w:val="111827"/>
          <w:sz w:val="22"/>
          <w:szCs w:val="22"/>
        </w:rPr>
        <w:t xml:space="preserve">Each trading entity must satisfy all of the following before commencing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Requirement</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Detail</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Legal registration</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Companies House registration with correct SIC code for motor vehicle trading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Lease or licence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Signed agreement for the trading site with appropriate landlord consent for motor trade use</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Identified management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Named responsible individual at each site with documented authority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Banking controls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Dedicated business bank account; separate trust/client account for customer funds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VAT registration</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VAT registration obtained before any taxable sales; correct VAT accounting for margin scheme eligibility reviewed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Tax setup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Corporation tax registration; PAYE if staff employed; CIS if applicable</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Insurance</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Motor trade insurance in the entity name covering stock, liability, and road risk; reviewed by broker before launch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Signatory controls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Board resolution or documented authority for who can sign contracts, accept vehicles, and release funds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FCA status</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FCA authorisation or confirmed exemption obtained before any regulated activity (finance introductions, credit broking) commences</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3.2 Governance controls</w:t>
      </w:r>
    </w:p>
    <w:p>
      <w:pPr>
        <w:pStyle w:val="ListParagraph"/>
        <w:numPr>
          <w:ilvl w:val="0"/>
          <w:numId w:val="3"/>
        </w:numPr>
        <w:spacing w:before="40" w:after="40" w:line="276"/>
      </w:pPr>
      <w:r>
        <w:rPr>
          <w:rFonts w:ascii="Calibri" w:cs="Calibri" w:eastAsia="Calibri" w:hAnsi="Calibri"/>
          <w:color w:val="111827"/>
          <w:sz w:val="22"/>
          <w:szCs w:val="22"/>
        </w:rPr>
        <w:t xml:space="preserve">No site may begin trading without a signed checklist confirming all above requirements are met.</w:t>
      </w:r>
    </w:p>
    <w:p>
      <w:pPr>
        <w:pStyle w:val="ListParagraph"/>
        <w:numPr>
          <w:ilvl w:val="0"/>
          <w:numId w:val="3"/>
        </w:numPr>
        <w:spacing w:before="40" w:after="40" w:line="276"/>
      </w:pPr>
      <w:r>
        <w:rPr>
          <w:rFonts w:ascii="Calibri" w:cs="Calibri" w:eastAsia="Calibri" w:hAnsi="Calibri"/>
          <w:color w:val="111827"/>
          <w:sz w:val="22"/>
          <w:szCs w:val="22"/>
        </w:rPr>
        <w:t xml:space="preserve">Each site must have documented operating procedures covering: vehicle intake, consignment agreements, customer communications, complaint handling, and fund management.</w:t>
      </w:r>
    </w:p>
    <w:p>
      <w:pPr>
        <w:pStyle w:val="ListParagraph"/>
        <w:numPr>
          <w:ilvl w:val="0"/>
          <w:numId w:val="3"/>
        </w:numPr>
        <w:spacing w:before="40" w:after="40" w:line="276"/>
      </w:pPr>
      <w:r>
        <w:rPr>
          <w:rFonts w:ascii="Calibri" w:cs="Calibri" w:eastAsia="Calibri" w:hAnsi="Calibri"/>
          <w:color w:val="111827"/>
          <w:sz w:val="22"/>
          <w:szCs w:val="22"/>
        </w:rPr>
        <w:t xml:space="preserve">Legal counsel must review the standard-form consignment agreement, customer purchase contract, and website terms before any customer-facing launch.</w:t>
      </w:r>
    </w:p>
    <w:p>
      <w:pPr>
        <w:pStyle w:val="ListParagraph"/>
        <w:numPr>
          <w:ilvl w:val="0"/>
          <w:numId w:val="3"/>
        </w:numPr>
        <w:spacing w:before="40" w:after="40" w:line="276"/>
      </w:pPr>
      <w:r>
        <w:rPr>
          <w:rFonts w:ascii="Calibri" w:cs="Calibri" w:eastAsia="Calibri" w:hAnsi="Calibri"/>
          <w:color w:val="111827"/>
          <w:sz w:val="22"/>
          <w:szCs w:val="22"/>
        </w:rPr>
        <w:t xml:space="preserve">A complaints policy must be in place at every site from day one, identifying a named complaints handler.</w:t>
      </w:r>
    </w:p>
    <w:p>
      <w:pPr>
        <w:pStyle w:val="ListParagraph"/>
        <w:numPr>
          <w:ilvl w:val="0"/>
          <w:numId w:val="3"/>
        </w:numPr>
        <w:spacing w:before="40" w:after="40" w:line="276"/>
      </w:pPr>
      <w:r>
        <w:rPr>
          <w:rFonts w:ascii="Calibri" w:cs="Calibri" w:eastAsia="Calibri" w:hAnsi="Calibri"/>
          <w:color w:val="111827"/>
          <w:sz w:val="22"/>
          <w:szCs w:val="22"/>
        </w:rPr>
        <w:t xml:space="preserve">Director duties under the Companies Act 2006 must be understood and observed at all entities; personal guarantees must be signed with independent legal advice.</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3.3 Data protection &amp; cybersecurity</w:t>
      </w:r>
    </w:p>
    <w:p>
      <w:pPr>
        <w:pStyle w:val="ListParagraph"/>
        <w:numPr>
          <w:ilvl w:val="0"/>
          <w:numId w:val="3"/>
        </w:numPr>
        <w:spacing w:before="40" w:after="40" w:line="276"/>
      </w:pPr>
      <w:r>
        <w:rPr>
          <w:rFonts w:ascii="Calibri" w:cs="Calibri" w:eastAsia="Calibri" w:hAnsi="Calibri"/>
          <w:color w:val="111827"/>
          <w:sz w:val="22"/>
          <w:szCs w:val="22"/>
        </w:rPr>
        <w:t xml:space="preserve">ICO registration required for every entity that processes personal data.</w:t>
      </w:r>
    </w:p>
    <w:p>
      <w:pPr>
        <w:pStyle w:val="ListParagraph"/>
        <w:numPr>
          <w:ilvl w:val="0"/>
          <w:numId w:val="3"/>
        </w:numPr>
        <w:spacing w:before="40" w:after="40" w:line="276"/>
      </w:pPr>
      <w:r>
        <w:rPr>
          <w:rFonts w:ascii="Calibri" w:cs="Calibri" w:eastAsia="Calibri" w:hAnsi="Calibri"/>
          <w:color w:val="111827"/>
          <w:sz w:val="22"/>
          <w:szCs w:val="22"/>
        </w:rPr>
        <w:t xml:space="preserve">Privacy policy and cookie notice required on the website before launch.</w:t>
      </w:r>
    </w:p>
    <w:p>
      <w:pPr>
        <w:pStyle w:val="ListParagraph"/>
        <w:numPr>
          <w:ilvl w:val="0"/>
          <w:numId w:val="3"/>
        </w:numPr>
        <w:spacing w:before="40" w:after="40" w:line="276"/>
      </w:pPr>
      <w:r>
        <w:rPr>
          <w:rFonts w:ascii="Calibri" w:cs="Calibri" w:eastAsia="Calibri" w:hAnsi="Calibri"/>
          <w:color w:val="111827"/>
          <w:sz w:val="22"/>
          <w:szCs w:val="22"/>
        </w:rPr>
        <w:t xml:space="preserve">GDPR-compliant data retention, deletion, and breach procedures must be documented.</w:t>
      </w:r>
    </w:p>
    <w:p>
      <w:pPr>
        <w:pStyle w:val="ListParagraph"/>
        <w:numPr>
          <w:ilvl w:val="0"/>
          <w:numId w:val="3"/>
        </w:numPr>
        <w:spacing w:before="40" w:after="40" w:line="276"/>
      </w:pPr>
      <w:r>
        <w:rPr>
          <w:rFonts w:ascii="Calibri" w:cs="Calibri" w:eastAsia="Calibri" w:hAnsi="Calibri"/>
          <w:color w:val="111827"/>
          <w:sz w:val="22"/>
          <w:szCs w:val="22"/>
        </w:rPr>
        <w:t xml:space="preserve">Device management and access control policies applied to all staff devices from day one.</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4. Site Rollout Plan</w:t>
      </w:r>
    </w:p>
    <w:p>
      <w:pPr>
        <w:spacing w:before="60" w:after="60" w:line="300"/>
        <w:jc w:val="left"/>
      </w:pPr>
      <w:r>
        <w:rPr>
          <w:rFonts w:ascii="Calibri" w:cs="Calibri" w:eastAsia="Calibri" w:hAnsi="Calibri"/>
          <w:b w:val="false"/>
          <w:bCs w:val="false"/>
          <w:i w:val="false"/>
          <w:iCs w:val="false"/>
          <w:color w:val="111827"/>
          <w:sz w:val="22"/>
          <w:szCs w:val="22"/>
        </w:rPr>
        <w:t xml:space="preserve">The target timeline for the first operational site is 60–90 days from the date this plan is approved and compliance pre-conditions are confirmed. Subsequent sites follow only when the first site is stable and all compliance requirements for the new location are independently satisfied.</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4.1 Site selection criteria</w:t>
      </w:r>
    </w:p>
    <w:p>
      <w:pPr>
        <w:pStyle w:val="ListParagraph"/>
        <w:numPr>
          <w:ilvl w:val="0"/>
          <w:numId w:val="3"/>
        </w:numPr>
        <w:spacing w:before="40" w:after="40" w:line="276"/>
      </w:pPr>
      <w:r>
        <w:rPr>
          <w:rFonts w:ascii="Calibri" w:cs="Calibri" w:eastAsia="Calibri" w:hAnsi="Calibri"/>
          <w:color w:val="111827"/>
          <w:sz w:val="22"/>
          <w:szCs w:val="22"/>
        </w:rPr>
        <w:t xml:space="preserve">Commercially suitable for vehicle storage and dealer collections (adequate hardstanding, access, drainage).</w:t>
      </w:r>
    </w:p>
    <w:p>
      <w:pPr>
        <w:pStyle w:val="ListParagraph"/>
        <w:numPr>
          <w:ilvl w:val="0"/>
          <w:numId w:val="3"/>
        </w:numPr>
        <w:spacing w:before="40" w:after="40" w:line="276"/>
      </w:pPr>
      <w:r>
        <w:rPr>
          <w:rFonts w:ascii="Calibri" w:cs="Calibri" w:eastAsia="Calibri" w:hAnsi="Calibri"/>
          <w:color w:val="111827"/>
          <w:sz w:val="22"/>
          <w:szCs w:val="22"/>
        </w:rPr>
        <w:t xml:space="preserve">Compliant with local zoning and planning — motor trade use must be permitted by lease and by planning authority.</w:t>
      </w:r>
    </w:p>
    <w:p>
      <w:pPr>
        <w:pStyle w:val="ListParagraph"/>
        <w:numPr>
          <w:ilvl w:val="0"/>
          <w:numId w:val="3"/>
        </w:numPr>
        <w:spacing w:before="40" w:after="40" w:line="276"/>
      </w:pPr>
      <w:r>
        <w:rPr>
          <w:rFonts w:ascii="Calibri" w:cs="Calibri" w:eastAsia="Calibri" w:hAnsi="Calibri"/>
          <w:color w:val="111827"/>
          <w:sz w:val="22"/>
          <w:szCs w:val="22"/>
        </w:rPr>
        <w:t xml:space="preserve">Accessible to transport logistics and within target acquisition radius.</w:t>
      </w:r>
    </w:p>
    <w:p>
      <w:pPr>
        <w:pStyle w:val="ListParagraph"/>
        <w:numPr>
          <w:ilvl w:val="0"/>
          <w:numId w:val="3"/>
        </w:numPr>
        <w:spacing w:before="40" w:after="40" w:line="276"/>
      </w:pPr>
      <w:r>
        <w:rPr>
          <w:rFonts w:ascii="Calibri" w:cs="Calibri" w:eastAsia="Calibri" w:hAnsi="Calibri"/>
          <w:color w:val="111827"/>
          <w:sz w:val="22"/>
          <w:szCs w:val="22"/>
        </w:rPr>
        <w:t xml:space="preserve">Landlord consent obtained in writing for motor vehicle storage and retail activity.</w:t>
      </w:r>
    </w:p>
    <w:p>
      <w:pPr>
        <w:pStyle w:val="ListParagraph"/>
        <w:numPr>
          <w:ilvl w:val="0"/>
          <w:numId w:val="3"/>
        </w:numPr>
        <w:spacing w:before="40" w:after="40" w:line="276"/>
      </w:pPr>
      <w:r>
        <w:rPr>
          <w:rFonts w:ascii="Calibri" w:cs="Calibri" w:eastAsia="Calibri" w:hAnsi="Calibri"/>
          <w:color w:val="111827"/>
          <w:sz w:val="22"/>
          <w:szCs w:val="22"/>
        </w:rPr>
        <w:t xml:space="preserve">Site reviewed by legal counsel and insurance broker before lease signing.</w:t>
      </w:r>
    </w:p>
    <w:p>
      <w:pPr>
        <w:pStyle w:val="ListParagraph"/>
        <w:numPr>
          <w:ilvl w:val="0"/>
          <w:numId w:val="3"/>
        </w:numPr>
        <w:spacing w:before="40" w:after="40" w:line="276"/>
      </w:pPr>
      <w:r>
        <w:rPr>
          <w:rFonts w:ascii="Calibri" w:cs="Calibri" w:eastAsia="Calibri" w:hAnsi="Calibri"/>
          <w:color w:val="111827"/>
          <w:sz w:val="22"/>
          <w:szCs w:val="22"/>
        </w:rPr>
        <w:t xml:space="preserve">Adequate security: CCTV, access control, lighting, perimeter.</w:t>
      </w:r>
    </w:p>
    <w:p>
      <w:pPr>
        <w:pStyle w:val="ListParagraph"/>
        <w:numPr>
          <w:ilvl w:val="0"/>
          <w:numId w:val="3"/>
        </w:numPr>
        <w:spacing w:before="40" w:after="40" w:line="276"/>
      </w:pPr>
      <w:r>
        <w:rPr>
          <w:rFonts w:ascii="Calibri" w:cs="Calibri" w:eastAsia="Calibri" w:hAnsi="Calibri"/>
          <w:color w:val="111827"/>
          <w:sz w:val="22"/>
          <w:szCs w:val="22"/>
        </w:rPr>
        <w:t xml:space="preserve">Signage compliant with planning requirements and advertising standards.</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4.2 Phased rollout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Phase</w:t>
            </w:r>
          </w:p>
        </w:tc>
        <w:tc>
          <w:tcPr>
            <w:tcW w:type="dxa" w:w="234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Timeline</w:t>
            </w:r>
          </w:p>
        </w:tc>
        <w:tc>
          <w:tcPr>
            <w:tcW w:type="dxa" w:w="234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Activity</w:t>
            </w:r>
          </w:p>
        </w:tc>
        <w:tc>
          <w:tcPr>
            <w:tcW w:type="dxa" w:w="234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Gate condition</w:t>
            </w:r>
          </w:p>
        </w:tc>
      </w:tr>
      <w:tr>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Pre-launch</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Month 1</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Legal entity setup, banking, insurance, FCA advice, site 1 lease signed</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All compliance pre-conditions confirmed in writing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 1 launch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Months 2–3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First site operational, technology deployed, first consignment vehicles acquired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Full compliance checklist signed off for site 1</w:t>
            </w:r>
          </w:p>
        </w:tc>
      </w:tr>
      <w:tr>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Technology scale</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Months 3–6</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Full platform live — AI agents, storefront, closing module, payout engine</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First 20+ deals closed successfully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 2–3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Months 4–6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Sites 2 and 3 launched if site 1 KPIs met and compliance ready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Individual compliance checklist per site</w:t>
            </w:r>
          </w:p>
        </w:tc>
      </w:tr>
      <w:tr>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Sites 4–6</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Months 7–9</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Further sites only if operationally and financially justified</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Board approval + legal sign-off per site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2F2"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Important</w:t>
            </w:r>
          </w:p>
          <w:p>
            <w:pPr>
              <w:spacing w:before="0" w:after="0"/>
            </w:pPr>
            <w:r>
              <w:rPr>
                <w:rFonts w:ascii="Calibri" w:cs="Calibri" w:eastAsia="Calibri" w:hAnsi="Calibri"/>
                <w:color w:val="374151"/>
                <w:sz w:val="20"/>
                <w:szCs w:val="20"/>
              </w:rPr>
              <w:t xml:space="preserve">No site launch timeline is binding. Each site launches when and only when every compliance gate is cleared. Operational pressure does not override compliance readiness.</w:t>
            </w:r>
          </w:p>
        </w:tc>
      </w:tr>
    </w:tbl>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5. Platform Architecture &amp; Technology</w:t>
      </w:r>
    </w:p>
    <w:p>
      <w:pPr>
        <w:spacing w:before="60" w:after="60" w:line="300"/>
        <w:jc w:val="left"/>
      </w:pPr>
      <w:r>
        <w:rPr>
          <w:rFonts w:ascii="Calibri" w:cs="Calibri" w:eastAsia="Calibri" w:hAnsi="Calibri"/>
          <w:b w:val="false"/>
          <w:bCs w:val="false"/>
          <w:i w:val="false"/>
          <w:iCs w:val="false"/>
          <w:color w:val="111827"/>
          <w:sz w:val="22"/>
          <w:szCs w:val="22"/>
        </w:rPr>
        <w:t xml:space="preserve">AutoConsign is built on a six-module platform architecture. Each module is a distinct functional area with its own AI agents, data stores, and integrations. The six modules are deeply integrated — data flows in real time across all of them — but are developed and deployed independently to allow phased rollout.</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5.1 The six platform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vAlign w:val="center"/>
          </w:tcPr>
          <w:p>
            <w:pPr>
              <w:spacing w:before="0" w:after="0"/>
              <w:jc w:val="left"/>
            </w:pPr>
            <w:r>
              <w:rPr>
                <w:rFonts w:ascii="Calibri" w:cs="Calibri" w:eastAsia="Calibri" w:hAnsi="Calibri"/>
                <w:b/>
                <w:bCs/>
                <w:color w:val="4C1D95"/>
                <w:sz w:val="19"/>
                <w:szCs w:val="19"/>
              </w:rPr>
              <w:t xml:space="preserve">Module 1
Seller Acquisition</w:t>
            </w:r>
          </w:p>
        </w:tc>
        <w:tc>
          <w:tcPr>
            <w:tcW w:type="dxa" w:w="15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vAlign w:val="center"/>
          </w:tcPr>
          <w:p>
            <w:pPr>
              <w:spacing w:before="0" w:after="0"/>
              <w:jc w:val="left"/>
            </w:pPr>
            <w:r>
              <w:rPr>
                <w:rFonts w:ascii="Calibri" w:cs="Calibri" w:eastAsia="Calibri" w:hAnsi="Calibri"/>
                <w:b/>
                <w:bCs/>
                <w:color w:val="064E3B"/>
                <w:sz w:val="19"/>
                <w:szCs w:val="19"/>
              </w:rPr>
              <w:t xml:space="preserve">Module 2
Inventory &amp; Lots</w:t>
            </w:r>
          </w:p>
        </w:tc>
        <w:tc>
          <w:tcPr>
            <w:tcW w:type="dxa" w:w="156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vAlign w:val="center"/>
          </w:tcPr>
          <w:p>
            <w:pPr>
              <w:spacing w:before="0" w:after="0"/>
              <w:jc w:val="left"/>
            </w:pPr>
            <w:r>
              <w:rPr>
                <w:rFonts w:ascii="Calibri" w:cs="Calibri" w:eastAsia="Calibri" w:hAnsi="Calibri"/>
                <w:b/>
                <w:bCs/>
                <w:color w:val="78350F"/>
                <w:sz w:val="19"/>
                <w:szCs w:val="19"/>
              </w:rPr>
              <w:t xml:space="preserve">Module 3
Buyer Storefront</w:t>
            </w:r>
          </w:p>
        </w:tc>
        <w:tc>
          <w:tcPr>
            <w:tcW w:type="dxa" w:w="156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vAlign w:val="center"/>
          </w:tcPr>
          <w:p>
            <w:pPr>
              <w:spacing w:before="0" w:after="0"/>
              <w:jc w:val="left"/>
            </w:pPr>
            <w:r>
              <w:rPr>
                <w:rFonts w:ascii="Calibri" w:cs="Calibri" w:eastAsia="Calibri" w:hAnsi="Calibri"/>
                <w:b/>
                <w:bCs/>
                <w:color w:val="7F1D1D"/>
                <w:sz w:val="19"/>
                <w:szCs w:val="19"/>
              </w:rPr>
              <w:t xml:space="preserve">Module 4
Transaction</w:t>
            </w:r>
          </w:p>
        </w:tc>
        <w:tc>
          <w:tcPr>
            <w:tcW w:type="dxa" w:w="1560"/>
            <w:tcBorders>
              <w:top w:val="single" w:color="DDDDDD" w:sz="1"/>
              <w:left w:val="single" w:color="DDDDDD" w:sz="1"/>
              <w:bottom w:val="single" w:color="DDDDDD" w:sz="1"/>
              <w:right w:val="single" w:color="DDDDDD" w:sz="1"/>
            </w:tcBorders>
            <w:shd w:fill="E0F2FE" w:val="clear"/>
            <w:tcMar>
              <w:top w:type="dxa" w:w="80"/>
              <w:left w:type="dxa" w:w="120"/>
              <w:bottom w:type="dxa" w:w="80"/>
              <w:right w:type="dxa" w:w="120"/>
            </w:tcMar>
            <w:vAlign w:val="center"/>
          </w:tcPr>
          <w:p>
            <w:pPr>
              <w:spacing w:before="0" w:after="0"/>
              <w:jc w:val="left"/>
            </w:pPr>
            <w:r>
              <w:rPr>
                <w:rFonts w:ascii="Calibri" w:cs="Calibri" w:eastAsia="Calibri" w:hAnsi="Calibri"/>
                <w:b/>
                <w:bCs/>
                <w:color w:val="0C4A6E"/>
                <w:sz w:val="19"/>
                <w:szCs w:val="19"/>
              </w:rPr>
              <w:t xml:space="preserve">Module 5
Seller Payout</w:t>
            </w:r>
          </w:p>
        </w:tc>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vAlign w:val="center"/>
          </w:tcPr>
          <w:p>
            <w:pPr>
              <w:spacing w:before="0" w:after="0"/>
              <w:jc w:val="left"/>
            </w:pPr>
            <w:r>
              <w:rPr>
                <w:rFonts w:ascii="Calibri" w:cs="Calibri" w:eastAsia="Calibri" w:hAnsi="Calibri"/>
                <w:b/>
                <w:bCs/>
                <w:color w:val="1E293B"/>
                <w:sz w:val="19"/>
                <w:szCs w:val="19"/>
              </w:rPr>
              <w:t xml:space="preserve">Module 6
Admin Dashboard</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18"/>
                <w:szCs w:val="18"/>
              </w:rPr>
              <w:t xml:space="preserve">AutoTrader scraper, Scout agent, Outreach agent, Negotiation agent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18"/>
                <w:szCs w:val="18"/>
              </w:rPr>
              <w:t xml:space="preserve">Intake, inspection, recon, pricing engine, merchandising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18"/>
                <w:szCs w:val="18"/>
              </w:rPr>
              <w:t xml:space="preserve">Search, VDP, financing, trade-in, checkout, delivery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18"/>
                <w:szCs w:val="18"/>
              </w:rPr>
              <w:t xml:space="preserve">Identity, fraud, e-sign, compliance, lender, title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18"/>
                <w:szCs w:val="18"/>
              </w:rPr>
              <w:t xml:space="preserve">Net calc, lien payoff, escrow, disbursement, 1099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18"/>
                <w:szCs w:val="18"/>
              </w:rPr>
              <w:t xml:space="preserve">Command centre, anomaly detection, AI Copilot, reporting</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Layer</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Technology</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Purpose</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Frontend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React / Next.js 14</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Buyer storefront + admin dashboard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API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Node.js + TypeScript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REST API for all modules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ML / AI workers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Python + FastAPI</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Scoring models, pricing engine, CV</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Database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PostgreSQL 16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Primary data store</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Cache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Redis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Sessions, rate-limiting, hot data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Media storage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AWS S3 + CDN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Vehicle photos, deal documents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Search</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Elasticsearch 8</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Inventory search and filtering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Event bus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Apache Kafka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Real-time cross-module data flow</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Job queues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AWS SQS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Scraper jobs, notifications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AI agents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Anthropic Claude API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All conversational agents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Payments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Stripe Connect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Buyer collection + seller payouts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E-sign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DocuSign API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All deal documents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Identity</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Stripe Identity</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KYC + liveness check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Fraud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Point Predictive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Synthetic ID, income verify</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Title / DVLA</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Vitu / direct DVLA</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Digital V5C and registration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Financing intro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RouteOne (FCA status required)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Lender submission</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Scraping</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Playwright + residential proxies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AutoTrader data extraction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Hosting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AWS ECS Fargate + Vercel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Containerised microservices</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5.3 Systems required before launch (non-negotiable)</w:t>
      </w:r>
    </w:p>
    <w:p>
      <w:pPr>
        <w:pStyle w:val="ListParagraph"/>
        <w:numPr>
          <w:ilvl w:val="0"/>
          <w:numId w:val="3"/>
        </w:numPr>
        <w:spacing w:before="40" w:after="40" w:line="276"/>
      </w:pPr>
      <w:r>
        <w:rPr>
          <w:rFonts w:ascii="Calibri" w:cs="Calibri" w:eastAsia="Calibri" w:hAnsi="Calibri"/>
          <w:color w:val="111827"/>
          <w:sz w:val="22"/>
          <w:szCs w:val="22"/>
        </w:rPr>
        <w:t xml:space="preserve">Dealer portal accounts set up in the correct legal entity name on AutoTrader and other approved platforms.</w:t>
      </w:r>
    </w:p>
    <w:p>
      <w:pPr>
        <w:pStyle w:val="ListParagraph"/>
        <w:numPr>
          <w:ilvl w:val="0"/>
          <w:numId w:val="3"/>
        </w:numPr>
        <w:spacing w:before="40" w:after="40" w:line="276"/>
      </w:pPr>
      <w:r>
        <w:rPr>
          <w:rFonts w:ascii="Calibri" w:cs="Calibri" w:eastAsia="Calibri" w:hAnsi="Calibri"/>
          <w:color w:val="111827"/>
          <w:sz w:val="22"/>
          <w:szCs w:val="22"/>
        </w:rPr>
        <w:t xml:space="preserve">Website terms, privacy policy, and cookie notice reviewed by solicitor and live before any customer traffic.</w:t>
      </w:r>
    </w:p>
    <w:p>
      <w:pPr>
        <w:pStyle w:val="ListParagraph"/>
        <w:numPr>
          <w:ilvl w:val="0"/>
          <w:numId w:val="3"/>
        </w:numPr>
        <w:spacing w:before="40" w:after="40" w:line="276"/>
      </w:pPr>
      <w:r>
        <w:rPr>
          <w:rFonts w:ascii="Calibri" w:cs="Calibri" w:eastAsia="Calibri" w:hAnsi="Calibri"/>
          <w:color w:val="111827"/>
          <w:sz w:val="22"/>
          <w:szCs w:val="22"/>
        </w:rPr>
        <w:t xml:space="preserve">CRM system live for leads, customer records, document storage, and communication logs.</w:t>
      </w:r>
    </w:p>
    <w:p>
      <w:pPr>
        <w:pStyle w:val="ListParagraph"/>
        <w:numPr>
          <w:ilvl w:val="0"/>
          <w:numId w:val="3"/>
        </w:numPr>
        <w:spacing w:before="40" w:after="40" w:line="276"/>
      </w:pPr>
      <w:r>
        <w:rPr>
          <w:rFonts w:ascii="Calibri" w:cs="Calibri" w:eastAsia="Calibri" w:hAnsi="Calibri"/>
          <w:color w:val="111827"/>
          <w:sz w:val="22"/>
          <w:szCs w:val="22"/>
        </w:rPr>
        <w:t xml:space="preserve">Shared calendar and document management system operational.</w:t>
      </w:r>
    </w:p>
    <w:p>
      <w:pPr>
        <w:pStyle w:val="ListParagraph"/>
        <w:numPr>
          <w:ilvl w:val="0"/>
          <w:numId w:val="3"/>
        </w:numPr>
        <w:spacing w:before="40" w:after="40" w:line="276"/>
      </w:pPr>
      <w:r>
        <w:rPr>
          <w:rFonts w:ascii="Calibri" w:cs="Calibri" w:eastAsia="Calibri" w:hAnsi="Calibri"/>
          <w:color w:val="111827"/>
          <w:sz w:val="22"/>
          <w:szCs w:val="22"/>
        </w:rPr>
        <w:t xml:space="preserve">Device management and cybersecurity policies enforced from day one.</w:t>
      </w:r>
    </w:p>
    <w:p>
      <w:pPr>
        <w:pStyle w:val="ListParagraph"/>
        <w:numPr>
          <w:ilvl w:val="0"/>
          <w:numId w:val="3"/>
        </w:numPr>
        <w:spacing w:before="40" w:after="40" w:line="276"/>
      </w:pPr>
      <w:r>
        <w:rPr>
          <w:rFonts w:ascii="Calibri" w:cs="Calibri" w:eastAsia="Calibri" w:hAnsi="Calibri"/>
          <w:color w:val="111827"/>
          <w:sz w:val="22"/>
          <w:szCs w:val="22"/>
        </w:rPr>
        <w:t xml:space="preserve">Access control policies — no staff member has access beyond their role.</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6. Module 1 — Seller Acquisition</w:t>
      </w:r>
    </w:p>
    <w:p>
      <w:pPr>
        <w:spacing w:before="60" w:after="60" w:line="300"/>
        <w:jc w:val="left"/>
      </w:pPr>
      <w:r>
        <w:rPr>
          <w:rFonts w:ascii="Calibri" w:cs="Calibri" w:eastAsia="Calibri" w:hAnsi="Calibri"/>
          <w:b w:val="false"/>
          <w:bCs w:val="false"/>
          <w:i w:val="false"/>
          <w:iCs w:val="false"/>
          <w:color w:val="111827"/>
          <w:sz w:val="22"/>
          <w:szCs w:val="22"/>
        </w:rPr>
        <w:t xml:space="preserve">The seller acquisition module discovers private sellers via AutoTrader and other approved channels, evaluates each vehicle, generates a transparent consignment offer, and manages the entire communication flow from first contact to signed consignment agreement. Five AI agents operate 24/7 to automate this workflow at a scale no human team can match.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FF6FF"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UK context</w:t>
            </w:r>
          </w:p>
          <w:p>
            <w:pPr>
              <w:spacing w:before="0" w:after="0"/>
            </w:pPr>
            <w:r>
              <w:rPr>
                <w:rFonts w:ascii="Calibri" w:cs="Calibri" w:eastAsia="Calibri" w:hAnsi="Calibri"/>
                <w:color w:val="374151"/>
                <w:sz w:val="20"/>
                <w:szCs w:val="20"/>
              </w:rPr>
              <w:t xml:space="preserve">AutoTrader listings data is accessed through lawful means (public listing pages, rate-limited and respectful of the platform's terms). As the platform scales, a formal data partnership or licensed data feed with AutoTrader / Cox Automotive should be pursued. All seller contacts are made through AutoTrader's provided contact channels — not through data harvesting of personal details.</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6.1 Lead sources</w:t>
      </w:r>
    </w:p>
    <w:p>
      <w:pPr>
        <w:pStyle w:val="ListParagraph"/>
        <w:numPr>
          <w:ilvl w:val="0"/>
          <w:numId w:val="3"/>
        </w:numPr>
        <w:spacing w:before="40" w:after="40" w:line="276"/>
      </w:pPr>
      <w:r>
        <w:rPr>
          <w:rFonts w:ascii="Calibri" w:cs="Calibri" w:eastAsia="Calibri" w:hAnsi="Calibri"/>
          <w:color w:val="111827"/>
          <w:sz w:val="22"/>
          <w:szCs w:val="22"/>
        </w:rPr>
        <w:t xml:space="preserve">AutoTrader — primary source, private seller listings filtered by make, model, price range, mileage, and location radius around each lot</w:t>
      </w:r>
    </w:p>
    <w:p>
      <w:pPr>
        <w:pStyle w:val="ListParagraph"/>
        <w:numPr>
          <w:ilvl w:val="0"/>
          <w:numId w:val="3"/>
        </w:numPr>
        <w:spacing w:before="40" w:after="40" w:line="276"/>
      </w:pPr>
      <w:r>
        <w:rPr>
          <w:rFonts w:ascii="Calibri" w:cs="Calibri" w:eastAsia="Calibri" w:hAnsi="Calibri"/>
          <w:color w:val="111827"/>
          <w:sz w:val="22"/>
          <w:szCs w:val="22"/>
        </w:rPr>
        <w:t xml:space="preserve">Facebook Marketplace — secondary source for private seller vehicles</w:t>
      </w:r>
    </w:p>
    <w:p>
      <w:pPr>
        <w:pStyle w:val="ListParagraph"/>
        <w:numPr>
          <w:ilvl w:val="0"/>
          <w:numId w:val="3"/>
        </w:numPr>
        <w:spacing w:before="40" w:after="40" w:line="276"/>
      </w:pPr>
      <w:r>
        <w:rPr>
          <w:rFonts w:ascii="Calibri" w:cs="Calibri" w:eastAsia="Calibri" w:hAnsi="Calibri"/>
          <w:color w:val="111827"/>
          <w:sz w:val="22"/>
          <w:szCs w:val="22"/>
        </w:rPr>
        <w:t xml:space="preserve">Direct inbound enquiries via the AutoConsign website and dealer portal</w:t>
      </w:r>
    </w:p>
    <w:p>
      <w:pPr>
        <w:pStyle w:val="ListParagraph"/>
        <w:numPr>
          <w:ilvl w:val="0"/>
          <w:numId w:val="3"/>
        </w:numPr>
        <w:spacing w:before="40" w:after="40" w:line="276"/>
      </w:pPr>
      <w:r>
        <w:rPr>
          <w:rFonts w:ascii="Calibri" w:cs="Calibri" w:eastAsia="Calibri" w:hAnsi="Calibri"/>
          <w:color w:val="111827"/>
          <w:sz w:val="22"/>
          <w:szCs w:val="22"/>
        </w:rPr>
        <w:t xml:space="preserve">Seller self-submission: any member of the public can submit their vehicle directly for a consignment appraisal</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6.2 The five AI acquisition agents</w:t>
      </w:r>
    </w:p>
    <w:p>
      <w:pPr>
        <w:pStyle w:val="Heading3"/>
        <w:spacing w:before="200" w:after="80"/>
      </w:pPr>
      <w:r>
        <w:rPr>
          <w:rFonts w:ascii="Calibri" w:cs="Calibri" w:eastAsia="Calibri" w:hAnsi="Calibri"/>
          <w:b/>
          <w:bCs/>
          <w:color w:val="0F6E56"/>
          <w:sz w:val="24"/>
          <w:szCs w:val="24"/>
        </w:rPr>
        <w:t xml:space="preserve">Scout agent — finds and scores every listing</w:t>
      </w:r>
    </w:p>
    <w:p>
      <w:pPr>
        <w:spacing w:before="60" w:after="60" w:line="300"/>
        <w:jc w:val="left"/>
      </w:pPr>
      <w:r>
        <w:rPr>
          <w:rFonts w:ascii="Calibri" w:cs="Calibri" w:eastAsia="Calibri" w:hAnsi="Calibri"/>
          <w:b w:val="false"/>
          <w:bCs w:val="false"/>
          <w:i w:val="false"/>
          <w:iCs w:val="false"/>
          <w:color w:val="111827"/>
          <w:sz w:val="22"/>
          <w:szCs w:val="22"/>
        </w:rPr>
        <w:t xml:space="preserve">The Scout agent evaluates every new listing against a scoring model (0–100) combining: market comp delta (difference between asking price and KBB/Cazana retail value), regional demand forecast for that make and model, estimated reconditioning cost, vehicle history signals, and days since listing. Only listings scoring above 60 are queued for outreach — protecting the team from wasting time on poor-margin opportunities.</w:t>
      </w:r>
    </w:p>
    <w:p>
      <w:pPr>
        <w:spacing w:before="60" w:after="0"/>
      </w:pPr>
      <w:r>
        <w:t xml:space="preserve"/>
      </w:r>
    </w:p>
    <w:p>
      <w:pPr>
        <w:pStyle w:val="Heading3"/>
        <w:spacing w:before="200" w:after="80"/>
      </w:pPr>
      <w:r>
        <w:rPr>
          <w:rFonts w:ascii="Calibri" w:cs="Calibri" w:eastAsia="Calibri" w:hAnsi="Calibri"/>
          <w:b/>
          <w:bCs/>
          <w:color w:val="0F6E56"/>
          <w:sz w:val="24"/>
          <w:szCs w:val="24"/>
        </w:rPr>
        <w:t xml:space="preserve">Pricer agent — generates the offer</w:t>
      </w:r>
    </w:p>
    <w:p>
      <w:pPr>
        <w:spacing w:before="60" w:after="60" w:line="300"/>
        <w:jc w:val="left"/>
      </w:pPr>
      <w:r>
        <w:rPr>
          <w:rFonts w:ascii="Calibri" w:cs="Calibri" w:eastAsia="Calibri" w:hAnsi="Calibri"/>
          <w:b w:val="false"/>
          <w:bCs w:val="false"/>
          <w:i w:val="false"/>
          <w:iCs w:val="false"/>
          <w:color w:val="111827"/>
          <w:sz w:val="22"/>
          <w:szCs w:val="22"/>
        </w:rPr>
        <w:t xml:space="preserve">The Pricer agent calculates a consignment offer using: current market valuation (Cazana/Glass's Guide/Autotrader valuation), live comp scan of identical vehicles listed locally, estimated recon cost, transport cost estimate, platform fee, and minimum margin floor. Output: a specific offer price, a confidence range, and an offer expiry (7 days). All inputs are logged for audit purposes.</w:t>
      </w:r>
    </w:p>
    <w:p>
      <w:pPr>
        <w:spacing w:before="60" w:after="0"/>
      </w:pPr>
      <w:r>
        <w:t xml:space="preserve"/>
      </w:r>
    </w:p>
    <w:p>
      <w:pPr>
        <w:pStyle w:val="Heading3"/>
        <w:spacing w:before="200" w:after="80"/>
      </w:pPr>
      <w:r>
        <w:rPr>
          <w:rFonts w:ascii="Calibri" w:cs="Calibri" w:eastAsia="Calibri" w:hAnsi="Calibri"/>
          <w:b/>
          <w:bCs/>
          <w:color w:val="0F6E56"/>
          <w:sz w:val="24"/>
          <w:szCs w:val="24"/>
        </w:rPr>
        <w:t xml:space="preserve">Outreach agent — first contact with the seller</w:t>
      </w:r>
    </w:p>
    <w:p>
      <w:pPr>
        <w:spacing w:before="60" w:after="60" w:line="300"/>
        <w:jc w:val="left"/>
      </w:pPr>
      <w:r>
        <w:rPr>
          <w:rFonts w:ascii="Calibri" w:cs="Calibri" w:eastAsia="Calibri" w:hAnsi="Calibri"/>
          <w:b w:val="false"/>
          <w:bCs w:val="false"/>
          <w:i w:val="false"/>
          <w:iCs w:val="false"/>
          <w:color w:val="111827"/>
          <w:sz w:val="22"/>
          <w:szCs w:val="22"/>
        </w:rPr>
        <w:t xml:space="preserve">Sends a personalised first-contact message to each qualified seller via the AutoTrader contact form or direct contact details where lawfully available. Uses the Anthropic Claude API to generate a unique, compliant message per vehicle incorporating the vehicle details, the offer price, and the consignment value proposition. Response time target: within 30 minutes of a listing going live. Operates 24/7.</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Advertising compliance note</w:t>
            </w:r>
          </w:p>
          <w:p>
            <w:pPr>
              <w:spacing w:before="0" w:after="0"/>
            </w:pPr>
            <w:r>
              <w:rPr>
                <w:rFonts w:ascii="Calibri" w:cs="Calibri" w:eastAsia="Calibri" w:hAnsi="Calibri"/>
                <w:color w:val="374151"/>
                <w:sz w:val="20"/>
                <w:szCs w:val="20"/>
              </w:rPr>
              <w:t xml:space="preserve">All outreach messages are reviewed against CAP Code requirements before deployment. No misleading claims about price, vehicle value, or the nature of the transaction are permitted. Messages must accurately describe AutoConsign as a consignment agent, not a direct buyer.</w:t>
            </w:r>
          </w:p>
        </w:tc>
      </w:tr>
    </w:tbl>
    <w:p>
      <w:pPr>
        <w:spacing w:before="60" w:after="0"/>
      </w:pPr>
      <w:r>
        <w:t xml:space="preserve"/>
      </w:r>
    </w:p>
    <w:p>
      <w:pPr>
        <w:pStyle w:val="Heading3"/>
        <w:spacing w:before="200" w:after="80"/>
      </w:pPr>
      <w:r>
        <w:rPr>
          <w:rFonts w:ascii="Calibri" w:cs="Calibri" w:eastAsia="Calibri" w:hAnsi="Calibri"/>
          <w:b/>
          <w:bCs/>
          <w:color w:val="0F6E56"/>
          <w:sz w:val="24"/>
          <w:szCs w:val="24"/>
        </w:rPr>
        <w:t xml:space="preserve">Negotiation agent — handles seller responses</w:t>
      </w:r>
    </w:p>
    <w:p>
      <w:pPr>
        <w:spacing w:before="60" w:after="60" w:line="300"/>
        <w:jc w:val="left"/>
      </w:pPr>
      <w:r>
        <w:rPr>
          <w:rFonts w:ascii="Calibri" w:cs="Calibri" w:eastAsia="Calibri" w:hAnsi="Calibri"/>
          <w:b w:val="false"/>
          <w:bCs w:val="false"/>
          <w:i w:val="false"/>
          <w:iCs w:val="false"/>
          <w:color w:val="111827"/>
          <w:sz w:val="22"/>
          <w:szCs w:val="22"/>
        </w:rPr>
        <w:t xml:space="preserve">Manages all inbound seller responses via SMS, email, and web chat. Capabilities: answer questions about the consignment process, present and justify the offer, handle counter-offers within defined parameters (up to 8% above initial offer without human approval), detect seller intent, and escalate to a human agent when required. All conversations are logged in the CRM. Escalation triggers: counter-offer above threshold, legal question, complaint signal, or seller expressing confusion about the process.</w:t>
      </w:r>
    </w:p>
    <w:p>
      <w:pPr>
        <w:spacing w:before="60" w:after="0"/>
      </w:pPr>
      <w:r>
        <w:t xml:space="preserve"/>
      </w:r>
    </w:p>
    <w:p>
      <w:pPr>
        <w:pStyle w:val="Heading3"/>
        <w:spacing w:before="200" w:after="80"/>
      </w:pPr>
      <w:r>
        <w:rPr>
          <w:rFonts w:ascii="Calibri" w:cs="Calibri" w:eastAsia="Calibri" w:hAnsi="Calibri"/>
          <w:b/>
          <w:bCs/>
          <w:color w:val="0F6E56"/>
          <w:sz w:val="24"/>
          <w:szCs w:val="24"/>
        </w:rPr>
        <w:t xml:space="preserve">Follow-up agent — re-engages cold leads</w:t>
      </w:r>
    </w:p>
    <w:p>
      <w:pPr>
        <w:spacing w:before="60" w:after="60" w:line="300"/>
        <w:jc w:val="left"/>
      </w:pPr>
      <w:r>
        <w:rPr>
          <w:rFonts w:ascii="Calibri" w:cs="Calibri" w:eastAsia="Calibri" w:hAnsi="Calibri"/>
          <w:b w:val="false"/>
          <w:bCs w:val="false"/>
          <w:i w:val="false"/>
          <w:iCs w:val="false"/>
          <w:color w:val="111827"/>
          <w:sz w:val="22"/>
          <w:szCs w:val="22"/>
        </w:rPr>
        <w:t xml:space="preserve">Multi-touch sequence for non-responders: Day 1 (initial), Day 3 (follow-up), Day 7 (offer refresh), Day 14 (market movement update), Day 30 (win-back). Stops automatically when a listing is removed or sold. Respects all opt-out requests immediately and permanently. Maximum 5 contacts per seller per vehicle.</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6.3 Consignment agreement requirements</w:t>
      </w:r>
    </w:p>
    <w:p>
      <w:pPr>
        <w:spacing w:before="60" w:after="60" w:line="300"/>
        <w:jc w:val="left"/>
      </w:pPr>
      <w:r>
        <w:rPr>
          <w:rFonts w:ascii="Calibri" w:cs="Calibri" w:eastAsia="Calibri" w:hAnsi="Calibri"/>
          <w:b w:val="false"/>
          <w:bCs w:val="false"/>
          <w:i w:val="false"/>
          <w:iCs w:val="false"/>
          <w:color w:val="111827"/>
          <w:sz w:val="22"/>
          <w:szCs w:val="22"/>
        </w:rPr>
        <w:t xml:space="preserve">Before a vehicle enters AutoConsign custody, a written consignment agreement must be signed by both parties. The agreement must include:</w:t>
      </w:r>
    </w:p>
    <w:p>
      <w:pPr>
        <w:pStyle w:val="ListParagraph"/>
        <w:numPr>
          <w:ilvl w:val="0"/>
          <w:numId w:val="3"/>
        </w:numPr>
        <w:spacing w:before="40" w:after="40" w:line="276"/>
      </w:pPr>
      <w:r>
        <w:rPr>
          <w:rFonts w:ascii="Calibri" w:cs="Calibri" w:eastAsia="Calibri" w:hAnsi="Calibri"/>
          <w:color w:val="111827"/>
          <w:sz w:val="22"/>
          <w:szCs w:val="22"/>
        </w:rPr>
        <w:t xml:space="preserve">Accurate description of the consignment model — AutoConsign as agent, not buyer</w:t>
      </w:r>
    </w:p>
    <w:p>
      <w:pPr>
        <w:pStyle w:val="ListParagraph"/>
        <w:numPr>
          <w:ilvl w:val="0"/>
          <w:numId w:val="3"/>
        </w:numPr>
        <w:spacing w:before="40" w:after="40" w:line="276"/>
      </w:pPr>
      <w:r>
        <w:rPr>
          <w:rFonts w:ascii="Calibri" w:cs="Calibri" w:eastAsia="Calibri" w:hAnsi="Calibri"/>
          <w:color w:val="111827"/>
          <w:sz w:val="22"/>
          <w:szCs w:val="22"/>
        </w:rPr>
        <w:t xml:space="preserve">Agreed listing price range and circumstances under which price adjustments may be made</w:t>
      </w:r>
    </w:p>
    <w:p>
      <w:pPr>
        <w:pStyle w:val="ListParagraph"/>
        <w:numPr>
          <w:ilvl w:val="0"/>
          <w:numId w:val="3"/>
        </w:numPr>
        <w:spacing w:before="40" w:after="40" w:line="276"/>
      </w:pPr>
      <w:r>
        <w:rPr>
          <w:rFonts w:ascii="Calibri" w:cs="Calibri" w:eastAsia="Calibri" w:hAnsi="Calibri"/>
          <w:color w:val="111827"/>
          <w:sz w:val="22"/>
          <w:szCs w:val="22"/>
        </w:rPr>
        <w:t xml:space="preserve">Platform fee and all other deductions explicitly stated</w:t>
      </w:r>
    </w:p>
    <w:p>
      <w:pPr>
        <w:pStyle w:val="ListParagraph"/>
        <w:numPr>
          <w:ilvl w:val="0"/>
          <w:numId w:val="3"/>
        </w:numPr>
        <w:spacing w:before="40" w:after="40" w:line="276"/>
      </w:pPr>
      <w:r>
        <w:rPr>
          <w:rFonts w:ascii="Calibri" w:cs="Calibri" w:eastAsia="Calibri" w:hAnsi="Calibri"/>
          <w:color w:val="111827"/>
          <w:sz w:val="22"/>
          <w:szCs w:val="22"/>
        </w:rPr>
        <w:t xml:space="preserve">Reconditioning costs: maximum pre-authorised spend, approval process for overruns</w:t>
      </w:r>
    </w:p>
    <w:p>
      <w:pPr>
        <w:pStyle w:val="ListParagraph"/>
        <w:numPr>
          <w:ilvl w:val="0"/>
          <w:numId w:val="3"/>
        </w:numPr>
        <w:spacing w:before="40" w:after="40" w:line="276"/>
      </w:pPr>
      <w:r>
        <w:rPr>
          <w:rFonts w:ascii="Calibri" w:cs="Calibri" w:eastAsia="Calibri" w:hAnsi="Calibri"/>
          <w:color w:val="111827"/>
          <w:sz w:val="22"/>
          <w:szCs w:val="22"/>
        </w:rPr>
        <w:t xml:space="preserve">Payment timing: funds released within 24–48 hours of closing conditions being met</w:t>
      </w:r>
    </w:p>
    <w:p>
      <w:pPr>
        <w:pStyle w:val="ListParagraph"/>
        <w:numPr>
          <w:ilvl w:val="0"/>
          <w:numId w:val="3"/>
        </w:numPr>
        <w:spacing w:before="40" w:after="40" w:line="276"/>
      </w:pPr>
      <w:r>
        <w:rPr>
          <w:rFonts w:ascii="Calibri" w:cs="Calibri" w:eastAsia="Calibri" w:hAnsi="Calibri"/>
          <w:color w:val="111827"/>
          <w:sz w:val="22"/>
          <w:szCs w:val="22"/>
        </w:rPr>
        <w:t xml:space="preserve">Seller's rights to withdraw the vehicle before sale (cancellation terms and any costs)</w:t>
      </w:r>
    </w:p>
    <w:p>
      <w:pPr>
        <w:pStyle w:val="ListParagraph"/>
        <w:numPr>
          <w:ilvl w:val="0"/>
          <w:numId w:val="3"/>
        </w:numPr>
        <w:spacing w:before="40" w:after="40" w:line="276"/>
      </w:pPr>
      <w:r>
        <w:rPr>
          <w:rFonts w:ascii="Calibri" w:cs="Calibri" w:eastAsia="Calibri" w:hAnsi="Calibri"/>
          <w:color w:val="111827"/>
          <w:sz w:val="22"/>
          <w:szCs w:val="22"/>
        </w:rPr>
        <w:t xml:space="preserve">Insurance responsibilities while on consignment</w:t>
      </w:r>
    </w:p>
    <w:p>
      <w:pPr>
        <w:pStyle w:val="ListParagraph"/>
        <w:numPr>
          <w:ilvl w:val="0"/>
          <w:numId w:val="3"/>
        </w:numPr>
        <w:spacing w:before="40" w:after="40" w:line="276"/>
      </w:pPr>
      <w:r>
        <w:rPr>
          <w:rFonts w:ascii="Calibri" w:cs="Calibri" w:eastAsia="Calibri" w:hAnsi="Calibri"/>
          <w:color w:val="111827"/>
          <w:sz w:val="22"/>
          <w:szCs w:val="22"/>
        </w:rPr>
        <w:t xml:space="preserve">Lien/finance position: seller must disclose any outstanding finance; payoff handled at close</w:t>
      </w:r>
    </w:p>
    <w:p>
      <w:pPr>
        <w:pStyle w:val="ListParagraph"/>
        <w:numPr>
          <w:ilvl w:val="0"/>
          <w:numId w:val="3"/>
        </w:numPr>
        <w:spacing w:before="40" w:after="40" w:line="276"/>
      </w:pPr>
      <w:r>
        <w:rPr>
          <w:rFonts w:ascii="Calibri" w:cs="Calibri" w:eastAsia="Calibri" w:hAnsi="Calibri"/>
          <w:color w:val="111827"/>
          <w:sz w:val="22"/>
          <w:szCs w:val="22"/>
        </w:rPr>
        <w:t xml:space="preserve">Title: seller warrants they are the lawful owner with authority to sell</w:t>
      </w:r>
    </w:p>
    <w:p>
      <w:pPr>
        <w:pStyle w:val="ListParagraph"/>
        <w:numPr>
          <w:ilvl w:val="0"/>
          <w:numId w:val="3"/>
        </w:numPr>
        <w:spacing w:before="40" w:after="40" w:line="276"/>
      </w:pPr>
      <w:r>
        <w:rPr>
          <w:rFonts w:ascii="Calibri" w:cs="Calibri" w:eastAsia="Calibri" w:hAnsi="Calibri"/>
          <w:color w:val="111827"/>
          <w:sz w:val="22"/>
          <w:szCs w:val="22"/>
        </w:rPr>
        <w:t xml:space="preserve">Consumer Rights Act 2015 compliance: seller's rights to accurate proceeds and transparent handling</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7. Module 2 — Inventory &amp; Lot Management</w:t>
      </w:r>
    </w:p>
    <w:p>
      <w:pPr>
        <w:spacing w:before="60" w:after="60" w:line="300"/>
        <w:jc w:val="left"/>
      </w:pPr>
      <w:r>
        <w:rPr>
          <w:rFonts w:ascii="Calibri" w:cs="Calibri" w:eastAsia="Calibri" w:hAnsi="Calibri"/>
          <w:b w:val="false"/>
          <w:bCs w:val="false"/>
          <w:i w:val="false"/>
          <w:iCs w:val="false"/>
          <w:color w:val="111827"/>
          <w:sz w:val="22"/>
          <w:szCs w:val="22"/>
        </w:rPr>
        <w:t xml:space="preserve">Once a vehicle arrives at an AutoConsign lot, it enters a structured intake, inspection, reconditioning, and merchandising pipeline designed to get it front-line ready within 7 days. Every stage is tracked in real time and visible to the seller in their portal.</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7.1 Vehicle intake</w:t>
      </w:r>
    </w:p>
    <w:p>
      <w:pPr>
        <w:pStyle w:val="ListParagraph"/>
        <w:numPr>
          <w:ilvl w:val="0"/>
          <w:numId w:val="3"/>
        </w:numPr>
        <w:spacing w:before="40" w:after="40" w:line="276"/>
      </w:pPr>
      <w:r>
        <w:rPr>
          <w:rFonts w:ascii="Calibri" w:cs="Calibri" w:eastAsia="Calibri" w:hAnsi="Calibri"/>
          <w:color w:val="111827"/>
          <w:sz w:val="22"/>
          <w:szCs w:val="22"/>
        </w:rPr>
        <w:t xml:space="preserve">VIN / registration scan triggers automatic population of vehicle specs via DVLA and industry data providers (Cazana, HPI, or equivalent)</w:t>
      </w:r>
    </w:p>
    <w:p>
      <w:pPr>
        <w:pStyle w:val="ListParagraph"/>
        <w:numPr>
          <w:ilvl w:val="0"/>
          <w:numId w:val="3"/>
        </w:numPr>
        <w:spacing w:before="40" w:after="40" w:line="276"/>
      </w:pPr>
      <w:r>
        <w:rPr>
          <w:rFonts w:ascii="Calibri" w:cs="Calibri" w:eastAsia="Calibri" w:hAnsi="Calibri"/>
          <w:color w:val="111827"/>
          <w:sz w:val="22"/>
          <w:szCs w:val="22"/>
        </w:rPr>
        <w:t xml:space="preserve">HPI check run at intake — outstanding finance, stolen, written off, plate changed flags must be resolved before vehicle is listed</w:t>
      </w:r>
    </w:p>
    <w:p>
      <w:pPr>
        <w:pStyle w:val="ListParagraph"/>
        <w:numPr>
          <w:ilvl w:val="0"/>
          <w:numId w:val="3"/>
        </w:numPr>
        <w:spacing w:before="40" w:after="40" w:line="276"/>
      </w:pPr>
      <w:r>
        <w:rPr>
          <w:rFonts w:ascii="Calibri" w:cs="Calibri" w:eastAsia="Calibri" w:hAnsi="Calibri"/>
          <w:color w:val="111827"/>
          <w:sz w:val="22"/>
          <w:szCs w:val="22"/>
        </w:rPr>
        <w:t xml:space="preserve">Digital intake checklist completed via mobile app — condition, mileage, keys, documents, service history</w:t>
      </w:r>
    </w:p>
    <w:p>
      <w:pPr>
        <w:pStyle w:val="ListParagraph"/>
        <w:numPr>
          <w:ilvl w:val="0"/>
          <w:numId w:val="3"/>
        </w:numPr>
        <w:spacing w:before="40" w:after="40" w:line="276"/>
      </w:pPr>
      <w:r>
        <w:rPr>
          <w:rFonts w:ascii="Calibri" w:cs="Calibri" w:eastAsia="Calibri" w:hAnsi="Calibri"/>
          <w:color w:val="111827"/>
          <w:sz w:val="22"/>
          <w:szCs w:val="22"/>
        </w:rPr>
        <w:t xml:space="preserve">Photos captured at intake using guided checklist (minimum 32 images)</w:t>
      </w:r>
    </w:p>
    <w:p>
      <w:pPr>
        <w:pStyle w:val="ListParagraph"/>
        <w:numPr>
          <w:ilvl w:val="0"/>
          <w:numId w:val="3"/>
        </w:numPr>
        <w:spacing w:before="40" w:after="40" w:line="276"/>
      </w:pPr>
      <w:r>
        <w:rPr>
          <w:rFonts w:ascii="Calibri" w:cs="Calibri" w:eastAsia="Calibri" w:hAnsi="Calibri"/>
          <w:color w:val="111827"/>
          <w:sz w:val="22"/>
          <w:szCs w:val="22"/>
        </w:rPr>
        <w:t xml:space="preserve">Lot slot assignment — system recommends optimal bay based on capacity and recon workflow</w:t>
      </w:r>
    </w:p>
    <w:p>
      <w:pPr>
        <w:pStyle w:val="ListParagraph"/>
        <w:numPr>
          <w:ilvl w:val="0"/>
          <w:numId w:val="3"/>
        </w:numPr>
        <w:spacing w:before="40" w:after="40" w:line="276"/>
      </w:pPr>
      <w:r>
        <w:rPr>
          <w:rFonts w:ascii="Calibri" w:cs="Calibri" w:eastAsia="Calibri" w:hAnsi="Calibri"/>
          <w:color w:val="111827"/>
          <w:sz w:val="22"/>
          <w:szCs w:val="22"/>
        </w:rPr>
        <w:t xml:space="preserve">Seller notified by SMS within 5 minutes of check-in confirmation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E2E2"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HPI check — non-negotiable</w:t>
            </w:r>
          </w:p>
          <w:p>
            <w:pPr>
              <w:spacing w:before="0" w:after="0"/>
            </w:pPr>
            <w:r>
              <w:rPr>
                <w:rFonts w:ascii="Calibri" w:cs="Calibri" w:eastAsia="Calibri" w:hAnsi="Calibri"/>
                <w:color w:val="374151"/>
                <w:sz w:val="20"/>
                <w:szCs w:val="20"/>
              </w:rPr>
              <w:t xml:space="preserve">No vehicle may be listed for sale without a clear HPI check. If a check reveals outstanding finance, the vehicle cannot be listed until the finance is discharged or a payoff agreement is in place. AutoConsign must not sell a vehicle with an undisclosed finance charge — this would constitute a breach of the seller's warranty and potentially a criminal offence.</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7.2 Inspection &amp; condition scoring</w:t>
      </w:r>
    </w:p>
    <w:p>
      <w:pPr>
        <w:pStyle w:val="ListParagraph"/>
        <w:numPr>
          <w:ilvl w:val="0"/>
          <w:numId w:val="3"/>
        </w:numPr>
        <w:spacing w:before="40" w:after="40" w:line="276"/>
      </w:pPr>
      <w:r>
        <w:rPr>
          <w:rFonts w:ascii="Calibri" w:cs="Calibri" w:eastAsia="Calibri" w:hAnsi="Calibri"/>
          <w:color w:val="111827"/>
          <w:sz w:val="22"/>
          <w:szCs w:val="22"/>
        </w:rPr>
        <w:t xml:space="preserve">AI-assisted damage detection: photographs processed by computer vision model to identify scratches, dents, cracks, and interior wear</w:t>
      </w:r>
    </w:p>
    <w:p>
      <w:pPr>
        <w:pStyle w:val="ListParagraph"/>
        <w:numPr>
          <w:ilvl w:val="0"/>
          <w:numId w:val="3"/>
        </w:numPr>
        <w:spacing w:before="40" w:after="40" w:line="276"/>
      </w:pPr>
      <w:r>
        <w:rPr>
          <w:rFonts w:ascii="Calibri" w:cs="Calibri" w:eastAsia="Calibri" w:hAnsi="Calibri"/>
          <w:color w:val="111827"/>
          <w:sz w:val="22"/>
          <w:szCs w:val="22"/>
        </w:rPr>
        <w:t xml:space="preserve">Condition grade assigned: Excellent / Good / Fair / Below Average</w:t>
      </w:r>
    </w:p>
    <w:p>
      <w:pPr>
        <w:pStyle w:val="ListParagraph"/>
        <w:numPr>
          <w:ilvl w:val="0"/>
          <w:numId w:val="3"/>
        </w:numPr>
        <w:spacing w:before="40" w:after="40" w:line="276"/>
      </w:pPr>
      <w:r>
        <w:rPr>
          <w:rFonts w:ascii="Calibri" w:cs="Calibri" w:eastAsia="Calibri" w:hAnsi="Calibri"/>
          <w:color w:val="111827"/>
          <w:sz w:val="22"/>
          <w:szCs w:val="22"/>
        </w:rPr>
        <w:t xml:space="preserve">Auto-generated repair ticket: detected damage creates line items in the recon work order</w:t>
      </w:r>
    </w:p>
    <w:p>
      <w:pPr>
        <w:pStyle w:val="ListParagraph"/>
        <w:numPr>
          <w:ilvl w:val="0"/>
          <w:numId w:val="3"/>
        </w:numPr>
        <w:spacing w:before="40" w:after="40" w:line="276"/>
      </w:pPr>
      <w:r>
        <w:rPr>
          <w:rFonts w:ascii="Calibri" w:cs="Calibri" w:eastAsia="Calibri" w:hAnsi="Calibri"/>
          <w:color w:val="111827"/>
          <w:sz w:val="22"/>
          <w:szCs w:val="22"/>
        </w:rPr>
        <w:t xml:space="preserve">Recon cost estimate produced within 24 hours of arrival</w:t>
      </w:r>
    </w:p>
    <w:p>
      <w:pPr>
        <w:pStyle w:val="ListParagraph"/>
        <w:numPr>
          <w:ilvl w:val="0"/>
          <w:numId w:val="3"/>
        </w:numPr>
        <w:spacing w:before="40" w:after="40" w:line="276"/>
      </w:pPr>
      <w:r>
        <w:rPr>
          <w:rFonts w:ascii="Calibri" w:cs="Calibri" w:eastAsia="Calibri" w:hAnsi="Calibri"/>
          <w:color w:val="111827"/>
          <w:sz w:val="22"/>
          <w:szCs w:val="22"/>
        </w:rPr>
        <w:t xml:space="preserve">360-degree spin and interior panorama captured for the listing</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7.3 Reconditioning stages</w:t>
      </w:r>
    </w:p>
    <w:p>
      <w:pPr>
        <w:spacing w:before="60" w:after="60" w:line="300"/>
        <w:jc w:val="left"/>
      </w:pPr>
      <w:r>
        <w:rPr>
          <w:rFonts w:ascii="Calibri" w:cs="Calibri" w:eastAsia="Calibri" w:hAnsi="Calibri"/>
          <w:b w:val="false"/>
          <w:bCs w:val="false"/>
          <w:i w:val="false"/>
          <w:iCs w:val="false"/>
          <w:color w:val="111827"/>
          <w:sz w:val="22"/>
          <w:szCs w:val="22"/>
        </w:rPr>
        <w:t xml:space="preserve">Every vehicle moves through documented stages, each timestamped and visible in the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Stage</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Description</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Arrived</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Vehicle on lot, intake checklist complete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Inspecting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Condition report and HPI check in progress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Mechanical</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Safety and mechanical work underway with approved vendor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Body / paint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Cosmetic repair underway with approved vendor</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Detail / valet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Interior and exterior clean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Photography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Professional photos and video walkaround captured</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Listing ready</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All media complete, pricing set, ready to publish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Front-line live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Listed on AutoConsign storefront and approved platforms</w:t>
            </w:r>
          </w:p>
        </w:tc>
      </w:tr>
    </w:tbl>
    <w:p>
      <w:pPr>
        <w:spacing w:before="60" w:after="0"/>
      </w:pPr>
      <w:r>
        <w:t xml:space="preserve"/>
      </w:r>
    </w:p>
    <w:p>
      <w:pPr>
        <w:spacing w:before="60" w:after="60" w:line="300"/>
        <w:jc w:val="left"/>
      </w:pPr>
      <w:r>
        <w:rPr>
          <w:rFonts w:ascii="Calibri" w:cs="Calibri" w:eastAsia="Calibri" w:hAnsi="Calibri"/>
          <w:b w:val="false"/>
          <w:bCs w:val="false"/>
          <w:i w:val="false"/>
          <w:iCs w:val="false"/>
          <w:color w:val="111827"/>
          <w:sz w:val="22"/>
          <w:szCs w:val="22"/>
        </w:rPr>
        <w:t xml:space="preserve">AI decision rule: if estimated total recon cost exceeds 15% of projected retail sale price, the system escalates to a human decision-maker — retail vs wholesale. No automated decision sends a vehicle to wholesale; this requires human authorisation.</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7.4 Dynamic pricing engine</w:t>
      </w:r>
    </w:p>
    <w:p>
      <w:pPr>
        <w:pStyle w:val="ListParagraph"/>
        <w:numPr>
          <w:ilvl w:val="0"/>
          <w:numId w:val="3"/>
        </w:numPr>
        <w:spacing w:before="40" w:after="40" w:line="276"/>
      </w:pPr>
      <w:r>
        <w:rPr>
          <w:rFonts w:ascii="Calibri" w:cs="Calibri" w:eastAsia="Calibri" w:hAnsi="Calibri"/>
          <w:color w:val="111827"/>
          <w:sz w:val="22"/>
          <w:szCs w:val="22"/>
        </w:rPr>
        <w:t xml:space="preserve">Base price set using Cazana, Glass's Guide, and live AutoTrader comp scan for identical vehicles within 150-mile radius</w:t>
      </w:r>
    </w:p>
    <w:p>
      <w:pPr>
        <w:pStyle w:val="ListParagraph"/>
        <w:numPr>
          <w:ilvl w:val="0"/>
          <w:numId w:val="3"/>
        </w:numPr>
        <w:spacing w:before="40" w:after="40" w:line="276"/>
      </w:pPr>
      <w:r>
        <w:rPr>
          <w:rFonts w:ascii="Calibri" w:cs="Calibri" w:eastAsia="Calibri" w:hAnsi="Calibri"/>
          <w:color w:val="111827"/>
          <w:sz w:val="22"/>
          <w:szCs w:val="22"/>
        </w:rPr>
        <w:t xml:space="preserve">Price updated automatically every 4 hours based on market movement and days-on-lot</w:t>
      </w:r>
    </w:p>
    <w:p>
      <w:pPr>
        <w:pStyle w:val="ListParagraph"/>
        <w:numPr>
          <w:ilvl w:val="0"/>
          <w:numId w:val="3"/>
        </w:numPr>
        <w:spacing w:before="40" w:after="40" w:line="276"/>
      </w:pPr>
      <w:r>
        <w:rPr>
          <w:rFonts w:ascii="Calibri" w:cs="Calibri" w:eastAsia="Calibri" w:hAnsi="Calibri"/>
          <w:color w:val="111827"/>
          <w:sz w:val="22"/>
          <w:szCs w:val="22"/>
        </w:rPr>
        <w:t xml:space="preserve">Price decay schedule: Day 30 (−3%), Day 45 (−6%), Day 60 (−10%) unless manually overridden</w:t>
      </w:r>
    </w:p>
    <w:p>
      <w:pPr>
        <w:pStyle w:val="ListParagraph"/>
        <w:numPr>
          <w:ilvl w:val="0"/>
          <w:numId w:val="3"/>
        </w:numPr>
        <w:spacing w:before="40" w:after="40" w:line="276"/>
      </w:pPr>
      <w:r>
        <w:rPr>
          <w:rFonts w:ascii="Calibri" w:cs="Calibri" w:eastAsia="Calibri" w:hAnsi="Calibri"/>
          <w:color w:val="111827"/>
          <w:sz w:val="22"/>
          <w:szCs w:val="22"/>
        </w:rPr>
        <w:t xml:space="preserve">All price changes logged — seller can see price history in their portal</w:t>
      </w:r>
    </w:p>
    <w:p>
      <w:pPr>
        <w:pStyle w:val="ListParagraph"/>
        <w:numPr>
          <w:ilvl w:val="0"/>
          <w:numId w:val="3"/>
        </w:numPr>
        <w:spacing w:before="40" w:after="40" w:line="276"/>
      </w:pPr>
      <w:r>
        <w:rPr>
          <w:rFonts w:ascii="Calibri" w:cs="Calibri" w:eastAsia="Calibri" w:hAnsi="Calibri"/>
          <w:color w:val="111827"/>
          <w:sz w:val="22"/>
          <w:szCs w:val="22"/>
        </w:rPr>
        <w:t xml:space="preserve">Minimum price floor enforced at all times: cost + platform fee + minimum margin</w:t>
      </w:r>
    </w:p>
    <w:p>
      <w:pPr>
        <w:pStyle w:val="ListParagraph"/>
        <w:numPr>
          <w:ilvl w:val="0"/>
          <w:numId w:val="3"/>
        </w:numPr>
        <w:spacing w:before="40" w:after="40" w:line="276"/>
      </w:pPr>
      <w:r>
        <w:rPr>
          <w:rFonts w:ascii="Calibri" w:cs="Calibri" w:eastAsia="Calibri" w:hAnsi="Calibri"/>
          <w:color w:val="111827"/>
          <w:sz w:val="22"/>
          <w:szCs w:val="22"/>
        </w:rPr>
        <w:t xml:space="preserve">Any price change below the floor requires director approval</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8. Module 3 — Buyer Storefront</w:t>
      </w:r>
    </w:p>
    <w:p>
      <w:pPr>
        <w:spacing w:before="60" w:after="60" w:line="300"/>
        <w:jc w:val="left"/>
      </w:pPr>
      <w:r>
        <w:rPr>
          <w:rFonts w:ascii="Calibri" w:cs="Calibri" w:eastAsia="Calibri" w:hAnsi="Calibri"/>
          <w:b w:val="false"/>
          <w:bCs w:val="false"/>
          <w:i w:val="false"/>
          <w:iCs w:val="false"/>
          <w:color w:val="111827"/>
          <w:sz w:val="22"/>
          <w:szCs w:val="22"/>
        </w:rPr>
        <w:t xml:space="preserve">The buyer-facing platform is a fully digital car retail experience — designed to match and exceed Carvana's UX standards while meeting all UK consumer law requirements including the Consumer Rights Act 2015, Consumer Contracts Regulations 2013, and ASA advertising standards.</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8.1 Search &amp; discovery</w:t>
      </w:r>
    </w:p>
    <w:p>
      <w:pPr>
        <w:pStyle w:val="ListParagraph"/>
        <w:numPr>
          <w:ilvl w:val="0"/>
          <w:numId w:val="3"/>
        </w:numPr>
        <w:spacing w:before="40" w:after="40" w:line="276"/>
      </w:pPr>
      <w:r>
        <w:rPr>
          <w:rFonts w:ascii="Calibri" w:cs="Calibri" w:eastAsia="Calibri" w:hAnsi="Calibri"/>
          <w:color w:val="111827"/>
          <w:sz w:val="22"/>
          <w:szCs w:val="22"/>
        </w:rPr>
        <w:t xml:space="preserve">Conversational search: natural language input parsed by AI into structured filters</w:t>
      </w:r>
    </w:p>
    <w:p>
      <w:pPr>
        <w:pStyle w:val="ListParagraph"/>
        <w:numPr>
          <w:ilvl w:val="0"/>
          <w:numId w:val="3"/>
        </w:numPr>
        <w:spacing w:before="40" w:after="40" w:line="276"/>
      </w:pPr>
      <w:r>
        <w:rPr>
          <w:rFonts w:ascii="Calibri" w:cs="Calibri" w:eastAsia="Calibri" w:hAnsi="Calibri"/>
          <w:color w:val="111827"/>
          <w:sz w:val="22"/>
          <w:szCs w:val="22"/>
        </w:rPr>
        <w:t xml:space="preserve">Full filter panel: make, model, year, price, mileage, body style, fuel, gearbox, colour, features, location</w:t>
      </w:r>
    </w:p>
    <w:p>
      <w:pPr>
        <w:pStyle w:val="ListParagraph"/>
        <w:numPr>
          <w:ilvl w:val="0"/>
          <w:numId w:val="3"/>
        </w:numPr>
        <w:spacing w:before="40" w:after="40" w:line="276"/>
      </w:pPr>
      <w:r>
        <w:rPr>
          <w:rFonts w:ascii="Calibri" w:cs="Calibri" w:eastAsia="Calibri" w:hAnsi="Calibri"/>
          <w:color w:val="111827"/>
          <w:sz w:val="22"/>
          <w:szCs w:val="22"/>
        </w:rPr>
        <w:t xml:space="preserve">Saved searches with email/SMS alerts on new matches</w:t>
      </w:r>
    </w:p>
    <w:p>
      <w:pPr>
        <w:pStyle w:val="ListParagraph"/>
        <w:numPr>
          <w:ilvl w:val="0"/>
          <w:numId w:val="3"/>
        </w:numPr>
        <w:spacing w:before="40" w:after="40" w:line="276"/>
      </w:pPr>
      <w:r>
        <w:rPr>
          <w:rFonts w:ascii="Calibri" w:cs="Calibri" w:eastAsia="Calibri" w:hAnsi="Calibri"/>
          <w:color w:val="111827"/>
          <w:sz w:val="22"/>
          <w:szCs w:val="22"/>
        </w:rPr>
        <w:t xml:space="preserve">All listings clearly identified as consignment vehicles with transparent condition reports</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8.2 Vehicle detail page (VDP)</w:t>
      </w:r>
    </w:p>
    <w:p>
      <w:pPr>
        <w:pStyle w:val="ListParagraph"/>
        <w:numPr>
          <w:ilvl w:val="0"/>
          <w:numId w:val="3"/>
        </w:numPr>
        <w:spacing w:before="40" w:after="40" w:line="276"/>
      </w:pPr>
      <w:r>
        <w:rPr>
          <w:rFonts w:ascii="Calibri" w:cs="Calibri" w:eastAsia="Calibri" w:hAnsi="Calibri"/>
          <w:color w:val="111827"/>
          <w:sz w:val="22"/>
          <w:szCs w:val="22"/>
        </w:rPr>
        <w:t xml:space="preserve">360° exterior spin viewer and interior panoramic view</w:t>
      </w:r>
    </w:p>
    <w:p>
      <w:pPr>
        <w:pStyle w:val="ListParagraph"/>
        <w:numPr>
          <w:ilvl w:val="0"/>
          <w:numId w:val="3"/>
        </w:numPr>
        <w:spacing w:before="40" w:after="40" w:line="276"/>
      </w:pPr>
      <w:r>
        <w:rPr>
          <w:rFonts w:ascii="Calibri" w:cs="Calibri" w:eastAsia="Calibri" w:hAnsi="Calibri"/>
          <w:color w:val="111827"/>
          <w:sz w:val="22"/>
          <w:szCs w:val="22"/>
        </w:rPr>
        <w:t xml:space="preserve">60–90 second video walkaround</w:t>
      </w:r>
    </w:p>
    <w:p>
      <w:pPr>
        <w:pStyle w:val="ListParagraph"/>
        <w:numPr>
          <w:ilvl w:val="0"/>
          <w:numId w:val="3"/>
        </w:numPr>
        <w:spacing w:before="40" w:after="40" w:line="276"/>
      </w:pPr>
      <w:r>
        <w:rPr>
          <w:rFonts w:ascii="Calibri" w:cs="Calibri" w:eastAsia="Calibri" w:hAnsi="Calibri"/>
          <w:color w:val="111827"/>
          <w:sz w:val="22"/>
          <w:szCs w:val="22"/>
        </w:rPr>
        <w:t xml:space="preserve">AI-written vehicle description — factually accurate, ASA compliant, no superlatives or unverifiable claims</w:t>
      </w:r>
    </w:p>
    <w:p>
      <w:pPr>
        <w:pStyle w:val="ListParagraph"/>
        <w:numPr>
          <w:ilvl w:val="0"/>
          <w:numId w:val="3"/>
        </w:numPr>
        <w:spacing w:before="40" w:after="40" w:line="276"/>
      </w:pPr>
      <w:r>
        <w:rPr>
          <w:rFonts w:ascii="Calibri" w:cs="Calibri" w:eastAsia="Calibri" w:hAnsi="Calibri"/>
          <w:color w:val="111827"/>
          <w:sz w:val="22"/>
          <w:szCs w:val="22"/>
        </w:rPr>
        <w:t xml:space="preserve">"Ask this car" AI chat — answers buyer questions using VDP data, HPI report, and condition report</w:t>
      </w:r>
    </w:p>
    <w:p>
      <w:pPr>
        <w:pStyle w:val="ListParagraph"/>
        <w:numPr>
          <w:ilvl w:val="0"/>
          <w:numId w:val="3"/>
        </w:numPr>
        <w:spacing w:before="40" w:after="40" w:line="276"/>
      </w:pPr>
      <w:r>
        <w:rPr>
          <w:rFonts w:ascii="Calibri" w:cs="Calibri" w:eastAsia="Calibri" w:hAnsi="Calibri"/>
          <w:color w:val="111827"/>
          <w:sz w:val="22"/>
          <w:szCs w:val="22"/>
        </w:rPr>
        <w:t xml:space="preserve">Full HPI check result shown on every listing</w:t>
      </w:r>
    </w:p>
    <w:p>
      <w:pPr>
        <w:pStyle w:val="ListParagraph"/>
        <w:numPr>
          <w:ilvl w:val="0"/>
          <w:numId w:val="3"/>
        </w:numPr>
        <w:spacing w:before="40" w:after="40" w:line="276"/>
      </w:pPr>
      <w:r>
        <w:rPr>
          <w:rFonts w:ascii="Calibri" w:cs="Calibri" w:eastAsia="Calibri" w:hAnsi="Calibri"/>
          <w:color w:val="111827"/>
          <w:sz w:val="22"/>
          <w:szCs w:val="22"/>
        </w:rPr>
        <w:t xml:space="preserve">Condition report with annotated damage photos</w:t>
      </w:r>
    </w:p>
    <w:p>
      <w:pPr>
        <w:pStyle w:val="ListParagraph"/>
        <w:numPr>
          <w:ilvl w:val="0"/>
          <w:numId w:val="3"/>
        </w:numPr>
        <w:spacing w:before="40" w:after="40" w:line="276"/>
      </w:pPr>
      <w:r>
        <w:rPr>
          <w:rFonts w:ascii="Calibri" w:cs="Calibri" w:eastAsia="Calibri" w:hAnsi="Calibri"/>
          <w:color w:val="111827"/>
          <w:sz w:val="22"/>
          <w:szCs w:val="22"/>
        </w:rPr>
        <w:t xml:space="preserve">Price history chart and market position badge</w:t>
      </w:r>
    </w:p>
    <w:p>
      <w:pPr>
        <w:pStyle w:val="ListParagraph"/>
        <w:numPr>
          <w:ilvl w:val="0"/>
          <w:numId w:val="3"/>
        </w:numPr>
        <w:spacing w:before="40" w:after="40" w:line="276"/>
      </w:pPr>
      <w:r>
        <w:rPr>
          <w:rFonts w:ascii="Calibri" w:cs="Calibri" w:eastAsia="Calibri" w:hAnsi="Calibri"/>
          <w:color w:val="111827"/>
          <w:sz w:val="22"/>
          <w:szCs w:val="22"/>
        </w:rPr>
        <w:t xml:space="preserve">Estimated delivery timeline shown from day 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Advertising compliance</w:t>
            </w:r>
          </w:p>
          <w:p>
            <w:pPr>
              <w:spacing w:before="0" w:after="0"/>
            </w:pPr>
            <w:r>
              <w:rPr>
                <w:rFonts w:ascii="Calibri" w:cs="Calibri" w:eastAsia="Calibri" w:hAnsi="Calibri"/>
                <w:color w:val="374151"/>
                <w:sz w:val="20"/>
                <w:szCs w:val="20"/>
              </w:rPr>
              <w:t xml:space="preserve">All vehicle descriptions must comply with the Consumer Protection from Unfair Trading Regulations 2008 and ASA/CAP Code. No misleading claims about price, history, mileage, condition, or ownership. All material information (known defects, finance history, previous owners) must be disclosed. The AI copywriter is constrained to factual outputs from the VIN and condition data only.</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8.3 Financing (conditional on FCA position)</w:t>
      </w:r>
    </w:p>
    <w:p>
      <w:pPr>
        <w:spacing w:before="60" w:after="60" w:line="300"/>
        <w:jc w:val="left"/>
      </w:pPr>
      <w:r>
        <w:rPr>
          <w:rFonts w:ascii="Calibri" w:cs="Calibri" w:eastAsia="Calibri" w:hAnsi="Calibri"/>
          <w:b w:val="false"/>
          <w:bCs w:val="false"/>
          <w:i w:val="false"/>
          <w:iCs w:val="false"/>
          <w:color w:val="111827"/>
          <w:sz w:val="22"/>
          <w:szCs w:val="22"/>
        </w:rPr>
        <w:t xml:space="preserve">Finance introductions may only be offered once FCA authorisation or an appropriate exemption is confirmed. Until that point, no finance products, monthly payment calculators that imply a credit offer, or finance commission arrangements may be presented to buyers.</w:t>
      </w:r>
    </w:p>
    <w:p>
      <w:pPr>
        <w:spacing w:before="60" w:after="0"/>
      </w:pPr>
      <w:r>
        <w:t xml:space="preserve"/>
      </w:r>
    </w:p>
    <w:p>
      <w:pPr>
        <w:spacing w:before="60" w:after="60" w:line="300"/>
        <w:jc w:val="left"/>
      </w:pPr>
      <w:r>
        <w:rPr>
          <w:rFonts w:ascii="Calibri" w:cs="Calibri" w:eastAsia="Calibri" w:hAnsi="Calibri"/>
          <w:b w:val="false"/>
          <w:bCs w:val="false"/>
          <w:i w:val="false"/>
          <w:iCs w:val="false"/>
          <w:color w:val="111827"/>
          <w:sz w:val="22"/>
          <w:szCs w:val="22"/>
        </w:rPr>
        <w:t xml:space="preserve">Once FCA status is confirmed, the platform will offer:</w:t>
      </w:r>
    </w:p>
    <w:p>
      <w:pPr>
        <w:pStyle w:val="ListParagraph"/>
        <w:numPr>
          <w:ilvl w:val="0"/>
          <w:numId w:val="3"/>
        </w:numPr>
        <w:spacing w:before="40" w:after="40" w:line="276"/>
      </w:pPr>
      <w:r>
        <w:rPr>
          <w:rFonts w:ascii="Calibri" w:cs="Calibri" w:eastAsia="Calibri" w:hAnsi="Calibri"/>
          <w:color w:val="111827"/>
          <w:sz w:val="22"/>
          <w:szCs w:val="22"/>
        </w:rPr>
        <w:t xml:space="preserve">Soft-pull pre-qualification (no credit impact) via RouteOne lender network</w:t>
      </w:r>
    </w:p>
    <w:p>
      <w:pPr>
        <w:pStyle w:val="ListParagraph"/>
        <w:numPr>
          <w:ilvl w:val="0"/>
          <w:numId w:val="3"/>
        </w:numPr>
        <w:spacing w:before="40" w:after="40" w:line="276"/>
      </w:pPr>
      <w:r>
        <w:rPr>
          <w:rFonts w:ascii="Calibri" w:cs="Calibri" w:eastAsia="Calibri" w:hAnsi="Calibri"/>
          <w:color w:val="111827"/>
          <w:sz w:val="22"/>
          <w:szCs w:val="22"/>
        </w:rPr>
        <w:t xml:space="preserve">Monthly payment calculator on every VDP</w:t>
      </w:r>
    </w:p>
    <w:p>
      <w:pPr>
        <w:pStyle w:val="ListParagraph"/>
        <w:numPr>
          <w:ilvl w:val="0"/>
          <w:numId w:val="3"/>
        </w:numPr>
        <w:spacing w:before="40" w:after="40" w:line="276"/>
      </w:pPr>
      <w:r>
        <w:rPr>
          <w:rFonts w:ascii="Calibri" w:cs="Calibri" w:eastAsia="Calibri" w:hAnsi="Calibri"/>
          <w:color w:val="111827"/>
          <w:sz w:val="22"/>
          <w:szCs w:val="22"/>
        </w:rPr>
        <w:t xml:space="preserve">AI loan matching — buyer profile matched to best available lender rate</w:t>
      </w:r>
    </w:p>
    <w:p>
      <w:pPr>
        <w:pStyle w:val="ListParagraph"/>
        <w:numPr>
          <w:ilvl w:val="0"/>
          <w:numId w:val="3"/>
        </w:numPr>
        <w:spacing w:before="40" w:after="40" w:line="276"/>
      </w:pPr>
      <w:r>
        <w:rPr>
          <w:rFonts w:ascii="Calibri" w:cs="Calibri" w:eastAsia="Calibri" w:hAnsi="Calibri"/>
          <w:color w:val="111827"/>
          <w:sz w:val="22"/>
          <w:szCs w:val="22"/>
        </w:rPr>
        <w:t xml:space="preserve">Total cost of finance prominently displayed in compliance with CONC rules</w:t>
      </w:r>
    </w:p>
    <w:p>
      <w:pPr>
        <w:pStyle w:val="ListParagraph"/>
        <w:numPr>
          <w:ilvl w:val="0"/>
          <w:numId w:val="3"/>
        </w:numPr>
        <w:spacing w:before="40" w:after="40" w:line="276"/>
      </w:pPr>
      <w:r>
        <w:rPr>
          <w:rFonts w:ascii="Calibri" w:cs="Calibri" w:eastAsia="Calibri" w:hAnsi="Calibri"/>
          <w:color w:val="111827"/>
          <w:sz w:val="22"/>
          <w:szCs w:val="22"/>
        </w:rPr>
        <w:t xml:space="preserve">All required FCA disclosures delivered before any credit agreement is entered into</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8.4 Checkout &amp; consumer rights</w:t>
      </w:r>
    </w:p>
    <w:p>
      <w:pPr>
        <w:spacing w:before="60" w:after="60" w:line="300"/>
        <w:jc w:val="left"/>
      </w:pPr>
      <w:r>
        <w:rPr>
          <w:rFonts w:ascii="Calibri" w:cs="Calibri" w:eastAsia="Calibri" w:hAnsi="Calibri"/>
          <w:b w:val="false"/>
          <w:bCs w:val="false"/>
          <w:i w:val="false"/>
          <w:iCs w:val="false"/>
          <w:color w:val="111827"/>
          <w:sz w:val="22"/>
          <w:szCs w:val="22"/>
        </w:rPr>
        <w:t xml:space="preserve">The checkout flow is designed to meet or exceed Consumer Rights Act 2015 and Consumer Contracts Regulations 2013 requirements:</w:t>
      </w:r>
    </w:p>
    <w:p>
      <w:pPr>
        <w:pStyle w:val="ListParagraph"/>
        <w:numPr>
          <w:ilvl w:val="0"/>
          <w:numId w:val="2"/>
        </w:numPr>
        <w:spacing w:before="40" w:after="40" w:line="276"/>
      </w:pPr>
      <w:r>
        <w:rPr>
          <w:rFonts w:ascii="Calibri" w:cs="Calibri" w:eastAsia="Calibri" w:hAnsi="Calibri"/>
          <w:color w:val="111827"/>
          <w:sz w:val="22"/>
          <w:szCs w:val="22"/>
        </w:rPr>
        <w:t xml:space="preserve">Vehicle reservation — refundable deposit clearly labelled as such, refund terms stated</w:t>
      </w:r>
    </w:p>
    <w:p>
      <w:pPr>
        <w:pStyle w:val="ListParagraph"/>
        <w:numPr>
          <w:ilvl w:val="0"/>
          <w:numId w:val="2"/>
        </w:numPr>
        <w:spacing w:before="40" w:after="40" w:line="276"/>
      </w:pPr>
      <w:r>
        <w:rPr>
          <w:rFonts w:ascii="Calibri" w:cs="Calibri" w:eastAsia="Calibri" w:hAnsi="Calibri"/>
          <w:color w:val="111827"/>
          <w:sz w:val="22"/>
          <w:szCs w:val="22"/>
        </w:rPr>
        <w:t xml:space="preserve">Finance or cash — pre-qual results shown, FCA disclosures delivered if finance offered</w:t>
      </w:r>
    </w:p>
    <w:p>
      <w:pPr>
        <w:pStyle w:val="ListParagraph"/>
        <w:numPr>
          <w:ilvl w:val="0"/>
          <w:numId w:val="2"/>
        </w:numPr>
        <w:spacing w:before="40" w:after="40" w:line="276"/>
      </w:pPr>
      <w:r>
        <w:rPr>
          <w:rFonts w:ascii="Calibri" w:cs="Calibri" w:eastAsia="Calibri" w:hAnsi="Calibri"/>
          <w:color w:val="111827"/>
          <w:sz w:val="22"/>
          <w:szCs w:val="22"/>
        </w:rPr>
        <w:t xml:space="preserve">Trade-in — HPI checked; any outstanding finance disclosed and addressed before credit applied</w:t>
      </w:r>
    </w:p>
    <w:p>
      <w:pPr>
        <w:pStyle w:val="ListParagraph"/>
        <w:numPr>
          <w:ilvl w:val="0"/>
          <w:numId w:val="2"/>
        </w:numPr>
        <w:spacing w:before="40" w:after="40" w:line="276"/>
      </w:pPr>
      <w:r>
        <w:rPr>
          <w:rFonts w:ascii="Calibri" w:cs="Calibri" w:eastAsia="Calibri" w:hAnsi="Calibri"/>
          <w:color w:val="111827"/>
          <w:sz w:val="22"/>
          <w:szCs w:val="22"/>
        </w:rPr>
        <w:t xml:space="preserve">Add-ons — clearly presented as optional; no pre-ticked boxes; price shown</w:t>
      </w:r>
    </w:p>
    <w:p>
      <w:pPr>
        <w:pStyle w:val="ListParagraph"/>
        <w:numPr>
          <w:ilvl w:val="0"/>
          <w:numId w:val="2"/>
        </w:numPr>
        <w:spacing w:before="40" w:after="40" w:line="276"/>
      </w:pPr>
      <w:r>
        <w:rPr>
          <w:rFonts w:ascii="Calibri" w:cs="Calibri" w:eastAsia="Calibri" w:hAnsi="Calibri"/>
          <w:color w:val="111827"/>
          <w:sz w:val="22"/>
          <w:szCs w:val="22"/>
        </w:rPr>
        <w:t xml:space="preserve">Deal review — full itemised buyer's order before signing; no hidden fees</w:t>
      </w:r>
    </w:p>
    <w:p>
      <w:pPr>
        <w:pStyle w:val="ListParagraph"/>
        <w:numPr>
          <w:ilvl w:val="0"/>
          <w:numId w:val="2"/>
        </w:numPr>
        <w:spacing w:before="40" w:after="40" w:line="276"/>
      </w:pPr>
      <w:r>
        <w:rPr>
          <w:rFonts w:ascii="Calibri" w:cs="Calibri" w:eastAsia="Calibri" w:hAnsi="Calibri"/>
          <w:color w:val="111827"/>
          <w:sz w:val="22"/>
          <w:szCs w:val="22"/>
        </w:rPr>
        <w:t xml:space="preserve">E-sign all documents — buyer has time to review; 14-day cooling-off right clearly stated for distance sales</w:t>
      </w:r>
    </w:p>
    <w:p>
      <w:pPr>
        <w:pStyle w:val="ListParagraph"/>
        <w:numPr>
          <w:ilvl w:val="0"/>
          <w:numId w:val="2"/>
        </w:numPr>
        <w:spacing w:before="40" w:after="40" w:line="276"/>
      </w:pPr>
      <w:r>
        <w:rPr>
          <w:rFonts w:ascii="Calibri" w:cs="Calibri" w:eastAsia="Calibri" w:hAnsi="Calibri"/>
          <w:color w:val="111827"/>
          <w:sz w:val="22"/>
          <w:szCs w:val="22"/>
        </w:rPr>
        <w:t xml:space="preserve">Delivery or collection scheduled</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8.5 Returns &amp; complaints</w:t>
      </w:r>
    </w:p>
    <w:p>
      <w:pPr>
        <w:pStyle w:val="ListParagraph"/>
        <w:numPr>
          <w:ilvl w:val="0"/>
          <w:numId w:val="3"/>
        </w:numPr>
        <w:spacing w:before="40" w:after="40" w:line="276"/>
      </w:pPr>
      <w:r>
        <w:rPr>
          <w:rFonts w:ascii="Calibri" w:cs="Calibri" w:eastAsia="Calibri" w:hAnsi="Calibri"/>
          <w:color w:val="111827"/>
          <w:sz w:val="22"/>
          <w:szCs w:val="22"/>
        </w:rPr>
        <w:t xml:space="preserve">Minimum 7-day / 500-mile return window offered as a commercial guarantee (above statutory minimum where applicable)</w:t>
      </w:r>
    </w:p>
    <w:p>
      <w:pPr>
        <w:pStyle w:val="ListParagraph"/>
        <w:numPr>
          <w:ilvl w:val="0"/>
          <w:numId w:val="3"/>
        </w:numPr>
        <w:spacing w:before="40" w:after="40" w:line="276"/>
      </w:pPr>
      <w:r>
        <w:rPr>
          <w:rFonts w:ascii="Calibri" w:cs="Calibri" w:eastAsia="Calibri" w:hAnsi="Calibri"/>
          <w:color w:val="111827"/>
          <w:sz w:val="22"/>
          <w:szCs w:val="22"/>
        </w:rPr>
        <w:t xml:space="preserve">Consumer Rights Act short-term right to reject (within 30 days for goods not of satisfactory quality) applied as a minimum</w:t>
      </w:r>
    </w:p>
    <w:p>
      <w:pPr>
        <w:pStyle w:val="ListParagraph"/>
        <w:numPr>
          <w:ilvl w:val="0"/>
          <w:numId w:val="3"/>
        </w:numPr>
        <w:spacing w:before="40" w:after="40" w:line="276"/>
      </w:pPr>
      <w:r>
        <w:rPr>
          <w:rFonts w:ascii="Calibri" w:cs="Calibri" w:eastAsia="Calibri" w:hAnsi="Calibri"/>
          <w:color w:val="111827"/>
          <w:sz w:val="22"/>
          <w:szCs w:val="22"/>
        </w:rPr>
        <w:t xml:space="preserve">All complaints handled through the documented complaints policy with named handler</w:t>
      </w:r>
    </w:p>
    <w:p>
      <w:pPr>
        <w:pStyle w:val="ListParagraph"/>
        <w:numPr>
          <w:ilvl w:val="0"/>
          <w:numId w:val="3"/>
        </w:numPr>
        <w:spacing w:before="40" w:after="40" w:line="276"/>
      </w:pPr>
      <w:r>
        <w:rPr>
          <w:rFonts w:ascii="Calibri" w:cs="Calibri" w:eastAsia="Calibri" w:hAnsi="Calibri"/>
          <w:color w:val="111827"/>
          <w:sz w:val="22"/>
          <w:szCs w:val="22"/>
        </w:rPr>
        <w:t xml:space="preserve">Refunds processed within 14 days as required by Consumer Contracts Regulations</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9. Module 4 — Transaction &amp; Closing</w:t>
      </w:r>
    </w:p>
    <w:p>
      <w:pPr>
        <w:spacing w:before="60" w:after="60" w:line="300"/>
        <w:jc w:val="left"/>
      </w:pPr>
      <w:r>
        <w:rPr>
          <w:rFonts w:ascii="Calibri" w:cs="Calibri" w:eastAsia="Calibri" w:hAnsi="Calibri"/>
          <w:b w:val="false"/>
          <w:bCs w:val="false"/>
          <w:i w:val="false"/>
          <w:iCs w:val="false"/>
          <w:color w:val="111827"/>
          <w:sz w:val="22"/>
          <w:szCs w:val="22"/>
        </w:rPr>
        <w:t xml:space="preserve">The closing module covers identity verification, document execution, finance submission, title transfer, and compliance checks. Every deal must pass through all required gates before funds are released.</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9.1 Identity verification &amp; anti-money laundering</w:t>
      </w:r>
    </w:p>
    <w:p>
      <w:pPr>
        <w:spacing w:before="60" w:after="60" w:line="300"/>
        <w:jc w:val="left"/>
      </w:pPr>
      <w:r>
        <w:rPr>
          <w:rFonts w:ascii="Calibri" w:cs="Calibri" w:eastAsia="Calibri" w:hAnsi="Calibri"/>
          <w:b w:val="false"/>
          <w:bCs w:val="false"/>
          <w:i w:val="false"/>
          <w:iCs w:val="false"/>
          <w:color w:val="111827"/>
          <w:sz w:val="22"/>
          <w:szCs w:val="22"/>
        </w:rPr>
        <w:t xml:space="preserve">Under the Money Laundering, Terrorist Financing and Transfer of Funds Regulations 2017 (MLR 2017), motor dealers with premises in the UK must register with HMRC for AML supervision if they receive or make cash payments of €10,000 or more. This must be assessed by legal counsel before launch.</w:t>
      </w:r>
    </w:p>
    <w:p>
      <w:pPr>
        <w:spacing w:before="60" w:after="0"/>
      </w:pPr>
      <w:r>
        <w:t xml:space="preserve"/>
      </w:r>
    </w:p>
    <w:p>
      <w:pPr>
        <w:pStyle w:val="ListParagraph"/>
        <w:numPr>
          <w:ilvl w:val="0"/>
          <w:numId w:val="3"/>
        </w:numPr>
        <w:spacing w:before="40" w:after="40" w:line="276"/>
      </w:pPr>
      <w:r>
        <w:rPr>
          <w:rFonts w:ascii="Calibri" w:cs="Calibri" w:eastAsia="Calibri" w:hAnsi="Calibri"/>
          <w:color w:val="111827"/>
          <w:sz w:val="22"/>
          <w:szCs w:val="22"/>
        </w:rPr>
        <w:t xml:space="preserve">Government-issued photo ID verified for all buyers — driver's licence or passport</w:t>
      </w:r>
    </w:p>
    <w:p>
      <w:pPr>
        <w:pStyle w:val="ListParagraph"/>
        <w:numPr>
          <w:ilvl w:val="0"/>
          <w:numId w:val="3"/>
        </w:numPr>
        <w:spacing w:before="40" w:after="40" w:line="276"/>
      </w:pPr>
      <w:r>
        <w:rPr>
          <w:rFonts w:ascii="Calibri" w:cs="Calibri" w:eastAsia="Calibri" w:hAnsi="Calibri"/>
          <w:color w:val="111827"/>
          <w:sz w:val="22"/>
          <w:szCs w:val="22"/>
        </w:rPr>
        <w:t xml:space="preserve">Address verification via utility bill or bank statement (less than 3 months old)</w:t>
      </w:r>
    </w:p>
    <w:p>
      <w:pPr>
        <w:pStyle w:val="ListParagraph"/>
        <w:numPr>
          <w:ilvl w:val="0"/>
          <w:numId w:val="3"/>
        </w:numPr>
        <w:spacing w:before="40" w:after="40" w:line="276"/>
      </w:pPr>
      <w:r>
        <w:rPr>
          <w:rFonts w:ascii="Calibri" w:cs="Calibri" w:eastAsia="Calibri" w:hAnsi="Calibri"/>
          <w:color w:val="111827"/>
          <w:sz w:val="22"/>
          <w:szCs w:val="22"/>
        </w:rPr>
        <w:t xml:space="preserve">Politically Exposed Person (PEP) and sanctions screening on all buyers and sellers</w:t>
      </w:r>
    </w:p>
    <w:p>
      <w:pPr>
        <w:pStyle w:val="ListParagraph"/>
        <w:numPr>
          <w:ilvl w:val="0"/>
          <w:numId w:val="3"/>
        </w:numPr>
        <w:spacing w:before="40" w:after="40" w:line="276"/>
      </w:pPr>
      <w:r>
        <w:rPr>
          <w:rFonts w:ascii="Calibri" w:cs="Calibri" w:eastAsia="Calibri" w:hAnsi="Calibri"/>
          <w:color w:val="111827"/>
          <w:sz w:val="22"/>
          <w:szCs w:val="22"/>
        </w:rPr>
        <w:t xml:space="preserve">Cash transaction policy: no cash accepted above the AML threshold without enhanced due diligence</w:t>
      </w:r>
    </w:p>
    <w:p>
      <w:pPr>
        <w:pStyle w:val="ListParagraph"/>
        <w:numPr>
          <w:ilvl w:val="0"/>
          <w:numId w:val="3"/>
        </w:numPr>
        <w:spacing w:before="40" w:after="40" w:line="276"/>
      </w:pPr>
      <w:r>
        <w:rPr>
          <w:rFonts w:ascii="Calibri" w:cs="Calibri" w:eastAsia="Calibri" w:hAnsi="Calibri"/>
          <w:color w:val="111827"/>
          <w:sz w:val="22"/>
          <w:szCs w:val="22"/>
        </w:rPr>
        <w:t xml:space="preserve">Suspicious activity reporting procedure documented; staff trained to identify red flags</w:t>
      </w:r>
    </w:p>
    <w:p>
      <w:pPr>
        <w:pStyle w:val="ListParagraph"/>
        <w:numPr>
          <w:ilvl w:val="0"/>
          <w:numId w:val="3"/>
        </w:numPr>
        <w:spacing w:before="40" w:after="40" w:line="276"/>
      </w:pPr>
      <w:r>
        <w:rPr>
          <w:rFonts w:ascii="Calibri" w:cs="Calibri" w:eastAsia="Calibri" w:hAnsi="Calibri"/>
          <w:color w:val="111827"/>
          <w:sz w:val="22"/>
          <w:szCs w:val="22"/>
        </w:rPr>
        <w:t xml:space="preserve">AI fraud detection: deepfake ID detection, synthetic identity risk scoring</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9.2 Consumer contract requirements</w:t>
      </w:r>
    </w:p>
    <w:p>
      <w:pPr>
        <w:spacing w:before="60" w:after="60" w:line="300"/>
        <w:jc w:val="left"/>
      </w:pPr>
      <w:r>
        <w:rPr>
          <w:rFonts w:ascii="Calibri" w:cs="Calibri" w:eastAsia="Calibri" w:hAnsi="Calibri"/>
          <w:b w:val="false"/>
          <w:bCs w:val="false"/>
          <w:i w:val="false"/>
          <w:iCs w:val="false"/>
          <w:color w:val="111827"/>
          <w:sz w:val="22"/>
          <w:szCs w:val="22"/>
        </w:rPr>
        <w:t xml:space="preserve">All customer contracts must comply with the Consumer Rights Act 2015 and applicable regulations. Specifically:</w:t>
      </w:r>
    </w:p>
    <w:p>
      <w:pPr>
        <w:pStyle w:val="ListParagraph"/>
        <w:numPr>
          <w:ilvl w:val="0"/>
          <w:numId w:val="3"/>
        </w:numPr>
        <w:spacing w:before="40" w:after="40" w:line="276"/>
      </w:pPr>
      <w:r>
        <w:rPr>
          <w:rFonts w:ascii="Calibri" w:cs="Calibri" w:eastAsia="Calibri" w:hAnsi="Calibri"/>
          <w:color w:val="111827"/>
          <w:sz w:val="22"/>
          <w:szCs w:val="22"/>
        </w:rPr>
        <w:t xml:space="preserve">The contract must accurately describe the vehicle and AutoConsign's role as agent (not principal buyer)</w:t>
      </w:r>
    </w:p>
    <w:p>
      <w:pPr>
        <w:pStyle w:val="ListParagraph"/>
        <w:numPr>
          <w:ilvl w:val="0"/>
          <w:numId w:val="3"/>
        </w:numPr>
        <w:spacing w:before="40" w:after="40" w:line="276"/>
      </w:pPr>
      <w:r>
        <w:rPr>
          <w:rFonts w:ascii="Calibri" w:cs="Calibri" w:eastAsia="Calibri" w:hAnsi="Calibri"/>
          <w:color w:val="111827"/>
          <w:sz w:val="22"/>
          <w:szCs w:val="22"/>
        </w:rPr>
        <w:t xml:space="preserve">Payment timing must be stated clearly — no ambiguity about when funds are due or when vehicle becomes the buyer's property</w:t>
      </w:r>
    </w:p>
    <w:p>
      <w:pPr>
        <w:pStyle w:val="ListParagraph"/>
        <w:numPr>
          <w:ilvl w:val="0"/>
          <w:numId w:val="3"/>
        </w:numPr>
        <w:spacing w:before="40" w:after="40" w:line="276"/>
      </w:pPr>
      <w:r>
        <w:rPr>
          <w:rFonts w:ascii="Calibri" w:cs="Calibri" w:eastAsia="Calibri" w:hAnsi="Calibri"/>
          <w:color w:val="111827"/>
          <w:sz w:val="22"/>
          <w:szCs w:val="22"/>
        </w:rPr>
        <w:t xml:space="preserve">Cooling-off rights under Consumer Contracts Regulations 2013 must be clearly stated for distance sales</w:t>
      </w:r>
    </w:p>
    <w:p>
      <w:pPr>
        <w:pStyle w:val="ListParagraph"/>
        <w:numPr>
          <w:ilvl w:val="0"/>
          <w:numId w:val="3"/>
        </w:numPr>
        <w:spacing w:before="40" w:after="40" w:line="276"/>
      </w:pPr>
      <w:r>
        <w:rPr>
          <w:rFonts w:ascii="Calibri" w:cs="Calibri" w:eastAsia="Calibri" w:hAnsi="Calibri"/>
          <w:color w:val="111827"/>
          <w:sz w:val="22"/>
          <w:szCs w:val="22"/>
        </w:rPr>
        <w:t xml:space="preserve">Finance-related terms must comply with CONC if applicable</w:t>
      </w:r>
    </w:p>
    <w:p>
      <w:pPr>
        <w:pStyle w:val="ListParagraph"/>
        <w:numPr>
          <w:ilvl w:val="0"/>
          <w:numId w:val="3"/>
        </w:numPr>
        <w:spacing w:before="40" w:after="40" w:line="276"/>
      </w:pPr>
      <w:r>
        <w:rPr>
          <w:rFonts w:ascii="Calibri" w:cs="Calibri" w:eastAsia="Calibri" w:hAnsi="Calibri"/>
          <w:color w:val="111827"/>
          <w:sz w:val="22"/>
          <w:szCs w:val="22"/>
        </w:rPr>
        <w:t xml:space="preserve">No terms that limit the buyer's statutory rights under the Consumer Rights Act</w:t>
      </w:r>
    </w:p>
    <w:p>
      <w:pPr>
        <w:pStyle w:val="ListParagraph"/>
        <w:numPr>
          <w:ilvl w:val="0"/>
          <w:numId w:val="3"/>
        </w:numPr>
        <w:spacing w:before="40" w:after="40" w:line="276"/>
      </w:pPr>
      <w:r>
        <w:rPr>
          <w:rFonts w:ascii="Calibri" w:cs="Calibri" w:eastAsia="Calibri" w:hAnsi="Calibri"/>
          <w:color w:val="111827"/>
          <w:sz w:val="22"/>
          <w:szCs w:val="22"/>
        </w:rPr>
        <w:t xml:space="preserve">All terms must pass an unfair terms assessment — no standard-form terms that create significant imbalance to the consumer's detriment</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9.3 Document package per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Document</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Requirement</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Purchase and sale agreement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Signed by buyer; accurately describes vehicle, price, and terms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Buyer's order / deal recap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Full itemised cost breakdown before commitment</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Distance selling information</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Required for all online sales — cooling-off rights, returns, refunds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Finance agreement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Only if FCA-authorised; all CONC-required disclosures included</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V5C / title assignment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V5C handed to buyer; DVLA notified of change of keeper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HPI certificate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Provided to buyer at point of sale</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Condition report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Signed as agreed by buyer before or at delivery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Warranty / guarantee terms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Any warranty clearly described; limitations must meet CRA requirements</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9.4 Title &amp; V5C transfer</w:t>
      </w:r>
    </w:p>
    <w:p>
      <w:pPr>
        <w:pStyle w:val="ListParagraph"/>
        <w:numPr>
          <w:ilvl w:val="0"/>
          <w:numId w:val="3"/>
        </w:numPr>
        <w:spacing w:before="40" w:after="40" w:line="276"/>
      </w:pPr>
      <w:r>
        <w:rPr>
          <w:rFonts w:ascii="Calibri" w:cs="Calibri" w:eastAsia="Calibri" w:hAnsi="Calibri"/>
          <w:color w:val="111827"/>
          <w:sz w:val="22"/>
          <w:szCs w:val="22"/>
        </w:rPr>
        <w:t xml:space="preserve">No vehicle may be listed for sale without a clear title — V5C in the seller's name or an appropriate power of attorney</w:t>
      </w:r>
    </w:p>
    <w:p>
      <w:pPr>
        <w:pStyle w:val="ListParagraph"/>
        <w:numPr>
          <w:ilvl w:val="0"/>
          <w:numId w:val="3"/>
        </w:numPr>
        <w:spacing w:before="40" w:after="40" w:line="276"/>
      </w:pPr>
      <w:r>
        <w:rPr>
          <w:rFonts w:ascii="Calibri" w:cs="Calibri" w:eastAsia="Calibri" w:hAnsi="Calibri"/>
          <w:color w:val="111827"/>
          <w:sz w:val="22"/>
          <w:szCs w:val="22"/>
        </w:rPr>
        <w:t xml:space="preserve">Outstanding finance must be discharged before title passes to buyer</w:t>
      </w:r>
    </w:p>
    <w:p>
      <w:pPr>
        <w:pStyle w:val="ListParagraph"/>
        <w:numPr>
          <w:ilvl w:val="0"/>
          <w:numId w:val="3"/>
        </w:numPr>
        <w:spacing w:before="40" w:after="40" w:line="276"/>
      </w:pPr>
      <w:r>
        <w:rPr>
          <w:rFonts w:ascii="Calibri" w:cs="Calibri" w:eastAsia="Calibri" w:hAnsi="Calibri"/>
          <w:color w:val="111827"/>
          <w:sz w:val="22"/>
          <w:szCs w:val="22"/>
        </w:rPr>
        <w:t xml:space="preserve">V5C submitted to DVLA within 5 working days of sale</w:t>
      </w:r>
    </w:p>
    <w:p>
      <w:pPr>
        <w:pStyle w:val="ListParagraph"/>
        <w:numPr>
          <w:ilvl w:val="0"/>
          <w:numId w:val="3"/>
        </w:numPr>
        <w:spacing w:before="40" w:after="40" w:line="276"/>
      </w:pPr>
      <w:r>
        <w:rPr>
          <w:rFonts w:ascii="Calibri" w:cs="Calibri" w:eastAsia="Calibri" w:hAnsi="Calibri"/>
          <w:color w:val="111827"/>
          <w:sz w:val="22"/>
          <w:szCs w:val="22"/>
        </w:rPr>
        <w:t xml:space="preserve">Buyer receives V5C confirmation within the statutory timescale</w:t>
      </w:r>
    </w:p>
    <w:p>
      <w:pPr>
        <w:pStyle w:val="ListParagraph"/>
        <w:numPr>
          <w:ilvl w:val="0"/>
          <w:numId w:val="3"/>
        </w:numPr>
        <w:spacing w:before="40" w:after="40" w:line="276"/>
      </w:pPr>
      <w:r>
        <w:rPr>
          <w:rFonts w:ascii="Calibri" w:cs="Calibri" w:eastAsia="Calibri" w:hAnsi="Calibri"/>
          <w:color w:val="111827"/>
          <w:sz w:val="22"/>
          <w:szCs w:val="22"/>
        </w:rPr>
        <w:t xml:space="preserve">DVLA digital notification system used where available</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10. Module 5 — Seller Payout Engine</w:t>
      </w:r>
    </w:p>
    <w:p>
      <w:pPr>
        <w:spacing w:before="60" w:after="60" w:line="300"/>
        <w:jc w:val="left"/>
      </w:pPr>
      <w:r>
        <w:rPr>
          <w:rFonts w:ascii="Calibri" w:cs="Calibri" w:eastAsia="Calibri" w:hAnsi="Calibri"/>
          <w:b w:val="false"/>
          <w:bCs w:val="false"/>
          <w:i w:val="false"/>
          <w:iCs w:val="false"/>
          <w:color w:val="111827"/>
          <w:sz w:val="22"/>
          <w:szCs w:val="22"/>
        </w:rPr>
        <w:t xml:space="preserve">The payout engine is the financial engine of the platform — and the feature that most directly determines seller trust. Every seller can see their net payout estimate from the moment their vehicle arrives, and receives funds within 24–48 hours of all closing conditions being met.</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10.1 Net proceeds calculation</w:t>
      </w:r>
    </w:p>
    <w:p>
      <w:pPr>
        <w:spacing w:before="60" w:after="60" w:line="300"/>
        <w:jc w:val="left"/>
      </w:pPr>
      <w:r>
        <w:rPr>
          <w:rFonts w:ascii="Calibri" w:cs="Calibri" w:eastAsia="Calibri" w:hAnsi="Calibri"/>
          <w:b w:val="false"/>
          <w:bCs w:val="false"/>
          <w:i w:val="false"/>
          <w:iCs w:val="false"/>
          <w:color w:val="111827"/>
          <w:sz w:val="22"/>
          <w:szCs w:val="22"/>
        </w:rPr>
        <w:t xml:space="preserve">The seller net sheet is calculated at intake (estimate) and confirmed at deal close (actual). Both are shown in the seller portal.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Line item</w:t>
            </w:r>
          </w:p>
        </w:tc>
        <w:tc>
          <w:tcPr>
            <w:tcW w:type="dxa" w:w="468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Final sale price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Actual buyer purchase price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minus  Platform fee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7% of sale price, or agreed flat fee — stated in consignment agreement</w:t>
            </w:r>
          </w:p>
        </w:tc>
      </w:tr>
      <w:tr>
        <w:tc>
          <w:tcPr>
            <w:tcW w:type="dxa" w:w="468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minus  Reconditioning costs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Actual costs per pre-authorised work orders only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minus  Transport / intake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Actual costs per agreed logistics rates</w:t>
            </w:r>
          </w:p>
        </w:tc>
      </w:tr>
      <w:tr>
        <w:tc>
          <w:tcPr>
            <w:tcW w:type="dxa" w:w="468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minus  Finance payoff (if any)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Amount paid to seller's lender to discharge outstanding finance</w:t>
            </w:r>
          </w:p>
        </w:tc>
      </w:tr>
      <w:tr>
        <w:tc>
          <w:tcPr>
            <w:tcW w:type="dxa" w:w="468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vAlign w:val="center"/>
          </w:tcPr>
          <w:p>
            <w:pPr>
              <w:spacing w:before="0" w:after="0"/>
              <w:jc w:val="left"/>
            </w:pPr>
            <w:r>
              <w:rPr>
                <w:rFonts w:ascii="Calibri" w:cs="Calibri" w:eastAsia="Calibri" w:hAnsi="Calibri"/>
                <w:b/>
                <w:bCs/>
                <w:color w:val="111827"/>
                <w:sz w:val="20"/>
                <w:szCs w:val="20"/>
              </w:rPr>
              <w:t xml:space="preserve">= Net seller payout</w:t>
            </w:r>
          </w:p>
        </w:tc>
        <w:tc>
          <w:tcPr>
            <w:tcW w:type="dxa" w:w="468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vAlign w:val="center"/>
          </w:tcPr>
          <w:p>
            <w:pPr>
              <w:spacing w:before="0" w:after="0"/>
              <w:jc w:val="left"/>
            </w:pPr>
            <w:r>
              <w:rPr>
                <w:rFonts w:ascii="Calibri" w:cs="Calibri" w:eastAsia="Calibri" w:hAnsi="Calibri"/>
                <w:b/>
                <w:bCs/>
                <w:color w:val="111827"/>
                <w:sz w:val="20"/>
                <w:szCs w:val="20"/>
              </w:rPr>
              <w:t xml:space="preserve">Amount wired to seller within 24–48 hours of release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FF6FF"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Transparency requirement</w:t>
            </w:r>
          </w:p>
          <w:p>
            <w:pPr>
              <w:spacing w:before="0" w:after="0"/>
            </w:pPr>
            <w:r>
              <w:rPr>
                <w:rFonts w:ascii="Calibri" w:cs="Calibri" w:eastAsia="Calibri" w:hAnsi="Calibri"/>
                <w:color w:val="374151"/>
                <w:sz w:val="20"/>
                <w:szCs w:val="20"/>
              </w:rPr>
              <w:t xml:space="preserve">The platform fee and all deductions must be disclosed in writing in the consignment agreement before the vehicle is accepted. No deductions may be made that were not pre-authorised in the consignment agreement. Any overspend on reconditioning must be approved by the seller before work proceeds.</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10.2 Fund handling — trust account model</w:t>
      </w:r>
    </w:p>
    <w:p>
      <w:pPr>
        <w:spacing w:before="60" w:after="60" w:line="300"/>
        <w:jc w:val="left"/>
      </w:pPr>
      <w:r>
        <w:rPr>
          <w:rFonts w:ascii="Calibri" w:cs="Calibri" w:eastAsia="Calibri" w:hAnsi="Calibri"/>
          <w:b w:val="false"/>
          <w:bCs w:val="false"/>
          <w:i w:val="false"/>
          <w:iCs w:val="false"/>
          <w:color w:val="111827"/>
          <w:sz w:val="22"/>
          <w:szCs w:val="22"/>
        </w:rPr>
        <w:t xml:space="preserve">All buyer funds are held in a designated trust-style account separate from AutoConsign's operating accounts from the moment of deal close. This is required by law in many UK contexts and is best practice regardless. The consignment agreement must explicitly authorise AutoConsign to receive and hold funds on the seller's behalf pending completion.</w:t>
      </w:r>
    </w:p>
    <w:p>
      <w:pPr>
        <w:spacing w:before="60" w:after="0"/>
      </w:pPr>
      <w:r>
        <w:t xml:space="preserve"/>
      </w:r>
    </w:p>
    <w:p>
      <w:pPr>
        <w:pStyle w:val="ListParagraph"/>
        <w:numPr>
          <w:ilvl w:val="0"/>
          <w:numId w:val="3"/>
        </w:numPr>
        <w:spacing w:before="40" w:after="40" w:line="276"/>
      </w:pPr>
      <w:r>
        <w:rPr>
          <w:rFonts w:ascii="Calibri" w:cs="Calibri" w:eastAsia="Calibri" w:hAnsi="Calibri"/>
          <w:color w:val="111827"/>
          <w:sz w:val="22"/>
          <w:szCs w:val="22"/>
        </w:rPr>
        <w:t xml:space="preserve">Separate bank account per entity for client / seller funds</w:t>
      </w:r>
    </w:p>
    <w:p>
      <w:pPr>
        <w:pStyle w:val="ListParagraph"/>
        <w:numPr>
          <w:ilvl w:val="0"/>
          <w:numId w:val="3"/>
        </w:numPr>
        <w:spacing w:before="40" w:after="40" w:line="276"/>
      </w:pPr>
      <w:r>
        <w:rPr>
          <w:rFonts w:ascii="Calibri" w:cs="Calibri" w:eastAsia="Calibri" w:hAnsi="Calibri"/>
          <w:color w:val="111827"/>
          <w:sz w:val="22"/>
          <w:szCs w:val="22"/>
        </w:rPr>
        <w:t xml:space="preserve">No commingling with operating funds at any time</w:t>
      </w:r>
    </w:p>
    <w:p>
      <w:pPr>
        <w:pStyle w:val="ListParagraph"/>
        <w:numPr>
          <w:ilvl w:val="0"/>
          <w:numId w:val="3"/>
        </w:numPr>
        <w:spacing w:before="40" w:after="40" w:line="276"/>
      </w:pPr>
      <w:r>
        <w:rPr>
          <w:rFonts w:ascii="Calibri" w:cs="Calibri" w:eastAsia="Calibri" w:hAnsi="Calibri"/>
          <w:color w:val="111827"/>
          <w:sz w:val="22"/>
          <w:szCs w:val="22"/>
        </w:rPr>
        <w:t xml:space="preserve">Funds released only when all five closing conditions are met:</w:t>
      </w:r>
    </w:p>
    <w:p>
      <w:pPr>
        <w:pStyle w:val="ListParagraph"/>
        <w:numPr>
          <w:ilvl w:val="1"/>
          <w:numId w:val="3"/>
        </w:numPr>
        <w:spacing w:before="40" w:after="40" w:line="276"/>
      </w:pPr>
      <w:r>
        <w:rPr>
          <w:rFonts w:ascii="Calibri" w:cs="Calibri" w:eastAsia="Calibri" w:hAnsi="Calibri"/>
          <w:color w:val="111827"/>
          <w:sz w:val="22"/>
          <w:szCs w:val="22"/>
        </w:rPr>
        <w:t xml:space="preserve">1. V5C transfer notified to DVLA</w:t>
      </w:r>
    </w:p>
    <w:p>
      <w:pPr>
        <w:pStyle w:val="ListParagraph"/>
        <w:numPr>
          <w:ilvl w:val="1"/>
          <w:numId w:val="3"/>
        </w:numPr>
        <w:spacing w:before="40" w:after="40" w:line="276"/>
      </w:pPr>
      <w:r>
        <w:rPr>
          <w:rFonts w:ascii="Calibri" w:cs="Calibri" w:eastAsia="Calibri" w:hAnsi="Calibri"/>
          <w:color w:val="111827"/>
          <w:sz w:val="22"/>
          <w:szCs w:val="22"/>
        </w:rPr>
        <w:t xml:space="preserve">2. 7-day return window expired without return initiated</w:t>
      </w:r>
    </w:p>
    <w:p>
      <w:pPr>
        <w:pStyle w:val="ListParagraph"/>
        <w:numPr>
          <w:ilvl w:val="1"/>
          <w:numId w:val="3"/>
        </w:numPr>
        <w:spacing w:before="40" w:after="40" w:line="276"/>
      </w:pPr>
      <w:r>
        <w:rPr>
          <w:rFonts w:ascii="Calibri" w:cs="Calibri" w:eastAsia="Calibri" w:hAnsi="Calibri"/>
          <w:color w:val="111827"/>
          <w:sz w:val="22"/>
          <w:szCs w:val="22"/>
        </w:rPr>
        <w:t xml:space="preserve">3. No open disputes on the deal</w:t>
      </w:r>
    </w:p>
    <w:p>
      <w:pPr>
        <w:pStyle w:val="ListParagraph"/>
        <w:numPr>
          <w:ilvl w:val="1"/>
          <w:numId w:val="3"/>
        </w:numPr>
        <w:spacing w:before="40" w:after="40" w:line="276"/>
      </w:pPr>
      <w:r>
        <w:rPr>
          <w:rFonts w:ascii="Calibri" w:cs="Calibri" w:eastAsia="Calibri" w:hAnsi="Calibri"/>
          <w:color w:val="111827"/>
          <w:sz w:val="22"/>
          <w:szCs w:val="22"/>
        </w:rPr>
        <w:t xml:space="preserve">4. Finance confirmed funded (if applicable)</w:t>
      </w:r>
    </w:p>
    <w:p>
      <w:pPr>
        <w:pStyle w:val="ListParagraph"/>
        <w:numPr>
          <w:ilvl w:val="1"/>
          <w:numId w:val="3"/>
        </w:numPr>
        <w:spacing w:before="40" w:after="40" w:line="276"/>
      </w:pPr>
      <w:r>
        <w:rPr>
          <w:rFonts w:ascii="Calibri" w:cs="Calibri" w:eastAsia="Calibri" w:hAnsi="Calibri"/>
          <w:color w:val="111827"/>
          <w:sz w:val="22"/>
          <w:szCs w:val="22"/>
        </w:rPr>
        <w:t xml:space="preserve">5. AML / compliance check passed</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10.3 Outstanding finance payoff</w:t>
      </w:r>
    </w:p>
    <w:p>
      <w:pPr>
        <w:pStyle w:val="ListParagraph"/>
        <w:numPr>
          <w:ilvl w:val="0"/>
          <w:numId w:val="3"/>
        </w:numPr>
        <w:spacing w:before="40" w:after="40" w:line="276"/>
      </w:pPr>
      <w:r>
        <w:rPr>
          <w:rFonts w:ascii="Calibri" w:cs="Calibri" w:eastAsia="Calibri" w:hAnsi="Calibri"/>
          <w:color w:val="111827"/>
          <w:sz w:val="22"/>
          <w:szCs w:val="22"/>
        </w:rPr>
        <w:t xml:space="preserve">All sellers must disclose outstanding finance at intake (included in consignment agreement)</w:t>
      </w:r>
    </w:p>
    <w:p>
      <w:pPr>
        <w:pStyle w:val="ListParagraph"/>
        <w:numPr>
          <w:ilvl w:val="0"/>
          <w:numId w:val="3"/>
        </w:numPr>
        <w:spacing w:before="40" w:after="40" w:line="276"/>
      </w:pPr>
      <w:r>
        <w:rPr>
          <w:rFonts w:ascii="Calibri" w:cs="Calibri" w:eastAsia="Calibri" w:hAnsi="Calibri"/>
          <w:color w:val="111827"/>
          <w:sz w:val="22"/>
          <w:szCs w:val="22"/>
        </w:rPr>
        <w:t xml:space="preserve">HPI check confirms finance position independently</w:t>
      </w:r>
    </w:p>
    <w:p>
      <w:pPr>
        <w:pStyle w:val="ListParagraph"/>
        <w:numPr>
          <w:ilvl w:val="0"/>
          <w:numId w:val="3"/>
        </w:numPr>
        <w:spacing w:before="40" w:after="40" w:line="276"/>
      </w:pPr>
      <w:r>
        <w:rPr>
          <w:rFonts w:ascii="Calibri" w:cs="Calibri" w:eastAsia="Calibri" w:hAnsi="Calibri"/>
          <w:color w:val="111827"/>
          <w:sz w:val="22"/>
          <w:szCs w:val="22"/>
        </w:rPr>
        <w:t xml:space="preserve">Payoff amount obtained from lender before vehicle is listed</w:t>
      </w:r>
    </w:p>
    <w:p>
      <w:pPr>
        <w:pStyle w:val="ListParagraph"/>
        <w:numPr>
          <w:ilvl w:val="0"/>
          <w:numId w:val="3"/>
        </w:numPr>
        <w:spacing w:before="40" w:after="40" w:line="276"/>
      </w:pPr>
      <w:r>
        <w:rPr>
          <w:rFonts w:ascii="Calibri" w:cs="Calibri" w:eastAsia="Calibri" w:hAnsi="Calibri"/>
          <w:color w:val="111827"/>
          <w:sz w:val="22"/>
          <w:szCs w:val="22"/>
        </w:rPr>
        <w:t xml:space="preserve">If payoff exceeds expected net proceeds (negative equity), seller must contribute the shortfall in advance — held in trust until sale</w:t>
      </w:r>
    </w:p>
    <w:p>
      <w:pPr>
        <w:pStyle w:val="ListParagraph"/>
        <w:numPr>
          <w:ilvl w:val="0"/>
          <w:numId w:val="3"/>
        </w:numPr>
        <w:spacing w:before="40" w:after="40" w:line="276"/>
      </w:pPr>
      <w:r>
        <w:rPr>
          <w:rFonts w:ascii="Calibri" w:cs="Calibri" w:eastAsia="Calibri" w:hAnsi="Calibri"/>
          <w:color w:val="111827"/>
          <w:sz w:val="22"/>
          <w:szCs w:val="22"/>
        </w:rPr>
        <w:t xml:space="preserve">Payoff wired to lender within 24 hours of deal close; lien release obtained and filed</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10.4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Method</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Detail</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Bank transfer (BACS/CHAPS)</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Standard — 1–3 business days (BACS) or same day (CHAPS for large amounts)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Faster Payments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Preferred — instant, up to £1m per transaction</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Cheque</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Only as fallback if electronic payment fails — not standard</w:t>
            </w:r>
          </w:p>
        </w:tc>
      </w:tr>
    </w:tbl>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11. Module 6 — Admin Dashboard</w:t>
      </w:r>
    </w:p>
    <w:p>
      <w:pPr>
        <w:spacing w:before="60" w:after="60" w:line="300"/>
        <w:jc w:val="left"/>
      </w:pPr>
      <w:r>
        <w:rPr>
          <w:rFonts w:ascii="Calibri" w:cs="Calibri" w:eastAsia="Calibri" w:hAnsi="Calibri"/>
          <w:b w:val="false"/>
          <w:bCs w:val="false"/>
          <w:i w:val="false"/>
          <w:iCs w:val="false"/>
          <w:color w:val="111827"/>
          <w:sz w:val="22"/>
          <w:szCs w:val="22"/>
        </w:rPr>
        <w:t xml:space="preserve">The admin dashboard is the operational nerve centre of the platform. It replaces passive reporting with proactive intelligence — surfacing problems before they escalate, forecasting performance, and answering operational questions in plain English via the AI Copilot.</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11.1 Command centre homepage</w:t>
      </w:r>
    </w:p>
    <w:p>
      <w:pPr>
        <w:pStyle w:val="ListParagraph"/>
        <w:numPr>
          <w:ilvl w:val="0"/>
          <w:numId w:val="3"/>
        </w:numPr>
        <w:spacing w:before="40" w:after="40" w:line="276"/>
      </w:pPr>
      <w:r>
        <w:rPr>
          <w:rFonts w:ascii="Calibri" w:cs="Calibri" w:eastAsia="Calibri" w:hAnsi="Calibri"/>
          <w:color w:val="111827"/>
          <w:sz w:val="22"/>
          <w:szCs w:val="22"/>
        </w:rPr>
        <w:t xml:space="preserve">Business health score (0–100) — composite KPI covering inventory turns, deal velocity, compliance status, payout timeliness</w:t>
      </w:r>
    </w:p>
    <w:p>
      <w:pPr>
        <w:pStyle w:val="ListParagraph"/>
        <w:numPr>
          <w:ilvl w:val="0"/>
          <w:numId w:val="3"/>
        </w:numPr>
        <w:spacing w:before="40" w:after="40" w:line="276"/>
      </w:pPr>
      <w:r>
        <w:rPr>
          <w:rFonts w:ascii="Calibri" w:cs="Calibri" w:eastAsia="Calibri" w:hAnsi="Calibri"/>
          <w:color w:val="111827"/>
          <w:sz w:val="22"/>
          <w:szCs w:val="22"/>
        </w:rPr>
        <w:t xml:space="preserve">AI-generated daily ops briefing — natural language summary of overnight activity and priority actions</w:t>
      </w:r>
    </w:p>
    <w:p>
      <w:pPr>
        <w:pStyle w:val="ListParagraph"/>
        <w:numPr>
          <w:ilvl w:val="0"/>
          <w:numId w:val="3"/>
        </w:numPr>
        <w:spacing w:before="40" w:after="40" w:line="276"/>
      </w:pPr>
      <w:r>
        <w:rPr>
          <w:rFonts w:ascii="Calibri" w:cs="Calibri" w:eastAsia="Calibri" w:hAnsi="Calibri"/>
          <w:color w:val="111827"/>
          <w:sz w:val="22"/>
          <w:szCs w:val="22"/>
        </w:rPr>
        <w:t xml:space="preserve">Live KPI pulse: revenue today / MTD / YTD, deals closed, active inventory, pending payouts, open compliance issues</w:t>
      </w:r>
    </w:p>
    <w:p>
      <w:pPr>
        <w:pStyle w:val="ListParagraph"/>
        <w:numPr>
          <w:ilvl w:val="0"/>
          <w:numId w:val="3"/>
        </w:numPr>
        <w:spacing w:before="40" w:after="40" w:line="276"/>
      </w:pPr>
      <w:r>
        <w:rPr>
          <w:rFonts w:ascii="Calibri" w:cs="Calibri" w:eastAsia="Calibri" w:hAnsi="Calibri"/>
          <w:color w:val="111827"/>
          <w:sz w:val="22"/>
          <w:szCs w:val="22"/>
        </w:rPr>
        <w:t xml:space="preserve">Proactive anomaly surface: the system tells you what needs attention, not just what happened</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11.2 AI agents in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Agent</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What it does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Anomaly detection</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Monitors all platform data 24/7, flags issues with root cause and recommended action — red / yellow / green severity. Example: "Recon bottleneck at Lot 2 — 11 vehicles stuck 8+ days. Projected £42k revenue impact."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Forecasting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30/60/90-day forecasts for revenue, deal volume, inventory turns, and payout cash flow. Explains variance in plain English.</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Compliance watchdog</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Scans all deals for regulatory issues in real time. Generates audit-ready deal jackets. Alerts team to regulatory changes affecting operations.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Staff performance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Tracks KPIs per role, identifies coaching opportunities, flags workload imbalances.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AI Copilot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Answers any operational question in plain English. Examples: "Which sellers have waited more than 5 days for payout?", "Why did our margin drop last week?", "Generate a compliance report for Q1."</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11.3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Role</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Access</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Key permissions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Director / Super Admin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All modules, all sites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Full — including financial reports, compliance, user management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 Manager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Site-scoped inventory + recon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Vehicle status, recon stages, lot capacity, vendor dispatch</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Finance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Deals, payouts, reports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Deal management, payout queue, financial reports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Sales / Acquisition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Acquisition pipeline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Lead management, outreach queue, seller communications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Recon Technician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Vehicle stage updates only</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Update recon stages, upload photos, submit work orders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Compliance Handler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Compliance + complaints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View all deals, complaints log, compliance reports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Read Only</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Reports only</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View dashboards and reports — no write access</w:t>
            </w:r>
          </w:p>
        </w:tc>
      </w:tr>
    </w:tbl>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12. Staffing Model</w:t>
      </w:r>
    </w:p>
    <w:p>
      <w:pPr>
        <w:spacing w:before="60" w:after="60" w:line="300"/>
        <w:jc w:val="left"/>
      </w:pPr>
      <w:r>
        <w:rPr>
          <w:rFonts w:ascii="Calibri" w:cs="Calibri" w:eastAsia="Calibri" w:hAnsi="Calibri"/>
          <w:b w:val="false"/>
          <w:bCs w:val="false"/>
          <w:i w:val="false"/>
          <w:iCs w:val="false"/>
          <w:color w:val="111827"/>
          <w:sz w:val="22"/>
          <w:szCs w:val="22"/>
        </w:rPr>
        <w:t xml:space="preserve">The platform is designed to be lean — AI agents handle the volume work (outreach, negotiation, follow-up, pricing, anomaly detection) so the human team focuses on decisions, relationships, and compliance. The staffing model below reflects a single-site launch and scales linearly with site expansion.</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12.1 Indicative staffing — site 1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Role</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Headcount</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Key responsibilities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 Manager</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 per site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Day-to-day lot operations, vendor relationships, intake oversight, staff management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Sales / Acquisition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Human escalations from negotiation agent, relationship selling for high-value vehicles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Recon Technician / Photographer</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1–2</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Physical inspection, photo capture, recon coordination, vehicle movement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Admin / Customer Support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Inbound buyer queries, seller onboarding, document processing, CRM management</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Complaints &amp; Compliance Handler</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 (can be part-time initially)</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Formal complaints, regulatory correspondence, compliance monitoring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Logistics Coordinator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 (can be shared across sites)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Transport vendor management, delivery scheduling, V5C / DVLA administration</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IT / Web / Systems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 (shared or outsourced)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Platform support, integrations, device management, cybersecurity</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12.2 Training requirements — all staff</w:t>
      </w:r>
    </w:p>
    <w:p>
      <w:pPr>
        <w:spacing w:before="60" w:after="60" w:line="300"/>
        <w:jc w:val="left"/>
      </w:pPr>
      <w:r>
        <w:rPr>
          <w:rFonts w:ascii="Calibri" w:cs="Calibri" w:eastAsia="Calibri" w:hAnsi="Calibri"/>
          <w:b w:val="false"/>
          <w:bCs w:val="false"/>
          <w:i w:val="false"/>
          <w:iCs w:val="false"/>
          <w:color w:val="111827"/>
          <w:sz w:val="22"/>
          <w:szCs w:val="22"/>
        </w:rPr>
        <w:t xml:space="preserve">All staff must be trained on the following before handling any customer interaction or vehicle transaction:</w:t>
      </w:r>
    </w:p>
    <w:p>
      <w:pPr>
        <w:pStyle w:val="ListParagraph"/>
        <w:numPr>
          <w:ilvl w:val="0"/>
          <w:numId w:val="3"/>
        </w:numPr>
        <w:spacing w:before="40" w:after="40" w:line="276"/>
      </w:pPr>
      <w:r>
        <w:rPr>
          <w:rFonts w:ascii="Calibri" w:cs="Calibri" w:eastAsia="Calibri" w:hAnsi="Calibri"/>
          <w:color w:val="111827"/>
          <w:sz w:val="22"/>
          <w:szCs w:val="22"/>
        </w:rPr>
        <w:t xml:space="preserve">Consumer law — Consumer Rights Act 2015, Consumer Contracts Regulations 2013, CPRs 2008</w:t>
      </w:r>
    </w:p>
    <w:p>
      <w:pPr>
        <w:pStyle w:val="ListParagraph"/>
        <w:numPr>
          <w:ilvl w:val="0"/>
          <w:numId w:val="3"/>
        </w:numPr>
        <w:spacing w:before="40" w:after="40" w:line="276"/>
      </w:pPr>
      <w:r>
        <w:rPr>
          <w:rFonts w:ascii="Calibri" w:cs="Calibri" w:eastAsia="Calibri" w:hAnsi="Calibri"/>
          <w:color w:val="111827"/>
          <w:sz w:val="22"/>
          <w:szCs w:val="22"/>
        </w:rPr>
        <w:t xml:space="preserve">FCA perimeter — what activities require authorisation; what staff may and may not say about finance</w:t>
      </w:r>
    </w:p>
    <w:p>
      <w:pPr>
        <w:pStyle w:val="ListParagraph"/>
        <w:numPr>
          <w:ilvl w:val="0"/>
          <w:numId w:val="3"/>
        </w:numPr>
        <w:spacing w:before="40" w:after="40" w:line="276"/>
      </w:pPr>
      <w:r>
        <w:rPr>
          <w:rFonts w:ascii="Calibri" w:cs="Calibri" w:eastAsia="Calibri" w:hAnsi="Calibri"/>
          <w:color w:val="111827"/>
          <w:sz w:val="22"/>
          <w:szCs w:val="22"/>
        </w:rPr>
        <w:t xml:space="preserve">Advertising compliance — CAP Code, ASA standards; what claims are and are not permitted</w:t>
      </w:r>
    </w:p>
    <w:p>
      <w:pPr>
        <w:pStyle w:val="ListParagraph"/>
        <w:numPr>
          <w:ilvl w:val="0"/>
          <w:numId w:val="3"/>
        </w:numPr>
        <w:spacing w:before="40" w:after="40" w:line="276"/>
      </w:pPr>
      <w:r>
        <w:rPr>
          <w:rFonts w:ascii="Calibri" w:cs="Calibri" w:eastAsia="Calibri" w:hAnsi="Calibri"/>
          <w:color w:val="111827"/>
          <w:sz w:val="22"/>
          <w:szCs w:val="22"/>
        </w:rPr>
        <w:t xml:space="preserve">Anti-fraud controls — identity verification procedures, suspicious activity recognition, reporting</w:t>
      </w:r>
    </w:p>
    <w:p>
      <w:pPr>
        <w:pStyle w:val="ListParagraph"/>
        <w:numPr>
          <w:ilvl w:val="0"/>
          <w:numId w:val="3"/>
        </w:numPr>
        <w:spacing w:before="40" w:after="40" w:line="276"/>
      </w:pPr>
      <w:r>
        <w:rPr>
          <w:rFonts w:ascii="Calibri" w:cs="Calibri" w:eastAsia="Calibri" w:hAnsi="Calibri"/>
          <w:color w:val="111827"/>
          <w:sz w:val="22"/>
          <w:szCs w:val="22"/>
        </w:rPr>
        <w:t xml:space="preserve">AML awareness — red flags, cash payment policy, reporting obligations</w:t>
      </w:r>
    </w:p>
    <w:p>
      <w:pPr>
        <w:pStyle w:val="ListParagraph"/>
        <w:numPr>
          <w:ilvl w:val="0"/>
          <w:numId w:val="3"/>
        </w:numPr>
        <w:spacing w:before="40" w:after="40" w:line="276"/>
      </w:pPr>
      <w:r>
        <w:rPr>
          <w:rFonts w:ascii="Calibri" w:cs="Calibri" w:eastAsia="Calibri" w:hAnsi="Calibri"/>
          <w:color w:val="111827"/>
          <w:sz w:val="22"/>
          <w:szCs w:val="22"/>
        </w:rPr>
        <w:t xml:space="preserve">Complaints handling — the formal complaints procedure, escalation routes, FOS referral rights</w:t>
      </w:r>
    </w:p>
    <w:p>
      <w:pPr>
        <w:pStyle w:val="ListParagraph"/>
        <w:numPr>
          <w:ilvl w:val="0"/>
          <w:numId w:val="3"/>
        </w:numPr>
        <w:spacing w:before="40" w:after="40" w:line="276"/>
      </w:pPr>
      <w:r>
        <w:rPr>
          <w:rFonts w:ascii="Calibri" w:cs="Calibri" w:eastAsia="Calibri" w:hAnsi="Calibri"/>
          <w:color w:val="111827"/>
          <w:sz w:val="22"/>
          <w:szCs w:val="22"/>
        </w:rPr>
        <w:t xml:space="preserve">Data protection — GDPR basics, personal data handling, breach reporting</w:t>
      </w:r>
    </w:p>
    <w:p>
      <w:pPr>
        <w:pStyle w:val="ListParagraph"/>
        <w:numPr>
          <w:ilvl w:val="0"/>
          <w:numId w:val="3"/>
        </w:numPr>
        <w:spacing w:before="40" w:after="40" w:line="276"/>
      </w:pPr>
      <w:r>
        <w:rPr>
          <w:rFonts w:ascii="Calibri" w:cs="Calibri" w:eastAsia="Calibri" w:hAnsi="Calibri"/>
          <w:color w:val="111827"/>
          <w:sz w:val="22"/>
          <w:szCs w:val="22"/>
        </w:rPr>
        <w:t xml:space="preserve">Consignment model — how to accurately explain to sellers and buyers what AutoConsign does and does not do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Training records</w:t>
            </w:r>
          </w:p>
          <w:p>
            <w:pPr>
              <w:spacing w:before="0" w:after="0"/>
            </w:pPr>
            <w:r>
              <w:rPr>
                <w:rFonts w:ascii="Calibri" w:cs="Calibri" w:eastAsia="Calibri" w:hAnsi="Calibri"/>
                <w:color w:val="374151"/>
                <w:sz w:val="20"/>
                <w:szCs w:val="20"/>
              </w:rPr>
              <w:t xml:space="preserve">Training must be documented. A training record signed by each staff member must be held on file. This is required for regulatory compliance and will be reviewed in any FCA, AML, or Trading Standards investigation.</w:t>
            </w:r>
          </w:p>
        </w:tc>
      </w:tr>
    </w:tbl>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13. Financial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E2E2"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Important caveat</w:t>
            </w:r>
          </w:p>
          <w:p>
            <w:pPr>
              <w:spacing w:before="0" w:after="0"/>
            </w:pPr>
            <w:r>
              <w:rPr>
                <w:rFonts w:ascii="Calibri" w:cs="Calibri" w:eastAsia="Calibri" w:hAnsi="Calibri"/>
                <w:color w:val="374151"/>
                <w:sz w:val="20"/>
                <w:szCs w:val="20"/>
              </w:rPr>
              <w:t xml:space="preserve">No financial projection in this plan should be treated as achievable unless independently validated against: verified lead volumes, conversion rate assumptions, average unit margins, working capital requirements, compliance costs, and tax assumptions reviewed by a qualified accountant. The figures below are illustrative modelling structures — not forecasts.</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13.1 Revenue model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Revenue line</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Description</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Gross vehicle sales</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Total sale prices of all vehicles sold through the platform (gross flow — not revenue to AutoConsign)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Platform fee revenue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AutoConsign's earned income — 7% of gross vehicle sales, or flat fee on lower-value vehicles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Brokerage / referral revenue</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Any fee earned for introducing buyers or sellers to third-party services (must be disclosed)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Finance commission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Only where FCA-authorised; margin on finance introductions through approved lenders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Add-on product revenue</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Warranty, GAP, accessories — only through authorised providers; must not be mis-sold</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13.2 Cost model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Cost line</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Notes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 costs</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Rent/rates per location, utilities, security, insurance on premises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Motor trade insurance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Stock, public liability, road risk — per entity; reviewed annually</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Staff costs</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Salaries, employer NI, pension auto-enrolment; IR35 if contractors used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Platform costs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Technology subscriptions, API costs (Anthropic, Stripe, DocuSign, HPI, Cazana, etc.)</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Reconditioning</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Variable per vehicle; must be tracked per VIN for accurate net proceeds calculation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Logistics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Transport per vehicle acquisition and delivery; average cost per deal tracked</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Marketing / advertising</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AutoTrader listings, paid media, SEO; cost per lead tracked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Legal &amp; compliance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Solicitor retainer, FCA advice, AML registration, ongoing compliance review</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Refunds, disputes &amp; chargebacks</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Reserve maintained; return rate assumption must be built into every margin model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Bad debt provision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Any finance commission exposure; failed payment risk on consumer contracts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Accounting &amp; audit</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Bookkeeping, annual accounts, VAT returns, corporation tax</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13.3 Unit economics model</w:t>
      </w:r>
    </w:p>
    <w:p>
      <w:pPr>
        <w:spacing w:before="60" w:after="60" w:line="300"/>
        <w:jc w:val="left"/>
      </w:pPr>
      <w:r>
        <w:rPr>
          <w:rFonts w:ascii="Calibri" w:cs="Calibri" w:eastAsia="Calibri" w:hAnsi="Calibri"/>
          <w:b w:val="false"/>
          <w:bCs w:val="false"/>
          <w:i w:val="false"/>
          <w:iCs w:val="false"/>
          <w:color w:val="111827"/>
          <w:sz w:val="22"/>
          <w:szCs w:val="22"/>
        </w:rPr>
        <w:t xml:space="preserve">For each vehicle the following must be tracked to produce a reliable per-unit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Example — mid-range vehicle</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Seller asking price (AutoTrader)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£14,500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Starting reference</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AutoConsign offer to seller</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£12,800</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After Scout/Pricer agent calculation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Agreed listing price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£15,200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Market-based, agreed with seller</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Actual sale price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£14,800</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May vary from listing price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Platform fee (7%)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£1,036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AutoConsign revenue</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Recon cost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£450</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Pre-authorised, passed to seller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Transport / intake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£150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Pre-authorised, passed to seller</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Net seller payout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£13,164</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Sale − fee − recon − transport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AutoConsign gross margin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£1,036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Platform fee only (no purchase risk)</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AutoConsign overhead allocation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£350–450</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 staff, platform costs per deal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AutoConsign net contribution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~£600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Per-deal net, pre-tax</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13.4 Working capital requirements</w:t>
      </w:r>
    </w:p>
    <w:p>
      <w:pPr>
        <w:pStyle w:val="ListParagraph"/>
        <w:numPr>
          <w:ilvl w:val="0"/>
          <w:numId w:val="3"/>
        </w:numPr>
        <w:spacing w:before="40" w:after="40" w:line="276"/>
      </w:pPr>
      <w:r>
        <w:rPr>
          <w:rFonts w:ascii="Calibri" w:cs="Calibri" w:eastAsia="Calibri" w:hAnsi="Calibri"/>
          <w:color w:val="111827"/>
          <w:sz w:val="22"/>
          <w:szCs w:val="22"/>
        </w:rPr>
        <w:t xml:space="preserve">AutoConsign does not purchase vehicles — so there is no stock financing requirement</w:t>
      </w:r>
    </w:p>
    <w:p>
      <w:pPr>
        <w:pStyle w:val="ListParagraph"/>
        <w:numPr>
          <w:ilvl w:val="0"/>
          <w:numId w:val="3"/>
        </w:numPr>
        <w:spacing w:before="40" w:after="40" w:line="276"/>
      </w:pPr>
      <w:r>
        <w:rPr>
          <w:rFonts w:ascii="Calibri" w:cs="Calibri" w:eastAsia="Calibri" w:hAnsi="Calibri"/>
          <w:color w:val="111827"/>
          <w:sz w:val="22"/>
          <w:szCs w:val="22"/>
        </w:rPr>
        <w:t xml:space="preserve">Working capital is needed for: site costs, staff costs, platform costs, and operating expenses before first deal revenues flow</w:t>
      </w:r>
    </w:p>
    <w:p>
      <w:pPr>
        <w:pStyle w:val="ListParagraph"/>
        <w:numPr>
          <w:ilvl w:val="0"/>
          <w:numId w:val="3"/>
        </w:numPr>
        <w:spacing w:before="40" w:after="40" w:line="276"/>
      </w:pPr>
      <w:r>
        <w:rPr>
          <w:rFonts w:ascii="Calibri" w:cs="Calibri" w:eastAsia="Calibri" w:hAnsi="Calibri"/>
          <w:color w:val="111827"/>
          <w:sz w:val="22"/>
          <w:szCs w:val="22"/>
        </w:rPr>
        <w:t xml:space="preserve">A 90-day runway of operating costs should be held as minimum cash reserve at launch</w:t>
      </w:r>
    </w:p>
    <w:p>
      <w:pPr>
        <w:pStyle w:val="ListParagraph"/>
        <w:numPr>
          <w:ilvl w:val="0"/>
          <w:numId w:val="3"/>
        </w:numPr>
        <w:spacing w:before="40" w:after="40" w:line="276"/>
      </w:pPr>
      <w:r>
        <w:rPr>
          <w:rFonts w:ascii="Calibri" w:cs="Calibri" w:eastAsia="Calibri" w:hAnsi="Calibri"/>
          <w:color w:val="111827"/>
          <w:sz w:val="22"/>
          <w:szCs w:val="22"/>
        </w:rPr>
        <w:t xml:space="preserve">Trust account funds (seller proceeds held pending close) must not be counted as operating cash</w:t>
      </w:r>
    </w:p>
    <w:p>
      <w:pPr>
        <w:pStyle w:val="ListParagraph"/>
        <w:numPr>
          <w:ilvl w:val="0"/>
          <w:numId w:val="3"/>
        </w:numPr>
        <w:spacing w:before="40" w:after="40" w:line="276"/>
      </w:pPr>
      <w:r>
        <w:rPr>
          <w:rFonts w:ascii="Calibri" w:cs="Calibri" w:eastAsia="Calibri" w:hAnsi="Calibri"/>
          <w:color w:val="111827"/>
          <w:sz w:val="22"/>
          <w:szCs w:val="22"/>
        </w:rPr>
        <w:t xml:space="preserve">VAT cash flow must be modelled: if margin scheme applies, VAT is on margin only; if not, on full sale price — material difference that requires accountancy advice</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14. Compliance Framework</w:t>
      </w:r>
    </w:p>
    <w:p>
      <w:pPr>
        <w:spacing w:before="60" w:after="60" w:line="300"/>
        <w:jc w:val="left"/>
      </w:pPr>
      <w:r>
        <w:rPr>
          <w:rFonts w:ascii="Calibri" w:cs="Calibri" w:eastAsia="Calibri" w:hAnsi="Calibri"/>
          <w:b w:val="false"/>
          <w:bCs w:val="false"/>
          <w:i w:val="false"/>
          <w:iCs w:val="false"/>
          <w:color w:val="111827"/>
          <w:sz w:val="22"/>
          <w:szCs w:val="22"/>
        </w:rPr>
        <w:t xml:space="preserve">Legal and regulatory compliance is a pre-condition for launch, not an ongoing consideration. The following areas must each be formally addressed in writing by qualified advisers before any customer-facing activity commences.</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14.1 Pre-launch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Compliance area</w:t>
            </w:r>
          </w:p>
        </w:tc>
        <w:tc>
          <w:tcPr>
            <w:tcW w:type="dxa" w:w="234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Status required</w:t>
            </w:r>
          </w:p>
        </w:tc>
        <w:tc>
          <w:tcPr>
            <w:tcW w:type="dxa" w:w="234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Adviser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Company structure — correct entities, SIC codes, directors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Confirmed in writing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Solicitor + accountant</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FCA authorisation or exemption — for finance introductions and credit broking</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Written opinion</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FCA solicitor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VAT — margin scheme eligibility, registration, return frequency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Written advice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Accountant</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Motor trade insurance — all entities and sites covered</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Policy in force</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Insurance broker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Consumer contracts — CRA 2015, Consumer Contracts Regs, CPRs 2008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Documents reviewed and approved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Solicitor</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Website terms, privacy policy, cookie notice</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Reviewed and live</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Solicitor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Advertising standards — CAP Code, ASA compliance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Training complete; templates approved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Solicitor or marketing compliance adviser</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AML — HMRC registration if required, policies, training</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Registration confirmed; policies signed off</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Solicitor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Data protection — ICO registration, GDPR policies, privacy notices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ICO registered; policies live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DPO or solicitor</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Director duties — Companies Act 2006 obligations understood</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Briefing completed</w:t>
            </w:r>
          </w:p>
        </w:tc>
        <w:tc>
          <w:tcPr>
            <w:tcW w:type="dxa" w:w="23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Solicitor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Personal guarantees — independent legal advice obtained before signing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Advice confirmed in writing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Independent solicitor</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14.2 Ongoing compliance obligations</w:t>
      </w:r>
    </w:p>
    <w:p>
      <w:pPr>
        <w:pStyle w:val="ListParagraph"/>
        <w:numPr>
          <w:ilvl w:val="0"/>
          <w:numId w:val="3"/>
        </w:numPr>
        <w:spacing w:before="40" w:after="40" w:line="276"/>
      </w:pPr>
      <w:r>
        <w:rPr>
          <w:rFonts w:ascii="Calibri" w:cs="Calibri" w:eastAsia="Calibri" w:hAnsi="Calibri"/>
          <w:color w:val="111827"/>
          <w:sz w:val="22"/>
          <w:szCs w:val="22"/>
        </w:rPr>
        <w:t xml:space="preserve">Annual review of all consumer contracts and website terms — law changes</w:t>
      </w:r>
    </w:p>
    <w:p>
      <w:pPr>
        <w:pStyle w:val="ListParagraph"/>
        <w:numPr>
          <w:ilvl w:val="0"/>
          <w:numId w:val="3"/>
        </w:numPr>
        <w:spacing w:before="40" w:after="40" w:line="276"/>
      </w:pPr>
      <w:r>
        <w:rPr>
          <w:rFonts w:ascii="Calibri" w:cs="Calibri" w:eastAsia="Calibri" w:hAnsi="Calibri"/>
          <w:color w:val="111827"/>
          <w:sz w:val="22"/>
          <w:szCs w:val="22"/>
        </w:rPr>
        <w:t xml:space="preserve">FCA regulatory horizon scanning — any change in the scope of regulated activity must be assessed immediately</w:t>
      </w:r>
    </w:p>
    <w:p>
      <w:pPr>
        <w:pStyle w:val="ListParagraph"/>
        <w:numPr>
          <w:ilvl w:val="0"/>
          <w:numId w:val="3"/>
        </w:numPr>
        <w:spacing w:before="40" w:after="40" w:line="276"/>
      </w:pPr>
      <w:r>
        <w:rPr>
          <w:rFonts w:ascii="Calibri" w:cs="Calibri" w:eastAsia="Calibri" w:hAnsi="Calibri"/>
          <w:color w:val="111827"/>
          <w:sz w:val="22"/>
          <w:szCs w:val="22"/>
        </w:rPr>
        <w:t xml:space="preserve">VAT returns filed on time; margin scheme records maintained per HMRC requirements</w:t>
      </w:r>
    </w:p>
    <w:p>
      <w:pPr>
        <w:pStyle w:val="ListParagraph"/>
        <w:numPr>
          <w:ilvl w:val="0"/>
          <w:numId w:val="3"/>
        </w:numPr>
        <w:spacing w:before="40" w:after="40" w:line="276"/>
      </w:pPr>
      <w:r>
        <w:rPr>
          <w:rFonts w:ascii="Calibri" w:cs="Calibri" w:eastAsia="Calibri" w:hAnsi="Calibri"/>
          <w:color w:val="111827"/>
          <w:sz w:val="22"/>
          <w:szCs w:val="22"/>
        </w:rPr>
        <w:t xml:space="preserve">AML risk assessment reviewed annually; staff training refreshed</w:t>
      </w:r>
    </w:p>
    <w:p>
      <w:pPr>
        <w:pStyle w:val="ListParagraph"/>
        <w:numPr>
          <w:ilvl w:val="0"/>
          <w:numId w:val="3"/>
        </w:numPr>
        <w:spacing w:before="40" w:after="40" w:line="276"/>
      </w:pPr>
      <w:r>
        <w:rPr>
          <w:rFonts w:ascii="Calibri" w:cs="Calibri" w:eastAsia="Calibri" w:hAnsi="Calibri"/>
          <w:color w:val="111827"/>
          <w:sz w:val="22"/>
          <w:szCs w:val="22"/>
        </w:rPr>
        <w:t xml:space="preserve">GDPR annual audit; data retention schedules enforced; deletion requests actioned within 30 days</w:t>
      </w:r>
    </w:p>
    <w:p>
      <w:pPr>
        <w:pStyle w:val="ListParagraph"/>
        <w:numPr>
          <w:ilvl w:val="0"/>
          <w:numId w:val="3"/>
        </w:numPr>
        <w:spacing w:before="40" w:after="40" w:line="276"/>
      </w:pPr>
      <w:r>
        <w:rPr>
          <w:rFonts w:ascii="Calibri" w:cs="Calibri" w:eastAsia="Calibri" w:hAnsi="Calibri"/>
          <w:color w:val="111827"/>
          <w:sz w:val="22"/>
          <w:szCs w:val="22"/>
        </w:rPr>
        <w:t xml:space="preserve">Complaints log reviewed monthly; systemic issues escalated to compliance handler</w:t>
      </w:r>
    </w:p>
    <w:p>
      <w:pPr>
        <w:pStyle w:val="ListParagraph"/>
        <w:numPr>
          <w:ilvl w:val="0"/>
          <w:numId w:val="3"/>
        </w:numPr>
        <w:spacing w:before="40" w:after="40" w:line="276"/>
      </w:pPr>
      <w:r>
        <w:rPr>
          <w:rFonts w:ascii="Calibri" w:cs="Calibri" w:eastAsia="Calibri" w:hAnsi="Calibri"/>
          <w:color w:val="111827"/>
          <w:sz w:val="22"/>
          <w:szCs w:val="22"/>
        </w:rPr>
        <w:t xml:space="preserve">Motor trade insurance renewed annually with broker review</w:t>
      </w:r>
    </w:p>
    <w:p>
      <w:pPr>
        <w:pStyle w:val="ListParagraph"/>
        <w:numPr>
          <w:ilvl w:val="0"/>
          <w:numId w:val="3"/>
        </w:numPr>
        <w:spacing w:before="40" w:after="40" w:line="276"/>
      </w:pPr>
      <w:r>
        <w:rPr>
          <w:rFonts w:ascii="Calibri" w:cs="Calibri" w:eastAsia="Calibri" w:hAnsi="Calibri"/>
          <w:color w:val="111827"/>
          <w:sz w:val="22"/>
          <w:szCs w:val="22"/>
        </w:rPr>
        <w:t xml:space="preserve">Companies House filings — confirmation statements, accounts — filed on time</w:t>
      </w:r>
    </w:p>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15. Risk Controls</w:t>
      </w:r>
    </w:p>
    <w:p>
      <w:pPr>
        <w:spacing w:before="60" w:after="60" w:line="300"/>
        <w:jc w:val="left"/>
      </w:pPr>
      <w:r>
        <w:rPr>
          <w:rFonts w:ascii="Calibri" w:cs="Calibri" w:eastAsia="Calibri" w:hAnsi="Calibri"/>
          <w:b w:val="false"/>
          <w:bCs w:val="false"/>
          <w:i w:val="false"/>
          <w:iCs w:val="false"/>
          <w:color w:val="111827"/>
          <w:sz w:val="22"/>
          <w:szCs w:val="22"/>
        </w:rPr>
        <w:t xml:space="preserve">The following controls are mandatory. No exception may be made without written director approval and legal advice.</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15.1 Operational risk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Risk</w:t>
            </w:r>
          </w:p>
        </w:tc>
        <w:tc>
          <w:tcPr>
            <w:tcW w:type="dxa" w:w="576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Control</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Accepting a vehicle without clear title</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HPI check mandatory at intake; no vehicle listed without clear result; power of attorney obtained where V5C not available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Outstanding finance undisclosed by seller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HPI check confirms; payoff arranged before listing; shortfall collected upfront if negative equity</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Seller misrepresentation of vehicle condition</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Independent inspection at intake; condition report documented; photographic evidence retained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Funds accepted before completion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All funds held in separate trust account; never released before closing conditions met</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Finance offered without authorisation</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No finance language, monthly payment calculators, or commission arrangements until FCA position confirmed in writing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Misleading advertising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All listing copy generated from factual VIN and inspection data; AI copy constrained to facts; all claims reviewable</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Fraud by buyer</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Identity verification stack; PEP / sanctions screening; AML red flag training for all staff</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Staff acting outside authority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RBAC enforced in platform; no staff can approve deals outside their role; signatory controls documented</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Data breach</w:t>
            </w:r>
          </w:p>
        </w:tc>
        <w:tc>
          <w:tcPr>
            <w:tcW w:type="dxa" w:w="5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Encryption at rest and in transit; access control; ICO breach reporting procedure documented and rehearsed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Site operating without compliance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Per-site compliance checklist signed off before launch; director must countersign</w:t>
            </w:r>
          </w:p>
        </w:tc>
      </w:tr>
    </w:tbl>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15.2 Absolute prohibitions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E2E2"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These rules may not be overridden under any circumstances</w:t>
            </w:r>
          </w:p>
          <w:p>
            <w:pPr>
              <w:spacing w:before="0" w:after="0"/>
            </w:pPr>
            <w:r>
              <w:rPr>
                <w:rFonts w:ascii="Calibri" w:cs="Calibri" w:eastAsia="Calibri" w:hAnsi="Calibri"/>
                <w:color w:val="374151"/>
                <w:sz w:val="20"/>
                <w:szCs w:val="20"/>
              </w:rPr>
              <w:t xml:space="preserve">No operation may begin without signed contracts, insurance, tax setup, and legal review confirmed in writing.
No funds may be accepted or retained except in accordance with the customer agreement and applicable law.
No transaction may be entered into where title, vehicle possession, or seller authority is unclear.
No broker, finance provider, customer, or dealer may be misled about the nature of the transaction.
No misleading statements may be made regarding finance, rejection rights, title transfer, or payment timing.
No personal data may be used outside the scope of the documented privacy notice and legitimate interest assessment.</w:t>
            </w:r>
          </w:p>
        </w:tc>
      </w:tr>
    </w:tbl>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16. Technology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Integration</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Vendor / approach</w:t>
            </w:r>
          </w:p>
        </w:tc>
        <w:tc>
          <w:tcPr>
            <w:tcW w:type="dxa" w:w="3120"/>
            <w:tcBorders>
              <w:top w:val="single" w:color="DDDDDD" w:sz="1"/>
              <w:left w:val="single" w:color="DDDDDD" w:sz="1"/>
              <w:bottom w:val="single" w:color="DDDDDD" w:sz="1"/>
              <w:right w:val="single" w:color="DDDDDD" w:sz="1"/>
            </w:tcBorders>
            <w:shd w:fill="1A3C6B" w:val="clear"/>
            <w:tcMar>
              <w:top w:type="dxa" w:w="80"/>
              <w:left w:type="dxa" w:w="120"/>
              <w:bottom w:type="dxa" w:w="80"/>
              <w:right w:type="dxa" w:w="120"/>
            </w:tcMar>
            <w:vAlign w:val="center"/>
          </w:tcPr>
          <w:p>
            <w:pPr>
              <w:spacing w:before="0" w:after="0"/>
              <w:jc w:val="left"/>
            </w:pPr>
            <w:r>
              <w:rPr>
                <w:rFonts w:ascii="Calibri" w:cs="Calibri" w:eastAsia="Calibri" w:hAnsi="Calibri"/>
                <w:b/>
                <w:bCs/>
                <w:color w:val="FFFFFF"/>
                <w:sz w:val="20"/>
                <w:szCs w:val="20"/>
              </w:rPr>
              <w:t xml:space="preserve">Purpose</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Vehicle valuation</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Cazana, Glass's Guide, Cap HPI</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Market pricing for offers and listing price setting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Vehicle history / HPI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HPI Check or Experian AutoCheck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Mandatory check at intake and listed on every VDP</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V5C / DVLA</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DVLA API or Vitu</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V5C transfer notification, digital registration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Vehicle data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DVLA and industry VIN decode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Full spec auto-population from registration number</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AI agents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Anthropic Claude API</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Scout, Pricer, Outreach, Negotiation, Follow-up, Copilot agents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Payments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Stripe Connect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Buyer card collection, trust account management, seller Faster Payments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E-signature</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DocuSign API</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Consignment agreements, purchase contracts, all deal documents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Identity verification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Stripe Identity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Photo ID scan, liveness check for buyers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Fraud / AML screening</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Dow Jones Risk &amp; Compliance or equivalent</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PEP / sanctions screening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CRM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HubSpot or bespoke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Lead management, seller and buyer records, communication logs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Listing platforms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AutoTrader, Motors.co.uk, eBay Motors</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Approved platforms for listing vehicles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Notifications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Twilio (SMS) + SendGrid (email)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All seller and buyer communications</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Finance intro (conditional)</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RouteOne or Codeweavers (FCA status required)</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Lender matching — only after FCA confirmation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Photography / 360°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Spin Car or Spyne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360° exterior spin and interior panoramic viewer</w:t>
            </w:r>
          </w:p>
        </w:tc>
      </w:tr>
      <w:tr>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Monitoring</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Datadog + Sentry</w:t>
            </w:r>
          </w:p>
        </w:tc>
        <w:tc>
          <w:tcPr>
            <w:tcW w:type="dxa" w:w="31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Application performance, error tracking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Accounting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Xero or QuickBooks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0"/>
              <w:jc w:val="left"/>
            </w:pPr>
            <w:r>
              <w:rPr>
                <w:rFonts w:ascii="Calibri" w:cs="Calibri" w:eastAsia="Calibri" w:hAnsi="Calibri"/>
                <w:b w:val="false"/>
                <w:bCs w:val="false"/>
                <w:color w:val="111827"/>
                <w:sz w:val="20"/>
                <w:szCs w:val="20"/>
              </w:rPr>
              <w:t xml:space="preserve">Bookkeeping, VAT returns, management accounts</w:t>
            </w:r>
          </w:p>
        </w:tc>
      </w:tr>
    </w:tbl>
    <w:p>
      <w:r>
        <w:br w:type="page"/>
      </w:r>
    </w:p>
    <w:p>
      <w:pPr>
        <w:pStyle w:val="Heading1"/>
        <w:shd w:fill="1E3A5F" w:val="clear"/>
        <w:spacing w:before="0" w:after="160"/>
        <w:ind w:left="160" w:right="160"/>
      </w:pPr>
      <w:r>
        <w:rPr>
          <w:rFonts w:ascii="Calibri" w:cs="Calibri" w:eastAsia="Calibri" w:hAnsi="Calibri"/>
          <w:b/>
          <w:bCs/>
          <w:color w:val="FFFFFF"/>
          <w:sz w:val="36"/>
          <w:szCs w:val="36"/>
        </w:rPr>
        <w:t xml:space="preserve">17. Phased Build &amp; Launch Roadmap</w:t>
      </w:r>
    </w:p>
    <w:p>
      <w:pPr>
        <w:spacing w:before="60" w:after="60" w:line="300"/>
        <w:jc w:val="left"/>
      </w:pPr>
      <w:r>
        <w:rPr>
          <w:rFonts w:ascii="Calibri" w:cs="Calibri" w:eastAsia="Calibri" w:hAnsi="Calibri"/>
          <w:b w:val="false"/>
          <w:bCs w:val="false"/>
          <w:i w:val="false"/>
          <w:iCs w:val="false"/>
          <w:color w:val="111827"/>
          <w:sz w:val="22"/>
          <w:szCs w:val="22"/>
        </w:rPr>
        <w:t xml:space="preserve">The platform is built in five phases. Each phase has a clear gate condition — it does not begin until the preceding phase is stable and all compliance requirements for the next phase are confirmed.</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Phase 1 — Legal &amp; compliance foundation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E2E2"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Gate condition</w:t>
            </w:r>
          </w:p>
          <w:p>
            <w:pPr>
              <w:spacing w:before="0" w:after="0"/>
            </w:pPr>
            <w:r>
              <w:rPr>
                <w:rFonts w:ascii="Calibri" w:cs="Calibri" w:eastAsia="Calibri" w:hAnsi="Calibri"/>
                <w:color w:val="374151"/>
                <w:sz w:val="20"/>
                <w:szCs w:val="20"/>
              </w:rPr>
              <w:t xml:space="preserve">All pre-launch compliance items confirmed in writing. No site lease signed and no customer-facing activity until this is complete.</w:t>
            </w:r>
          </w:p>
        </w:tc>
      </w:tr>
    </w:tbl>
    <w:p>
      <w:pPr>
        <w:spacing w:before="60" w:after="0"/>
      </w:pPr>
      <w:r>
        <w:t xml:space="preserve"/>
      </w:r>
    </w:p>
    <w:p>
      <w:pPr>
        <w:pStyle w:val="ListParagraph"/>
        <w:numPr>
          <w:ilvl w:val="0"/>
          <w:numId w:val="3"/>
        </w:numPr>
        <w:spacing w:before="40" w:after="40" w:line="276"/>
      </w:pPr>
      <w:r>
        <w:rPr>
          <w:rFonts w:ascii="Calibri" w:cs="Calibri" w:eastAsia="Calibri" w:hAnsi="Calibri"/>
          <w:color w:val="111827"/>
          <w:sz w:val="22"/>
          <w:szCs w:val="22"/>
        </w:rPr>
        <w:t xml:space="preserve">Legal entity incorporation and Companies House registration</w:t>
      </w:r>
    </w:p>
    <w:p>
      <w:pPr>
        <w:pStyle w:val="ListParagraph"/>
        <w:numPr>
          <w:ilvl w:val="0"/>
          <w:numId w:val="3"/>
        </w:numPr>
        <w:spacing w:before="40" w:after="40" w:line="276"/>
      </w:pPr>
      <w:r>
        <w:rPr>
          <w:rFonts w:ascii="Calibri" w:cs="Calibri" w:eastAsia="Calibri" w:hAnsi="Calibri"/>
          <w:color w:val="111827"/>
          <w:sz w:val="22"/>
          <w:szCs w:val="22"/>
        </w:rPr>
        <w:t xml:space="preserve">Solicitor review: consignment agreement, purchase contract, website terms, privacy policy</w:t>
      </w:r>
    </w:p>
    <w:p>
      <w:pPr>
        <w:pStyle w:val="ListParagraph"/>
        <w:numPr>
          <w:ilvl w:val="0"/>
          <w:numId w:val="3"/>
        </w:numPr>
        <w:spacing w:before="40" w:after="40" w:line="276"/>
      </w:pPr>
      <w:r>
        <w:rPr>
          <w:rFonts w:ascii="Calibri" w:cs="Calibri" w:eastAsia="Calibri" w:hAnsi="Calibri"/>
          <w:color w:val="111827"/>
          <w:sz w:val="22"/>
          <w:szCs w:val="22"/>
        </w:rPr>
        <w:t xml:space="preserve">FCA advice obtained: authorisation requirements, exemption status, what is and is not permitted at launch</w:t>
      </w:r>
    </w:p>
    <w:p>
      <w:pPr>
        <w:pStyle w:val="ListParagraph"/>
        <w:numPr>
          <w:ilvl w:val="0"/>
          <w:numId w:val="3"/>
        </w:numPr>
        <w:spacing w:before="40" w:after="40" w:line="276"/>
      </w:pPr>
      <w:r>
        <w:rPr>
          <w:rFonts w:ascii="Calibri" w:cs="Calibri" w:eastAsia="Calibri" w:hAnsi="Calibri"/>
          <w:color w:val="111827"/>
          <w:sz w:val="22"/>
          <w:szCs w:val="22"/>
        </w:rPr>
        <w:t xml:space="preserve">VAT registration and margin scheme advice from accountant</w:t>
      </w:r>
    </w:p>
    <w:p>
      <w:pPr>
        <w:pStyle w:val="ListParagraph"/>
        <w:numPr>
          <w:ilvl w:val="0"/>
          <w:numId w:val="3"/>
        </w:numPr>
        <w:spacing w:before="40" w:after="40" w:line="276"/>
      </w:pPr>
      <w:r>
        <w:rPr>
          <w:rFonts w:ascii="Calibri" w:cs="Calibri" w:eastAsia="Calibri" w:hAnsi="Calibri"/>
          <w:color w:val="111827"/>
          <w:sz w:val="22"/>
          <w:szCs w:val="22"/>
        </w:rPr>
        <w:t xml:space="preserve">HMRC AML registration assessed and obtained if required</w:t>
      </w:r>
    </w:p>
    <w:p>
      <w:pPr>
        <w:pStyle w:val="ListParagraph"/>
        <w:numPr>
          <w:ilvl w:val="0"/>
          <w:numId w:val="3"/>
        </w:numPr>
        <w:spacing w:before="40" w:after="40" w:line="276"/>
      </w:pPr>
      <w:r>
        <w:rPr>
          <w:rFonts w:ascii="Calibri" w:cs="Calibri" w:eastAsia="Calibri" w:hAnsi="Calibri"/>
          <w:color w:val="111827"/>
          <w:sz w:val="22"/>
          <w:szCs w:val="22"/>
        </w:rPr>
        <w:t xml:space="preserve">ICO registration for data protection</w:t>
      </w:r>
    </w:p>
    <w:p>
      <w:pPr>
        <w:pStyle w:val="ListParagraph"/>
        <w:numPr>
          <w:ilvl w:val="0"/>
          <w:numId w:val="3"/>
        </w:numPr>
        <w:spacing w:before="40" w:after="40" w:line="276"/>
      </w:pPr>
      <w:r>
        <w:rPr>
          <w:rFonts w:ascii="Calibri" w:cs="Calibri" w:eastAsia="Calibri" w:hAnsi="Calibri"/>
          <w:color w:val="111827"/>
          <w:sz w:val="22"/>
          <w:szCs w:val="22"/>
        </w:rPr>
        <w:t xml:space="preserve">Motor trade insurance bound — all entities covered</w:t>
      </w:r>
    </w:p>
    <w:p>
      <w:pPr>
        <w:pStyle w:val="ListParagraph"/>
        <w:numPr>
          <w:ilvl w:val="0"/>
          <w:numId w:val="3"/>
        </w:numPr>
        <w:spacing w:before="40" w:after="40" w:line="276"/>
      </w:pPr>
      <w:r>
        <w:rPr>
          <w:rFonts w:ascii="Calibri" w:cs="Calibri" w:eastAsia="Calibri" w:hAnsi="Calibri"/>
          <w:color w:val="111827"/>
          <w:sz w:val="22"/>
          <w:szCs w:val="22"/>
        </w:rPr>
        <w:t xml:space="preserve">Business banking opened — operating account and separate client / trust account</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Phase 2 — Technology foundation &amp; site 1 (Months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3C7"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Gate condition</w:t>
            </w:r>
          </w:p>
          <w:p>
            <w:pPr>
              <w:spacing w:before="0" w:after="0"/>
            </w:pPr>
            <w:r>
              <w:rPr>
                <w:rFonts w:ascii="Calibri" w:cs="Calibri" w:eastAsia="Calibri" w:hAnsi="Calibri"/>
                <w:color w:val="374151"/>
                <w:sz w:val="20"/>
                <w:szCs w:val="20"/>
              </w:rPr>
              <w:t xml:space="preserve">Site 1 compliance checklist signed off. Technology infrastructure live. First consignment vehicles acquired.</w:t>
            </w:r>
          </w:p>
        </w:tc>
      </w:tr>
    </w:tbl>
    <w:p>
      <w:pPr>
        <w:spacing w:before="60" w:after="0"/>
      </w:pPr>
      <w:r>
        <w:t xml:space="preserve"/>
      </w:r>
    </w:p>
    <w:p>
      <w:pPr>
        <w:pStyle w:val="ListParagraph"/>
        <w:numPr>
          <w:ilvl w:val="0"/>
          <w:numId w:val="3"/>
        </w:numPr>
        <w:spacing w:before="40" w:after="40" w:line="276"/>
      </w:pPr>
      <w:r>
        <w:rPr>
          <w:rFonts w:ascii="Calibri" w:cs="Calibri" w:eastAsia="Calibri" w:hAnsi="Calibri"/>
          <w:color w:val="111827"/>
          <w:sz w:val="22"/>
          <w:szCs w:val="22"/>
        </w:rPr>
        <w:t xml:space="preserve">AWS infrastructure, database, authentication, and RBAC deployed</w:t>
      </w:r>
    </w:p>
    <w:p>
      <w:pPr>
        <w:pStyle w:val="ListParagraph"/>
        <w:numPr>
          <w:ilvl w:val="0"/>
          <w:numId w:val="3"/>
        </w:numPr>
        <w:spacing w:before="40" w:after="40" w:line="276"/>
      </w:pPr>
      <w:r>
        <w:rPr>
          <w:rFonts w:ascii="Calibri" w:cs="Calibri" w:eastAsia="Calibri" w:hAnsi="Calibri"/>
          <w:color w:val="111827"/>
          <w:sz w:val="22"/>
          <w:szCs w:val="22"/>
        </w:rPr>
        <w:t xml:space="preserve">Vehicle intake workflow (mobile app, VIN decode, HPI integration, digital checklist)</w:t>
      </w:r>
    </w:p>
    <w:p>
      <w:pPr>
        <w:pStyle w:val="ListParagraph"/>
        <w:numPr>
          <w:ilvl w:val="0"/>
          <w:numId w:val="3"/>
        </w:numPr>
        <w:spacing w:before="40" w:after="40" w:line="276"/>
      </w:pPr>
      <w:r>
        <w:rPr>
          <w:rFonts w:ascii="Calibri" w:cs="Calibri" w:eastAsia="Calibri" w:hAnsi="Calibri"/>
          <w:color w:val="111827"/>
          <w:sz w:val="22"/>
          <w:szCs w:val="22"/>
        </w:rPr>
        <w:t xml:space="preserve">Inventory management system live (status tracking, recon stages, lot view)</w:t>
      </w:r>
    </w:p>
    <w:p>
      <w:pPr>
        <w:pStyle w:val="ListParagraph"/>
        <w:numPr>
          <w:ilvl w:val="0"/>
          <w:numId w:val="3"/>
        </w:numPr>
        <w:spacing w:before="40" w:after="40" w:line="276"/>
      </w:pPr>
      <w:r>
        <w:rPr>
          <w:rFonts w:ascii="Calibri" w:cs="Calibri" w:eastAsia="Calibri" w:hAnsi="Calibri"/>
          <w:color w:val="111827"/>
          <w:sz w:val="22"/>
          <w:szCs w:val="22"/>
        </w:rPr>
        <w:t xml:space="preserve">Consignment agreement e-sign via DocuSign</w:t>
      </w:r>
    </w:p>
    <w:p>
      <w:pPr>
        <w:pStyle w:val="ListParagraph"/>
        <w:numPr>
          <w:ilvl w:val="0"/>
          <w:numId w:val="3"/>
        </w:numPr>
        <w:spacing w:before="40" w:after="40" w:line="276"/>
      </w:pPr>
      <w:r>
        <w:rPr>
          <w:rFonts w:ascii="Calibri" w:cs="Calibri" w:eastAsia="Calibri" w:hAnsi="Calibri"/>
          <w:color w:val="111827"/>
          <w:sz w:val="22"/>
          <w:szCs w:val="22"/>
        </w:rPr>
        <w:t xml:space="preserve">Seller portal (vehicle status, payout estimate, document download)</w:t>
      </w:r>
    </w:p>
    <w:p>
      <w:pPr>
        <w:pStyle w:val="ListParagraph"/>
        <w:numPr>
          <w:ilvl w:val="0"/>
          <w:numId w:val="3"/>
        </w:numPr>
        <w:spacing w:before="40" w:after="40" w:line="276"/>
      </w:pPr>
      <w:r>
        <w:rPr>
          <w:rFonts w:ascii="Calibri" w:cs="Calibri" w:eastAsia="Calibri" w:hAnsi="Calibri"/>
          <w:color w:val="111827"/>
          <w:sz w:val="22"/>
          <w:szCs w:val="22"/>
        </w:rPr>
        <w:t xml:space="preserve">AutoTrader listing integration in entity name</w:t>
      </w:r>
    </w:p>
    <w:p>
      <w:pPr>
        <w:pStyle w:val="ListParagraph"/>
        <w:numPr>
          <w:ilvl w:val="0"/>
          <w:numId w:val="3"/>
        </w:numPr>
        <w:spacing w:before="40" w:after="40" w:line="276"/>
      </w:pPr>
      <w:r>
        <w:rPr>
          <w:rFonts w:ascii="Calibri" w:cs="Calibri" w:eastAsia="Calibri" w:hAnsi="Calibri"/>
          <w:color w:val="111827"/>
          <w:sz w:val="22"/>
          <w:szCs w:val="22"/>
        </w:rPr>
        <w:t xml:space="preserve">CRM live — leads, contacts, communication logs</w:t>
      </w:r>
    </w:p>
    <w:p>
      <w:pPr>
        <w:pStyle w:val="ListParagraph"/>
        <w:numPr>
          <w:ilvl w:val="0"/>
          <w:numId w:val="3"/>
        </w:numPr>
        <w:spacing w:before="40" w:after="40" w:line="276"/>
      </w:pPr>
      <w:r>
        <w:rPr>
          <w:rFonts w:ascii="Calibri" w:cs="Calibri" w:eastAsia="Calibri" w:hAnsi="Calibri"/>
          <w:color w:val="111827"/>
          <w:sz w:val="22"/>
          <w:szCs w:val="22"/>
        </w:rPr>
        <w:t xml:space="preserve">Site 1 operational — lease signed, staff hired and trained, first vehicles acquired</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Phase 3 — Storefront &amp; transactions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FF6FF" w:val="clear"/>
            <w:tcMar>
              <w:top w:type="dxa" w:w="120"/>
              <w:left w:type="dxa" w:w="200"/>
              <w:bottom w:type="dxa" w:w="120"/>
              <w:right w:type="dxa" w:w="200"/>
            </w:tcMar>
          </w:tcPr>
          <w:p>
            <w:pPr>
              <w:spacing w:before="0" w:after="60"/>
            </w:pPr>
            <w:r>
              <w:rPr>
                <w:rFonts w:ascii="Calibri" w:cs="Calibri" w:eastAsia="Calibri" w:hAnsi="Calibri"/>
                <w:b/>
                <w:bCs/>
                <w:color w:val="1A3C6B"/>
                <w:sz w:val="20"/>
                <w:szCs w:val="20"/>
              </w:rPr>
              <w:t xml:space="preserve">Gate condition</w:t>
            </w:r>
          </w:p>
          <w:p>
            <w:pPr>
              <w:spacing w:before="0" w:after="0"/>
            </w:pPr>
            <w:r>
              <w:rPr>
                <w:rFonts w:ascii="Calibri" w:cs="Calibri" w:eastAsia="Calibri" w:hAnsi="Calibri"/>
                <w:color w:val="374151"/>
                <w:sz w:val="20"/>
                <w:szCs w:val="20"/>
              </w:rPr>
              <w:t xml:space="preserve">Buyer storefront consumer-law compliant. First end-to-end deal closed. Payout engine live.</w:t>
            </w:r>
          </w:p>
        </w:tc>
      </w:tr>
    </w:tbl>
    <w:p>
      <w:pPr>
        <w:spacing w:before="60" w:after="0"/>
      </w:pPr>
      <w:r>
        <w:t xml:space="preserve"/>
      </w:r>
    </w:p>
    <w:p>
      <w:pPr>
        <w:pStyle w:val="ListParagraph"/>
        <w:numPr>
          <w:ilvl w:val="0"/>
          <w:numId w:val="3"/>
        </w:numPr>
        <w:spacing w:before="40" w:after="40" w:line="276"/>
      </w:pPr>
      <w:r>
        <w:rPr>
          <w:rFonts w:ascii="Calibri" w:cs="Calibri" w:eastAsia="Calibri" w:hAnsi="Calibri"/>
          <w:color w:val="111827"/>
          <w:sz w:val="22"/>
          <w:szCs w:val="22"/>
        </w:rPr>
        <w:t xml:space="preserve">Buyer storefront live — search, VDP (360°, HPI, condition report), checkout</w:t>
      </w:r>
    </w:p>
    <w:p>
      <w:pPr>
        <w:pStyle w:val="ListParagraph"/>
        <w:numPr>
          <w:ilvl w:val="0"/>
          <w:numId w:val="3"/>
        </w:numPr>
        <w:spacing w:before="40" w:after="40" w:line="276"/>
      </w:pPr>
      <w:r>
        <w:rPr>
          <w:rFonts w:ascii="Calibri" w:cs="Calibri" w:eastAsia="Calibri" w:hAnsi="Calibri"/>
          <w:color w:val="111827"/>
          <w:sz w:val="22"/>
          <w:szCs w:val="22"/>
        </w:rPr>
        <w:t xml:space="preserve">Identity verification and AML screening integrated</w:t>
      </w:r>
    </w:p>
    <w:p>
      <w:pPr>
        <w:pStyle w:val="ListParagraph"/>
        <w:numPr>
          <w:ilvl w:val="0"/>
          <w:numId w:val="3"/>
        </w:numPr>
        <w:spacing w:before="40" w:after="40" w:line="276"/>
      </w:pPr>
      <w:r>
        <w:rPr>
          <w:rFonts w:ascii="Calibri" w:cs="Calibri" w:eastAsia="Calibri" w:hAnsi="Calibri"/>
          <w:color w:val="111827"/>
          <w:sz w:val="22"/>
          <w:szCs w:val="22"/>
        </w:rPr>
        <w:t xml:space="preserve">Full e-sign document package via DocuSign</w:t>
      </w:r>
    </w:p>
    <w:p>
      <w:pPr>
        <w:pStyle w:val="ListParagraph"/>
        <w:numPr>
          <w:ilvl w:val="0"/>
          <w:numId w:val="3"/>
        </w:numPr>
        <w:spacing w:before="40" w:after="40" w:line="276"/>
      </w:pPr>
      <w:r>
        <w:rPr>
          <w:rFonts w:ascii="Calibri" w:cs="Calibri" w:eastAsia="Calibri" w:hAnsi="Calibri"/>
          <w:color w:val="111827"/>
          <w:sz w:val="22"/>
          <w:szCs w:val="22"/>
        </w:rPr>
        <w:t xml:space="preserve">V5C / DVLA transfer workflow</w:t>
      </w:r>
    </w:p>
    <w:p>
      <w:pPr>
        <w:pStyle w:val="ListParagraph"/>
        <w:numPr>
          <w:ilvl w:val="0"/>
          <w:numId w:val="3"/>
        </w:numPr>
        <w:spacing w:before="40" w:after="40" w:line="276"/>
      </w:pPr>
      <w:r>
        <w:rPr>
          <w:rFonts w:ascii="Calibri" w:cs="Calibri" w:eastAsia="Calibri" w:hAnsi="Calibri"/>
          <w:color w:val="111827"/>
          <w:sz w:val="22"/>
          <w:szCs w:val="22"/>
        </w:rPr>
        <w:t xml:space="preserve">Stripe Connect trust account and seller payout engine</w:t>
      </w:r>
    </w:p>
    <w:p>
      <w:pPr>
        <w:pStyle w:val="ListParagraph"/>
        <w:numPr>
          <w:ilvl w:val="0"/>
          <w:numId w:val="3"/>
        </w:numPr>
        <w:spacing w:before="40" w:after="40" w:line="276"/>
      </w:pPr>
      <w:r>
        <w:rPr>
          <w:rFonts w:ascii="Calibri" w:cs="Calibri" w:eastAsia="Calibri" w:hAnsi="Calibri"/>
          <w:color w:val="111827"/>
          <w:sz w:val="22"/>
          <w:szCs w:val="22"/>
        </w:rPr>
        <w:t xml:space="preserve">7-day return workflow and complaints handling system</w:t>
      </w:r>
    </w:p>
    <w:p>
      <w:pPr>
        <w:pStyle w:val="ListParagraph"/>
        <w:numPr>
          <w:ilvl w:val="0"/>
          <w:numId w:val="3"/>
        </w:numPr>
        <w:spacing w:before="40" w:after="40" w:line="276"/>
      </w:pPr>
      <w:r>
        <w:rPr>
          <w:rFonts w:ascii="Calibri" w:cs="Calibri" w:eastAsia="Calibri" w:hAnsi="Calibri"/>
          <w:color w:val="111827"/>
          <w:sz w:val="22"/>
          <w:szCs w:val="22"/>
        </w:rPr>
        <w:t xml:space="preserve">Finance introductions only after FCA position confirmed in writing</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Phase 4 — AI agents &amp; intelligence (Months 7–9)</w:t>
      </w:r>
    </w:p>
    <w:p>
      <w:pPr>
        <w:pStyle w:val="ListParagraph"/>
        <w:numPr>
          <w:ilvl w:val="0"/>
          <w:numId w:val="3"/>
        </w:numPr>
        <w:spacing w:before="40" w:after="40" w:line="276"/>
      </w:pPr>
      <w:r>
        <w:rPr>
          <w:rFonts w:ascii="Calibri" w:cs="Calibri" w:eastAsia="Calibri" w:hAnsi="Calibri"/>
          <w:color w:val="111827"/>
          <w:sz w:val="22"/>
          <w:szCs w:val="22"/>
        </w:rPr>
        <w:t xml:space="preserve">AutoTrader Scout agent (lawful, rate-limited, respectful of platform terms)</w:t>
      </w:r>
    </w:p>
    <w:p>
      <w:pPr>
        <w:pStyle w:val="ListParagraph"/>
        <w:numPr>
          <w:ilvl w:val="0"/>
          <w:numId w:val="3"/>
        </w:numPr>
        <w:spacing w:before="40" w:after="40" w:line="276"/>
      </w:pPr>
      <w:r>
        <w:rPr>
          <w:rFonts w:ascii="Calibri" w:cs="Calibri" w:eastAsia="Calibri" w:hAnsi="Calibri"/>
          <w:color w:val="111827"/>
          <w:sz w:val="22"/>
          <w:szCs w:val="22"/>
        </w:rPr>
        <w:t xml:space="preserve">Pricer agent (Cazana / Glass's integration, margin floor enforcement)</w:t>
      </w:r>
    </w:p>
    <w:p>
      <w:pPr>
        <w:pStyle w:val="ListParagraph"/>
        <w:numPr>
          <w:ilvl w:val="0"/>
          <w:numId w:val="3"/>
        </w:numPr>
        <w:spacing w:before="40" w:after="40" w:line="276"/>
      </w:pPr>
      <w:r>
        <w:rPr>
          <w:rFonts w:ascii="Calibri" w:cs="Calibri" w:eastAsia="Calibri" w:hAnsi="Calibri"/>
          <w:color w:val="111827"/>
          <w:sz w:val="22"/>
          <w:szCs w:val="22"/>
        </w:rPr>
        <w:t xml:space="preserve">Outreach agent (CAP-compliant messaging via approved contact channels)</w:t>
      </w:r>
    </w:p>
    <w:p>
      <w:pPr>
        <w:pStyle w:val="ListParagraph"/>
        <w:numPr>
          <w:ilvl w:val="0"/>
          <w:numId w:val="3"/>
        </w:numPr>
        <w:spacing w:before="40" w:after="40" w:line="276"/>
      </w:pPr>
      <w:r>
        <w:rPr>
          <w:rFonts w:ascii="Calibri" w:cs="Calibri" w:eastAsia="Calibri" w:hAnsi="Calibri"/>
          <w:color w:val="111827"/>
          <w:sz w:val="22"/>
          <w:szCs w:val="22"/>
        </w:rPr>
        <w:t xml:space="preserve">Negotiation agent (24/7 seller Q&amp;A, counter-offer within defined rules)</w:t>
      </w:r>
    </w:p>
    <w:p>
      <w:pPr>
        <w:pStyle w:val="ListParagraph"/>
        <w:numPr>
          <w:ilvl w:val="0"/>
          <w:numId w:val="3"/>
        </w:numPr>
        <w:spacing w:before="40" w:after="40" w:line="276"/>
      </w:pPr>
      <w:r>
        <w:rPr>
          <w:rFonts w:ascii="Calibri" w:cs="Calibri" w:eastAsia="Calibri" w:hAnsi="Calibri"/>
          <w:color w:val="111827"/>
          <w:sz w:val="22"/>
          <w:szCs w:val="22"/>
        </w:rPr>
        <w:t xml:space="preserve">Dynamic pricing engine (4-hourly repricing, decay curves)</w:t>
      </w:r>
    </w:p>
    <w:p>
      <w:pPr>
        <w:pStyle w:val="ListParagraph"/>
        <w:numPr>
          <w:ilvl w:val="0"/>
          <w:numId w:val="3"/>
        </w:numPr>
        <w:spacing w:before="40" w:after="40" w:line="276"/>
      </w:pPr>
      <w:r>
        <w:rPr>
          <w:rFonts w:ascii="Calibri" w:cs="Calibri" w:eastAsia="Calibri" w:hAnsi="Calibri"/>
          <w:color w:val="111827"/>
          <w:sz w:val="22"/>
          <w:szCs w:val="22"/>
        </w:rPr>
        <w:t xml:space="preserve">AI listing copywriter (factual, ASA-compliant descriptions)</w:t>
      </w:r>
    </w:p>
    <w:p>
      <w:pPr>
        <w:pStyle w:val="ListParagraph"/>
        <w:numPr>
          <w:ilvl w:val="0"/>
          <w:numId w:val="3"/>
        </w:numPr>
        <w:spacing w:before="40" w:after="40" w:line="276"/>
      </w:pPr>
      <w:r>
        <w:rPr>
          <w:rFonts w:ascii="Calibri" w:cs="Calibri" w:eastAsia="Calibri" w:hAnsi="Calibri"/>
          <w:color w:val="111827"/>
          <w:sz w:val="22"/>
          <w:szCs w:val="22"/>
        </w:rPr>
        <w:t xml:space="preserve">Admin AI Copilot (natural language operational Q&amp;A)</w:t>
      </w:r>
    </w:p>
    <w:p>
      <w:pPr>
        <w:pStyle w:val="ListParagraph"/>
        <w:numPr>
          <w:ilvl w:val="0"/>
          <w:numId w:val="3"/>
        </w:numPr>
        <w:spacing w:before="40" w:after="40" w:line="276"/>
      </w:pPr>
      <w:r>
        <w:rPr>
          <w:rFonts w:ascii="Calibri" w:cs="Calibri" w:eastAsia="Calibri" w:hAnsi="Calibri"/>
          <w:color w:val="111827"/>
          <w:sz w:val="22"/>
          <w:szCs w:val="22"/>
        </w:rPr>
        <w:t xml:space="preserve">Anomaly detection agent (proactive alerting with root cause)</w:t>
      </w:r>
    </w:p>
    <w:p>
      <w:pPr>
        <w:spacing w:before="60" w:after="0"/>
      </w:pPr>
      <w:r>
        <w:t xml:space="preserve"/>
      </w:r>
    </w:p>
    <w:p>
      <w:pPr>
        <w:pStyle w:val="Heading2"/>
        <w:pBdr>
          <w:bottom w:val="single" w:color="2563EB" w:sz="4" w:space="2"/>
        </w:pBdr>
        <w:spacing w:before="280" w:after="120"/>
      </w:pPr>
      <w:r>
        <w:rPr>
          <w:rFonts w:ascii="Calibri" w:cs="Calibri" w:eastAsia="Calibri" w:hAnsi="Calibri"/>
          <w:b/>
          <w:bCs/>
          <w:color w:val="1A3C6B"/>
          <w:sz w:val="28"/>
          <w:szCs w:val="28"/>
        </w:rPr>
        <w:t xml:space="preserve">Phase 5 — Scale (Month 10+)</w:t>
      </w:r>
    </w:p>
    <w:p>
      <w:pPr>
        <w:pStyle w:val="ListParagraph"/>
        <w:numPr>
          <w:ilvl w:val="0"/>
          <w:numId w:val="3"/>
        </w:numPr>
        <w:spacing w:before="40" w:after="40" w:line="276"/>
      </w:pPr>
      <w:r>
        <w:rPr>
          <w:rFonts w:ascii="Calibri" w:cs="Calibri" w:eastAsia="Calibri" w:hAnsi="Calibri"/>
          <w:color w:val="111827"/>
          <w:sz w:val="22"/>
          <w:szCs w:val="22"/>
        </w:rPr>
        <w:t xml:space="preserve">Sites 2–6 launched individually, each with independent compliance sign-off</w:t>
      </w:r>
    </w:p>
    <w:p>
      <w:pPr>
        <w:pStyle w:val="ListParagraph"/>
        <w:numPr>
          <w:ilvl w:val="0"/>
          <w:numId w:val="3"/>
        </w:numPr>
        <w:spacing w:before="40" w:after="40" w:line="276"/>
      </w:pPr>
      <w:r>
        <w:rPr>
          <w:rFonts w:ascii="Calibri" w:cs="Calibri" w:eastAsia="Calibri" w:hAnsi="Calibri"/>
          <w:color w:val="111827"/>
          <w:sz w:val="22"/>
          <w:szCs w:val="22"/>
        </w:rPr>
        <w:t xml:space="preserve">Inter-lot transfer logic and regional demand optimisation</w:t>
      </w:r>
    </w:p>
    <w:p>
      <w:pPr>
        <w:pStyle w:val="ListParagraph"/>
        <w:numPr>
          <w:ilvl w:val="0"/>
          <w:numId w:val="3"/>
        </w:numPr>
        <w:spacing w:before="40" w:after="40" w:line="276"/>
      </w:pPr>
      <w:r>
        <w:rPr>
          <w:rFonts w:ascii="Calibri" w:cs="Calibri" w:eastAsia="Calibri" w:hAnsi="Calibri"/>
          <w:color w:val="111827"/>
          <w:sz w:val="22"/>
          <w:szCs w:val="22"/>
        </w:rPr>
        <w:t xml:space="preserve">Mobile apps for buyers and lot staff (iOS + Android)</w:t>
      </w:r>
    </w:p>
    <w:p>
      <w:pPr>
        <w:pStyle w:val="ListParagraph"/>
        <w:numPr>
          <w:ilvl w:val="0"/>
          <w:numId w:val="3"/>
        </w:numPr>
        <w:spacing w:before="40" w:after="40" w:line="276"/>
      </w:pPr>
      <w:r>
        <w:rPr>
          <w:rFonts w:ascii="Calibri" w:cs="Calibri" w:eastAsia="Calibri" w:hAnsi="Calibri"/>
          <w:color w:val="111827"/>
          <w:sz w:val="22"/>
          <w:szCs w:val="22"/>
        </w:rPr>
        <w:t xml:space="preserve">AutoTrader data partnership negotiation — move from scraping to licensed feed</w:t>
      </w:r>
    </w:p>
    <w:p>
      <w:pPr>
        <w:pStyle w:val="ListParagraph"/>
        <w:numPr>
          <w:ilvl w:val="0"/>
          <w:numId w:val="3"/>
        </w:numPr>
        <w:spacing w:before="40" w:after="40" w:line="276"/>
      </w:pPr>
      <w:r>
        <w:rPr>
          <w:rFonts w:ascii="Calibri" w:cs="Calibri" w:eastAsia="Calibri" w:hAnsi="Calibri"/>
          <w:color w:val="111827"/>
          <w:sz w:val="22"/>
          <w:szCs w:val="22"/>
        </w:rPr>
        <w:t xml:space="preserve">Captive finance partnership — if FCA status obtained and commercially viable</w:t>
      </w:r>
    </w:p>
    <w:p>
      <w:pPr>
        <w:pStyle w:val="ListParagraph"/>
        <w:numPr>
          <w:ilvl w:val="0"/>
          <w:numId w:val="3"/>
        </w:numPr>
        <w:spacing w:before="40" w:after="40" w:line="276"/>
      </w:pPr>
      <w:r>
        <w:rPr>
          <w:rFonts w:ascii="Calibri" w:cs="Calibri" w:eastAsia="Calibri" w:hAnsi="Calibri"/>
          <w:color w:val="111827"/>
          <w:sz w:val="22"/>
          <w:szCs w:val="22"/>
        </w:rPr>
        <w:t xml:space="preserve">Expansion assessment: other UK regions, potentially Republic of Ireland</w:t>
      </w:r>
    </w:p>
    <w:p>
      <w:pPr>
        <w:spacing w:before="60" w:after="0"/>
      </w:pPr>
      <w:r>
        <w:t xml:space="preserve"/>
      </w:r>
    </w:p>
    <w:p>
      <w:pPr>
        <w:pBdr>
          <w:bottom w:val="single" w:color="E5E7EB" w:sz="2" w:space="1"/>
        </w:pBdr>
        <w:spacing w:before="80" w:after="80"/>
      </w:pPr>
      <w:r>
        <w:t xml:space="preserve"/>
      </w:r>
    </w:p>
    <w:p>
      <w:pPr>
        <w:spacing w:before="60" w:after="0"/>
      </w:pPr>
      <w:r>
        <w:t xml:space="preserve"/>
      </w:r>
    </w:p>
    <w:p>
      <w:pPr>
        <w:jc w:val="center"/>
      </w:pPr>
      <w:r>
        <w:rPr>
          <w:rFonts w:ascii="Calibri" w:cs="Calibri" w:eastAsia="Calibri" w:hAnsi="Calibri"/>
          <w:i/>
          <w:iCs/>
          <w:color w:val="374151"/>
          <w:sz w:val="18"/>
          <w:szCs w:val="18"/>
        </w:rPr>
        <w:t xml:space="preserve">AutoConsign Business Plan &amp; App Planning Guide  |  Version 1.0  |  March 2026  |  Private &amp; Confidential</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spacing w:before="80" w:after="0"/>
      <w:jc w:val="center"/>
    </w:pPr>
    <w:r>
      <w:rPr>
        <w:rFonts w:ascii="Calibri" w:cs="Calibri" w:eastAsia="Calibri" w:hAnsi="Calibri"/>
        <w:color w:val="AAAAAA"/>
        <w:sz w:val="18"/>
        <w:szCs w:val="18"/>
      </w:rPr>
      <w:t xml:space="preserve">AutoConsign Business Plan v1.0  |  Private &amp;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1"/>
      </w:pBdr>
      <w:spacing w:before="0" w:after="80"/>
    </w:pPr>
    <w:r>
      <w:rPr>
        <w:rFonts w:ascii="Calibri" w:cs="Calibri" w:eastAsia="Calibri" w:hAnsi="Calibri"/>
        <w:color w:val="374151"/>
        <w:sz w:val="18"/>
        <w:szCs w:val="18"/>
      </w:rPr>
      <w:t xml:space="preserve">AutoConsign  |  Business Plan &amp; App Planning Guide</w:t>
    </w:r>
    <w:r>
      <w:rPr>
        <w:rFonts w:ascii="Calibri" w:cs="Calibri" w:eastAsia="Calibri" w:hAnsi="Calibri"/>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A3C6B"/>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2026-03-24T18:20:20.633Z</dcterms:created>
  <dcterms:modified xsi:type="dcterms:W3CDTF">2026-03-24T18:20:20.634Z</dcterms:modified>
</cp:coreProperties>
</file>

<file path=docProps/custom.xml><?xml version="1.0" encoding="utf-8"?>
<Properties xmlns="http://schemas.openxmlformats.org/officeDocument/2006/custom-properties" xmlns:vt="http://schemas.openxmlformats.org/officeDocument/2006/docPropsVTypes"/>
</file>