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80"/>
        <w:jc w:val="center"/>
      </w:pPr>
      <w:r>
        <w:rPr>
          <w:rFonts w:ascii="Calibri" w:cs="Calibri" w:eastAsia="Calibri" w:hAnsi="Calibri"/>
          <w:b w:val="false"/>
          <w:bCs w:val="false"/>
          <w:color w:val="4A556B"/>
          <w:sz w:val="88"/>
          <w:szCs w:val="88"/>
        </w:rPr>
        <w:t xml:space="preserve">Auto</w:t>
      </w:r>
      <w:r>
        <w:rPr>
          <w:rFonts w:ascii="Calibri" w:cs="Calibri" w:eastAsia="Calibri" w:hAnsi="Calibri"/>
          <w:b/>
          <w:bCs/>
          <w:color w:val="008C7C"/>
          <w:sz w:val="88"/>
          <w:szCs w:val="88"/>
        </w:rPr>
        <w:t xml:space="preserve">Consign</w:t>
      </w:r>
    </w:p>
    <w:p>
      <w:pPr>
        <w:spacing w:before="0" w:after="60"/>
        <w:jc w:val="center"/>
      </w:pPr>
      <w:r>
        <w:rPr>
          <w:rFonts w:ascii="Calibri" w:cs="Calibri" w:eastAsia="Calibri" w:hAnsi="Calibri"/>
          <w:color w:val="0F1724"/>
          <w:sz w:val="36"/>
          <w:szCs w:val="36"/>
        </w:rPr>
        <w:t xml:space="preserve">Platform Sitemap &amp; Page Specification</w:t>
      </w:r>
    </w:p>
    <w:p>
      <w:pPr>
        <w:spacing w:before="0" w:after="400"/>
        <w:jc w:val="center"/>
      </w:pPr>
      <w:r>
        <w:rPr>
          <w:rFonts w:ascii="Calibri" w:cs="Calibri" w:eastAsia="Calibri" w:hAnsi="Calibri"/>
          <w:i/>
          <w:iCs/>
          <w:color w:val="4A556B"/>
          <w:sz w:val="22"/>
          <w:szCs w:val="22"/>
        </w:rPr>
        <w:t xml:space="preserve">Version 1.0  |  March 2026  |  All four surfaces</w:t>
      </w:r>
    </w:p>
    <w:p>
      <w:pPr>
        <w:pBdr>
          <w:bottom w:val="single" w:color="C8CDD6" w:sz="2" w:space="1"/>
        </w:pBdr>
        <w:spacing w:before="80" w:after="80"/>
      </w:pPr>
      <w:r>
        <w:t xml:space="preserve"/>
      </w:r>
    </w:p>
    <w:p>
      <w:pPr>
        <w:spacing w:before="120" w:after="0"/>
      </w:pPr>
      <w:r>
        <w:t xml:space="preserve"/>
      </w:r>
    </w:p>
    <w:p>
      <w:pPr>
        <w:jc w:val="center"/>
      </w:pPr>
      <w:r>
        <w:rPr>
          <w:rFonts w:ascii="Calibri" w:cs="Calibri" w:eastAsia="Calibri" w:hAnsi="Calibri"/>
          <w:i/>
          <w:iCs/>
          <w:color w:val="4A556B"/>
          <w:sz w:val="22"/>
          <w:szCs w:val="22"/>
        </w:rPr>
        <w:t xml:space="preserve">Marketing Site  ·  Admin Dashboard  ·  Seller Portal  ·  Buyer Portal</w:t>
      </w:r>
    </w:p>
    <w:p>
      <w:r>
        <w:br w:type="page"/>
      </w:r>
    </w:p>
    <w:p>
      <w:pPr>
        <w:pStyle w:val="Heading1"/>
        <w:shd w:fill="0F1724" w:val="clear"/>
        <w:spacing w:before="0" w:after="160"/>
        <w:ind w:left="160"/>
      </w:pPr>
      <w:r>
        <w:rPr>
          <w:rFonts w:ascii="Calibri" w:cs="Calibri" w:eastAsia="Calibri" w:hAnsi="Calibri"/>
          <w:b/>
          <w:bCs/>
          <w:color w:val="FFFFFF"/>
          <w:sz w:val="36"/>
          <w:szCs w:val="36"/>
        </w:rPr>
        <w:t xml:space="preserve">1. Overview &amp; Domain Structure</w:t>
      </w:r>
    </w:p>
    <w:p>
      <w:pPr>
        <w:spacing w:before="50" w:after="50" w:line="300"/>
      </w:pPr>
      <w:r>
        <w:rPr>
          <w:rFonts w:ascii="Calibri" w:cs="Calibri" w:eastAsia="Calibri" w:hAnsi="Calibri"/>
          <w:color w:val="0F1724"/>
          <w:sz w:val="22"/>
          <w:szCs w:val="22"/>
        </w:rPr>
        <w:t xml:space="preserve">AutoConsign is a single-domain platform with four distinct authenticated surfaces. Every surface shares the same auth layer (/auth/*) and routes users to the correct portal based on their role after sign-in. This document specifies every page, route, purpose, and key UI components across all four surfaces.</w:t>
      </w:r>
    </w:p>
    <w:p>
      <w:pPr>
        <w:spacing w:before="60" w:after="0"/>
      </w:pPr>
      <w:r>
        <w:t xml:space="preserve"/>
      </w:r>
    </w:p>
    <w:p>
      <w:pPr>
        <w:pStyle w:val="Heading2"/>
        <w:pBdr>
          <w:bottom w:val="single" w:color="008C7C" w:sz="4" w:space="2"/>
        </w:pBdr>
        <w:spacing w:before="260" w:after="100"/>
      </w:pPr>
      <w:r>
        <w:rPr>
          <w:rFonts w:ascii="Calibri" w:cs="Calibri" w:eastAsia="Calibri" w:hAnsi="Calibri"/>
          <w:b/>
          <w:bCs/>
          <w:color w:val="006058"/>
          <w:sz w:val="26"/>
          <w:szCs w:val="26"/>
        </w:rPr>
        <w:t xml:space="preserve">1.1 Surface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Surface</w:t>
            </w:r>
          </w:p>
        </w:tc>
        <w:tc>
          <w:tcPr>
            <w:tcW w:type="dxa" w:w="312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Base path</w:t>
            </w:r>
          </w:p>
        </w:tc>
        <w:tc>
          <w:tcPr>
            <w:tcW w:type="dxa" w:w="312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Primary users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Marketing site &amp; buyer storefront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autoconsign.co.uk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Public — sellers, buyers, researchers</w:t>
            </w:r>
          </w:p>
        </w:tc>
      </w:tr>
      <w:tr>
        <w:tc>
          <w:tcPr>
            <w:tcW w:type="dxa" w:w="312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Admin dashboard</w:t>
            </w:r>
          </w:p>
        </w:tc>
        <w:tc>
          <w:tcPr>
            <w:tcW w:type="dxa" w:w="312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autoconsign.co.uk/admin</w:t>
            </w:r>
          </w:p>
        </w:tc>
        <w:tc>
          <w:tcPr>
            <w:tcW w:type="dxa" w:w="312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Internal staff — all roles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Seller (client) portal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autoconsign.co.uk/portal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Vehicle owners who have consigned a car</w:t>
            </w:r>
          </w:p>
        </w:tc>
      </w:tr>
      <w:tr>
        <w:tc>
          <w:tcPr>
            <w:tcW w:type="dxa" w:w="312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Buyer portal</w:t>
            </w:r>
          </w:p>
        </w:tc>
        <w:tc>
          <w:tcPr>
            <w:tcW w:type="dxa" w:w="312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autoconsign.co.uk/account</w:t>
            </w:r>
          </w:p>
        </w:tc>
        <w:tc>
          <w:tcPr>
            <w:tcW w:type="dxa" w:w="312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Buyers in checkout or post-purchase</w:t>
            </w:r>
          </w:p>
        </w:tc>
      </w:tr>
    </w:tbl>
    <w:p>
      <w:pPr>
        <w:spacing w:before="60" w:after="0"/>
      </w:pPr>
      <w:r>
        <w:t xml:space="preserve"/>
      </w:r>
    </w:p>
    <w:p>
      <w:pPr>
        <w:pStyle w:val="Heading2"/>
        <w:pBdr>
          <w:bottom w:val="single" w:color="008C7C" w:sz="4" w:space="2"/>
        </w:pBdr>
        <w:spacing w:before="260" w:after="100"/>
      </w:pPr>
      <w:r>
        <w:rPr>
          <w:rFonts w:ascii="Calibri" w:cs="Calibri" w:eastAsia="Calibri" w:hAnsi="Calibri"/>
          <w:b/>
          <w:bCs/>
          <w:color w:val="006058"/>
          <w:sz w:val="26"/>
          <w:szCs w:val="26"/>
        </w:rPr>
        <w:t xml:space="preserve">1.2 Shared auth routes</w:t>
      </w:r>
    </w:p>
    <w:p>
      <w:pPr>
        <w:spacing w:before="50" w:after="50" w:line="300"/>
      </w:pPr>
      <w:r>
        <w:rPr>
          <w:rFonts w:ascii="Calibri" w:cs="Calibri" w:eastAsia="Calibri" w:hAnsi="Calibri"/>
          <w:color w:val="0F1724"/>
          <w:sz w:val="22"/>
          <w:szCs w:val="22"/>
        </w:rPr>
        <w:t xml:space="preserve">These routes are accessible from all four surfaces and redirect to the appropriate portal on completion.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6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/auth/signin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Sign in — email/password. Routes to correct portal by role.</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/auth/register</w:t>
            </w:r>
          </w:p>
        </w:tc>
        <w:tc>
          <w:tcPr>
            <w:tcW w:type="dxa" w:w="6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Create account — for new buyers and consigning sellers.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/auth/reset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Forgot password — sends email reset link.</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/auth/verify</w:t>
            </w:r>
          </w:p>
        </w:tc>
        <w:tc>
          <w:tcPr>
            <w:tcW w:type="dxa" w:w="6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Email verification — required before portal access.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/auth/signout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Sign out — clears session, returns to homepage.</w:t>
            </w:r>
          </w:p>
        </w:tc>
      </w:tr>
    </w:tbl>
    <w:p>
      <w:pPr>
        <w:spacing w:before="60" w:after="0"/>
      </w:pPr>
      <w:r>
        <w:t xml:space="preserve"/>
      </w:r>
    </w:p>
    <w:p>
      <w:pPr>
        <w:pStyle w:val="Heading2"/>
        <w:pBdr>
          <w:bottom w:val="single" w:color="008C7C" w:sz="4" w:space="2"/>
        </w:pBdr>
        <w:spacing w:before="260" w:after="100"/>
      </w:pPr>
      <w:r>
        <w:rPr>
          <w:rFonts w:ascii="Calibri" w:cs="Calibri" w:eastAsia="Calibri" w:hAnsi="Calibri"/>
          <w:b/>
          <w:bCs/>
          <w:color w:val="006058"/>
          <w:sz w:val="26"/>
          <w:szCs w:val="26"/>
        </w:rPr>
        <w:t xml:space="preserve">1.3 Total page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Surface</w:t>
            </w:r>
          </w:p>
        </w:tc>
        <w:tc>
          <w:tcPr>
            <w:tcW w:type="dxa" w:w="468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 route count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Marketing site (public)</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14 pages</w:t>
            </w:r>
          </w:p>
        </w:tc>
      </w:tr>
      <w:tr>
        <w:tc>
          <w:tcPr>
            <w:tcW w:type="dxa" w:w="468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Buyer storefront &amp; checkout</w:t>
            </w:r>
          </w:p>
        </w:tc>
        <w:tc>
          <w:tcPr>
            <w:tcW w:type="dxa" w:w="468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17 routes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Admin dashboard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34 views</w:t>
            </w:r>
          </w:p>
        </w:tc>
      </w:tr>
      <w:tr>
        <w:tc>
          <w:tcPr>
            <w:tcW w:type="dxa" w:w="468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Seller portal</w:t>
            </w:r>
          </w:p>
        </w:tc>
        <w:tc>
          <w:tcPr>
            <w:tcW w:type="dxa" w:w="468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17 routes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Shared auth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5 routes</w:t>
            </w:r>
          </w:p>
        </w:tc>
      </w:tr>
      <w:tr>
        <w:tc>
          <w:tcPr>
            <w:tcW w:type="dxa" w:w="468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Total</w:t>
            </w:r>
          </w:p>
        </w:tc>
        <w:tc>
          <w:tcPr>
            <w:tcW w:type="dxa" w:w="468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87 distinct pages / routes</w:t>
            </w:r>
          </w:p>
        </w:tc>
      </w:tr>
    </w:tbl>
    <w:p>
      <w:r>
        <w:br w:type="page"/>
      </w:r>
    </w:p>
    <w:p>
      <w:pPr>
        <w:pStyle w:val="Heading1"/>
        <w:shd w:fill="008C7C" w:val="clear"/>
        <w:spacing w:before="0" w:after="160"/>
        <w:ind w:left="160"/>
      </w:pPr>
      <w:r>
        <w:rPr>
          <w:rFonts w:ascii="Calibri" w:cs="Calibri" w:eastAsia="Calibri" w:hAnsi="Calibri"/>
          <w:b/>
          <w:bCs/>
          <w:color w:val="FFFFFF"/>
          <w:sz w:val="36"/>
          <w:szCs w:val="36"/>
        </w:rPr>
        <w:t xml:space="preserve">2. Marketing Site</w:t>
      </w:r>
    </w:p>
    <w:p>
      <w:pPr>
        <w:spacing w:before="50" w:after="50" w:line="300"/>
      </w:pPr>
      <w:r>
        <w:rPr>
          <w:rFonts w:ascii="Calibri" w:cs="Calibri" w:eastAsia="Calibri" w:hAnsi="Calibri"/>
          <w:color w:val="0F1724"/>
          <w:sz w:val="22"/>
          <w:szCs w:val="22"/>
        </w:rPr>
        <w:t xml:space="preserve">The marketing site is the public face of AutoConsign. It follows Carvana's structural pattern adapted for UK consignment — a minimal three-link navigation, seller-first hero, browse-by-type inventory shortcuts, and a clear separation between seller and buyer journeys. Every page is optimised for conversion: sellers to the offer flow, buyers to the search and VDP.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0FAF5" w:val="clear"/>
            <w:tcMar>
              <w:top w:type="dxa" w:w="120"/>
              <w:left w:type="dxa" w:w="200"/>
              <w:bottom w:type="dxa" w:w="120"/>
              <w:right w:type="dxa" w:w="200"/>
            </w:tcMar>
          </w:tcPr>
          <w:p>
            <w:pPr>
              <w:spacing w:before="0" w:after="80"/>
            </w:pPr>
            <w:r>
              <w:rPr>
                <w:rFonts w:ascii="Calibri" w:cs="Calibri" w:eastAsia="Calibri" w:hAnsi="Calibri"/>
                <w:b/>
                <w:bCs/>
                <w:color w:val="006058"/>
                <w:sz w:val="20"/>
                <w:szCs w:val="20"/>
              </w:rPr>
              <w:t xml:space="preserve">Carvana pattern applied</w:t>
            </w:r>
          </w:p>
          <w:p>
            <w:pPr>
              <w:spacing w:before="0" w:after="40"/>
            </w:pPr>
            <w:r>
              <w:rPr>
                <w:rFonts w:ascii="Calibri" w:cs="Calibri" w:eastAsia="Calibri" w:hAnsi="Calibri"/>
                <w:color w:val="006058"/>
                <w:sz w:val="20"/>
                <w:szCs w:val="20"/>
              </w:rPr>
              <w:t xml:space="preserve">Navigation: 3 items only — Browse cars / Sell your car / How it works. Clean, unconditional.</w:t>
            </w:r>
          </w:p>
          <w:p>
            <w:pPr>
              <w:spacing w:before="0" w:after="40"/>
            </w:pPr>
            <w:r>
              <w:rPr>
                <w:rFonts w:ascii="Calibri" w:cs="Calibri" w:eastAsia="Calibri" w:hAnsi="Calibri"/>
                <w:color w:val="006058"/>
                <w:sz w:val="20"/>
                <w:szCs w:val="20"/>
              </w:rPr>
              <w:t xml:space="preserve">Hero: Bold brand colour fill with registration input. Immediate value proposition. Proof strip below.</w:t>
            </w:r>
          </w:p>
          <w:p>
            <w:pPr>
              <w:spacing w:before="0" w:after="40"/>
            </w:pPr>
            <w:r>
              <w:rPr>
                <w:rFonts w:ascii="Calibri" w:cs="Calibri" w:eastAsia="Calibri" w:hAnsi="Calibri"/>
                <w:color w:val="006058"/>
                <w:sz w:val="20"/>
                <w:szCs w:val="20"/>
              </w:rPr>
              <w:t xml:space="preserve">Structure: hero → proof → browse shortcuts → featured listings → how it works → sell CTA → comparison → footer.</w:t>
            </w:r>
          </w:p>
          <w:p>
            <w:pPr>
              <w:spacing w:before="0" w:after="40"/>
            </w:pPr>
            <w:r>
              <w:rPr>
                <w:rFonts w:ascii="Calibri" w:cs="Calibri" w:eastAsia="Calibri" w:hAnsi="Calibri"/>
                <w:color w:val="006058"/>
                <w:sz w:val="20"/>
                <w:szCs w:val="20"/>
              </w:rPr>
              <w:t xml:space="preserve">All pages optimised for mobile-first. The offer flow is the highest-priority conversion path on the site.</w:t>
            </w:r>
          </w:p>
        </w:tc>
      </w:tr>
    </w:tbl>
    <w:p>
      <w:pPr>
        <w:spacing w:before="60" w:after="0"/>
      </w:pPr>
      <w:r>
        <w:t xml:space="preserve"/>
      </w:r>
    </w:p>
    <w:p>
      <w:pPr>
        <w:pStyle w:val="Heading2"/>
        <w:pBdr>
          <w:bottom w:val="single" w:color="006058" w:sz="4" w:space="2"/>
        </w:pBdr>
        <w:spacing w:before="260" w:after="100"/>
      </w:pPr>
      <w:r>
        <w:rPr>
          <w:rFonts w:ascii="Calibri" w:cs="Calibri" w:eastAsia="Calibri" w:hAnsi="Calibri"/>
          <w:b/>
          <w:bCs/>
          <w:color w:val="006058"/>
          <w:sz w:val="26"/>
          <w:szCs w:val="26"/>
        </w:rPr>
        <w:t xml:space="preserve">2.1 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008C7C"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Core public pages</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Homepage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Primary landing page. Full Carvana-pattern layout. Seller hero with reg input, proof strip, browse by body type, featured listings, how it works section, sell your car strip, comparison table, footer.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Nav, hero + reg bar, proof strip, body-type grid, listing cards (×3), step cards, sell strip, comparison table, footer</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/sell</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Sell your car</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Seller-focused landing page. Deep dive into the consignment model. Mirrors Carvana's Sell/Trade page structure.</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Hero with reg input, 3-step explainer, value props, comparison vs Cazoo/WBAC, testimonials, FAQ accordion, CTA band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/cars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Browse / search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Car search and browsing. Mirrors Carvana's search page: filter sidebar left, card grid right, sort controls.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Search bar, filter sidebar (make/model/price/mileage/body/fuel), car card grid, sort dropdown, pagination, save search</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/cars/[id]/[slug]</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Vehicle detail (VDP)</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The primary buyer conversion page. Full vehicle information, 360° spin, AI chat, reserve CTA.</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360° spin viewer, photo gallery, HPI badge, condition report, price history chart, AI "Ask this car" chat, monthly payment calc, reserve button, similar vehicles</w:t>
            </w:r>
          </w:p>
        </w:tc>
      </w:tr>
    </w:tbl>
    <w:p>
      <w:pPr>
        <w:spacing w:before="60" w:after="0"/>
      </w:pPr>
      <w:r>
        <w:t xml:space="preserve"/>
      </w:r>
    </w:p>
    <w:p>
      <w:pPr>
        <w:pStyle w:val="Heading2"/>
        <w:pBdr>
          <w:bottom w:val="single" w:color="006058" w:sz="4" w:space="2"/>
        </w:pBdr>
        <w:spacing w:before="260" w:after="100"/>
      </w:pPr>
      <w:r>
        <w:rPr>
          <w:rFonts w:ascii="Calibri" w:cs="Calibri" w:eastAsia="Calibri" w:hAnsi="Calibri"/>
          <w:b/>
          <w:bCs/>
          <w:color w:val="006058"/>
          <w:sz w:val="26"/>
          <w:szCs w:val="26"/>
        </w:rPr>
        <w:t xml:space="preserve">2.2 Seller journey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006058"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Seller offer flow</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/sell/offer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Get an offer — step 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Registration entry point. Clean single-purpose page — reg number and mileage only. No distractions.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Reg input field, mileage field, DVLA lookup in progress state, submit CTA, trust badges below</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/sell/offer/details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Get an offer — step 2</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Auto-populated car details from DVLA/VIN. Seller confirms and adds condition and finance information.</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Pre-filled make/model/year/colour, condition selector (Excellent/Good/Fair), service history toggle, outstanding finance disclosure, any damage field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/sell/offer/result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Offer result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The most important page on the site. Seller sees their offer. Amber callout shows difference vs Cazoo/WBAC. Accept CTA triggers account creation.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Offer amount (large, teal), amber "+£X,XXX more than Cazoo" callout, net proceeds calculator, accept offer CTA, sign-up prompt, offer validity countdown (7 days)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/sell/pricing</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Pricing &amp; fees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transparency on the 7% fee model. Interactive calculator shows net proceeds at different sale prices.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7% fee explainer, interactive net proceeds slider, comparison table, no-hidden-fees statement, FAQ on costs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/sell/how-it-works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How it works (sellers)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Deep-dive seller explainer. Timeline view, photo standards, what AutoConsign handles, FAQs.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Step-by-step timeline, photo checklist illustration, recon explainer, what sellers don't need to do list, FAQ accordion, CTA</w:t>
            </w:r>
          </w:p>
        </w:tc>
      </w:tr>
    </w:tbl>
    <w:p>
      <w:pPr>
        <w:spacing w:before="60" w:after="0"/>
      </w:pPr>
      <w:r>
        <w:t xml:space="preserve"/>
      </w:r>
    </w:p>
    <w:p>
      <w:pPr>
        <w:pStyle w:val="Heading2"/>
        <w:pBdr>
          <w:bottom w:val="single" w:color="006058" w:sz="4" w:space="2"/>
        </w:pBdr>
        <w:spacing w:before="260" w:after="100"/>
      </w:pPr>
      <w:r>
        <w:rPr>
          <w:rFonts w:ascii="Calibri" w:cs="Calibri" w:eastAsia="Calibri" w:hAnsi="Calibri"/>
          <w:b/>
          <w:bCs/>
          <w:color w:val="006058"/>
          <w:sz w:val="26"/>
          <w:szCs w:val="26"/>
        </w:rPr>
        <w:t xml:space="preserve">2.3 Buyer journey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006058"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Buyer pages</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/buy/how-it-works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How it works (buyers)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Buyer assurance page. HPI guarantee, 7-day return, home delivery, complaints procedure.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HPI promise section, 7-day return explainer, home delivery info, buyer protection summary, FAQ accordion</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/buy/finance</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Finance</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Finance introduction explainer. FCA disclosure. Soft-pull pre-qualification info and monthly payment context. No finance arranged until FCA status confirmed.</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Soft-pull explainer, example APR table, FCA disclosure statement, pre-qualify CTA, lender logos, representative example (required by CONC)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/trade-in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Trade-in tool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Standalone trade-in valuation. Reg entry → condition questions → instant offer. Can also be accessed during checkout.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Reg input, condition wizard (4 questions), photo upload (optional), offer reveal, apply-to-purchase CTA, 7-day offer validity</w:t>
            </w:r>
          </w:p>
        </w:tc>
      </w:tr>
    </w:tbl>
    <w:p>
      <w:pPr>
        <w:spacing w:before="60" w:after="0"/>
      </w:pPr>
      <w:r>
        <w:t xml:space="preserve"/>
      </w:r>
    </w:p>
    <w:p>
      <w:pPr>
        <w:pStyle w:val="Heading2"/>
        <w:pBdr>
          <w:bottom w:val="single" w:color="006058" w:sz="4" w:space="2"/>
        </w:pBdr>
        <w:spacing w:before="260" w:after="100"/>
      </w:pPr>
      <w:r>
        <w:rPr>
          <w:rFonts w:ascii="Calibri" w:cs="Calibri" w:eastAsia="Calibri" w:hAnsi="Calibri"/>
          <w:b/>
          <w:bCs/>
          <w:color w:val="006058"/>
          <w:sz w:val="26"/>
          <w:szCs w:val="26"/>
        </w:rPr>
        <w:t xml:space="preserve">2.4 Company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4A556B"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Company / legal pages</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/about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About us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Company story, mission, team, lot locations map, UK-first positioning.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Mission statement, team cards, lot locations map, press mention strip</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/faq</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FAQ</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Accordion-style FAQ. Seller FAQs and Buyer FAQs in separate tabs. Searchable.</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Tab switcher (Sellers/Buyers), search field, accordion items, contact link at bottom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/contact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Contact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Phone, email, live chat trigger. Support hours. Lot addresses.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Phone number, email address, chat trigger button, site addresses, support hours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/press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Press / media</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Press kit download, coverage links, PR contact.</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Press kit download button, media coverage grid, PR contact email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/legal/privacy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Privacy policy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GDPR-compliant privacy policy. Reviewed by solicitor before launch.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Long-form legal text, last updated date, DPO contact, cookie preferences link</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/legal/terms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Terms of service</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Platform terms for buyers and sellers.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Long-form legal text, version number, date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/legal/complaints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Complaints policy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Formal complaints procedure as required by FCA and CRA 2015.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Complaint stages, named handler, FOS information, contact details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/legal/fca</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FCA disclosure</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Required if finance introductions offered. Credit broker registration details, representative example.</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FCA registration number, credit broker disclosure, representative APR example</w:t>
            </w:r>
          </w:p>
        </w:tc>
      </w:tr>
    </w:tbl>
    <w:p>
      <w:r>
        <w:br w:type="page"/>
      </w:r>
    </w:p>
    <w:p>
      <w:pPr>
        <w:pStyle w:val="Heading1"/>
        <w:shd w:fill="4A556B" w:val="clear"/>
        <w:spacing w:before="0" w:after="160"/>
        <w:ind w:left="160"/>
      </w:pPr>
      <w:r>
        <w:rPr>
          <w:rFonts w:ascii="Calibri" w:cs="Calibri" w:eastAsia="Calibri" w:hAnsi="Calibri"/>
          <w:b/>
          <w:bCs/>
          <w:color w:val="FFFFFF"/>
          <w:sz w:val="36"/>
          <w:szCs w:val="36"/>
        </w:rPr>
        <w:t xml:space="preserve">3. Buyer Portal — Checkout &amp; Account</w:t>
      </w:r>
    </w:p>
    <w:p>
      <w:pPr>
        <w:spacing w:before="50" w:after="50" w:line="300"/>
      </w:pPr>
      <w:r>
        <w:rPr>
          <w:rFonts w:ascii="Calibri" w:cs="Calibri" w:eastAsia="Calibri" w:hAnsi="Calibri"/>
          <w:color w:val="0F1724"/>
          <w:sz w:val="22"/>
          <w:szCs w:val="22"/>
        </w:rPr>
        <w:t xml:space="preserve">The buyer portal covers the seven-step checkout flow and the post-purchase account area. Checkout is a linear, gated flow — users cannot skip steps. Each step is a discrete URL to support back navigation and session recovery. The account area provides order tracking, delivery management, returns, and saved cars.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7F8F9" w:val="clear"/>
            <w:tcMar>
              <w:top w:type="dxa" w:w="120"/>
              <w:left w:type="dxa" w:w="200"/>
              <w:bottom w:type="dxa" w:w="120"/>
              <w:right w:type="dxa" w:w="200"/>
            </w:tcMar>
          </w:tcPr>
          <w:p>
            <w:pPr>
              <w:spacing w:before="0" w:after="80"/>
            </w:pPr>
            <w:r>
              <w:rPr>
                <w:rFonts w:ascii="Calibri" w:cs="Calibri" w:eastAsia="Calibri" w:hAnsi="Calibri"/>
                <w:b/>
                <w:bCs/>
                <w:color w:val="0F1724"/>
                <w:sz w:val="20"/>
                <w:szCs w:val="20"/>
              </w:rPr>
              <w:t xml:space="preserve">Checkout design principles</w:t>
            </w:r>
          </w:p>
          <w:p>
            <w:pPr>
              <w:spacing w:before="0" w:after="40"/>
            </w:pPr>
            <w:r>
              <w:rPr>
                <w:rFonts w:ascii="Calibri" w:cs="Calibri" w:eastAsia="Calibri" w:hAnsi="Calibri"/>
                <w:color w:val="0F1724"/>
                <w:sz w:val="20"/>
                <w:szCs w:val="20"/>
              </w:rPr>
              <w:t xml:space="preserve">Linear gated flow — each step validates before advancing. No skipping.</w:t>
            </w:r>
          </w:p>
          <w:p>
            <w:pPr>
              <w:spacing w:before="0" w:after="40"/>
            </w:pPr>
            <w:r>
              <w:rPr>
                <w:rFonts w:ascii="Calibri" w:cs="Calibri" w:eastAsia="Calibri" w:hAnsi="Calibri"/>
                <w:color w:val="0F1724"/>
                <w:sz w:val="20"/>
                <w:szCs w:val="20"/>
              </w:rPr>
              <w:t xml:space="preserve">Progress indicator visible at all times — step X of 7.</w:t>
            </w:r>
          </w:p>
          <w:p>
            <w:pPr>
              <w:spacing w:before="0" w:after="40"/>
            </w:pPr>
            <w:r>
              <w:rPr>
                <w:rFonts w:ascii="Calibri" w:cs="Calibri" w:eastAsia="Calibri" w:hAnsi="Calibri"/>
                <w:color w:val="0F1724"/>
                <w:sz w:val="20"/>
                <w:szCs w:val="20"/>
              </w:rPr>
              <w:t xml:space="preserve">Back navigation allowed on all steps except after signing documents.</w:t>
            </w:r>
          </w:p>
          <w:p>
            <w:pPr>
              <w:spacing w:before="0" w:after="40"/>
            </w:pPr>
            <w:r>
              <w:rPr>
                <w:rFonts w:ascii="Calibri" w:cs="Calibri" w:eastAsia="Calibri" w:hAnsi="Calibri"/>
                <w:color w:val="0F1724"/>
                <w:sz w:val="20"/>
                <w:szCs w:val="20"/>
              </w:rPr>
              <w:t xml:space="preserve">Session persists for 24 hours — abandoned checkouts recoverable by email.</w:t>
            </w:r>
          </w:p>
          <w:p>
            <w:pPr>
              <w:spacing w:before="0" w:after="40"/>
            </w:pPr>
            <w:r>
              <w:rPr>
                <w:rFonts w:ascii="Calibri" w:cs="Calibri" w:eastAsia="Calibri" w:hAnsi="Calibri"/>
                <w:color w:val="0F1724"/>
                <w:sz w:val="20"/>
                <w:szCs w:val="20"/>
              </w:rPr>
              <w:t xml:space="preserve">Mobile-first — designed for completion on a phone, not just desktop.</w:t>
            </w:r>
          </w:p>
        </w:tc>
      </w:tr>
    </w:tbl>
    <w:p>
      <w:pPr>
        <w:spacing w:before="60" w:after="0"/>
      </w:pPr>
      <w:r>
        <w:t xml:space="preserve"/>
      </w:r>
    </w:p>
    <w:p>
      <w:pPr>
        <w:pStyle w:val="Heading2"/>
        <w:pBdr>
          <w:bottom w:val="single" w:color="0F1724" w:sz="4" w:space="2"/>
        </w:pBdr>
        <w:spacing w:before="260" w:after="100"/>
      </w:pPr>
      <w:r>
        <w:rPr>
          <w:rFonts w:ascii="Calibri" w:cs="Calibri" w:eastAsia="Calibri" w:hAnsi="Calibri"/>
          <w:b/>
          <w:bCs/>
          <w:color w:val="0F1724"/>
          <w:sz w:val="26"/>
          <w:szCs w:val="26"/>
        </w:rPr>
        <w:t xml:space="preserve">3.1 Checkout flow (7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4A556B"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Checkout — 7-step linear flow</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/checkout/[id]/reserve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Step 1: 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Vehicle hold with £199 refundable deposit. First committed step. Account creation required here if not already signed in.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Vehicle summary card, £199 hold explanation, card input (Stripe), refund policy statement, continue CTA</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/checkout/[id]/finance</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Step 2: Finance or cash</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Pre-qualification result shown. Buyer selects finance or cash. Monthly payment shown for all finance terms.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Pre-qual result (approved/indicative), term selector (24–84 months), down payment slider, monthly payment live calc, lender logos, or "paying cash" option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/checkout/[id]/trade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Step 3: Trade-in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Apply existing trade-in offer or start a new one inline. Negative equity disclosed clearly.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Existing offer card (if applicable) or mini trade-in wizard, equity calculation, applied-to-deal confirmation</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/checkout/[id]/addons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Step 4: Add-ons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Optional products. No pre-ticked boxes. Each product clearly priced and optional.</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Warranty card (VSC), GAP insurance card, paint protection card — each with price, description, and yes/no toggle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/checkout/[id]/review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Step 5: Deal review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itemised buyer's order before any commitment. All fees, taxes, monthly payment shown. Last chance to adjust.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Full line-item deal breakdown, monthly payment summary, edit links per section, document list preview, continue to sign CTA</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/checkout/[id]/sign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Step 6: Sign documents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DocuSign embedded e-sign flow. Mobile-optimised. Cooling-off rights stated clearly before signing.</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Document list (purchase agreement, finance agreement if applicable, distance selling notice), DocuSign iframe, 14-day cooling-off statement, sign CTA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/checkout/[id]/delivery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Step 7: Delivery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Date and time slot selection. Home delivery or lot collection. Delivery address confirmation.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Calendar date picker, available time slots, delivery vs collection toggle, address confirm/edit, confirm order CTA</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/checkout/[id]/confirmed</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Order confirmed</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Success state. Order number, next steps, delivery date confirmed. Email sent automatically.</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Order number (large), delivery date and time, what happens next (3 steps), download documents link, track my order CTA</w:t>
            </w:r>
          </w:p>
        </w:tc>
      </w:tr>
    </w:tbl>
    <w:p>
      <w:pPr>
        <w:spacing w:before="60" w:after="0"/>
      </w:pPr>
      <w:r>
        <w:t xml:space="preserve"/>
      </w:r>
    </w:p>
    <w:p>
      <w:pPr>
        <w:pStyle w:val="Heading2"/>
        <w:pBdr>
          <w:bottom w:val="single" w:color="0F1724" w:sz="4" w:space="2"/>
        </w:pBdr>
        <w:spacing w:before="260" w:after="100"/>
      </w:pPr>
      <w:r>
        <w:rPr>
          <w:rFonts w:ascii="Calibri" w:cs="Calibri" w:eastAsia="Calibri" w:hAnsi="Calibri"/>
          <w:b/>
          <w:bCs/>
          <w:color w:val="0F1724"/>
          <w:sz w:val="26"/>
          <w:szCs w:val="26"/>
        </w:rPr>
        <w:t xml:space="preserve">3.2 Buyer account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4A556B"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Buyer account pages</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/account/saved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Saved cars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Wishlist and saved searches. Price-drop alerts.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Saved vehicle cards with price-change indicator, saved searches list, alert preference controls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/account/orders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My orders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List of all past and active orders.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Order cards with status badge, vehicle thumbnail, order date, delivery date, quick actions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/account/orders/[id]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Order detail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order summary for a specific purchase.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Vehicle detail, deal breakdown, document downloads, delivery status, contact support link</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/account/orders/[id]/track</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Delivery tracking</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Live delivery tracking. GPS map, driver ETA, pre-delivery condition photos.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GPS map (live driver location), ETA countdown, pre-delivery photo gallery, driver contact option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/account/orders/[id]/return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Return initiation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7-day return flow. Reason selector, condition confirmation, pickup scheduling.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Return reason dropdown, condition declaration, available pickup date slots, returns policy reminder, confirm return CTA</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/account/finance</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Finance documents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Finance agreement and payment schedule. Lender contact details.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Finance agreement PDF, payment schedule table, lender contact, make payment CTA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/account/settings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Account settings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Profile, notification preferences, saved payment methods (view only), password.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Name/email/phone edit, notification toggles (SMS/email), password change, delete account link</w:t>
            </w:r>
          </w:p>
        </w:tc>
      </w:tr>
    </w:tbl>
    <w:p>
      <w:r>
        <w:br w:type="page"/>
      </w:r>
    </w:p>
    <w:p>
      <w:pPr>
        <w:pStyle w:val="Heading1"/>
        <w:shd w:fill="3C3489" w:val="clear"/>
        <w:spacing w:before="0" w:after="160"/>
        <w:ind w:left="160"/>
      </w:pPr>
      <w:r>
        <w:rPr>
          <w:rFonts w:ascii="Calibri" w:cs="Calibri" w:eastAsia="Calibri" w:hAnsi="Calibri"/>
          <w:b/>
          <w:bCs/>
          <w:color w:val="FFFFFF"/>
          <w:sz w:val="36"/>
          <w:szCs w:val="36"/>
        </w:rPr>
        <w:t xml:space="preserve">4. Admin Dashboard</w:t>
      </w:r>
    </w:p>
    <w:p>
      <w:pPr>
        <w:spacing w:before="50" w:after="50" w:line="300"/>
      </w:pPr>
      <w:r>
        <w:rPr>
          <w:rFonts w:ascii="Calibri" w:cs="Calibri" w:eastAsia="Calibri" w:hAnsi="Calibri"/>
          <w:color w:val="0F1724"/>
          <w:sz w:val="22"/>
          <w:szCs w:val="22"/>
        </w:rPr>
        <w:t xml:space="preserve">The admin dashboard is the operational hub of AutoConsign. It is split into nine functional modules, each with its own section and sub-pages. The dashboard is dark-surface (Slate 900 background) and designed for information density — staff need to see a lot of data quickly. Role-based access control (RBAC) restricts which sections each role can access.</w:t>
      </w:r>
    </w:p>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4.1 Role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130"/>
        <w:gridCol w:w="1130"/>
        <w:gridCol w:w="1130"/>
        <w:gridCol w:w="1130"/>
        <w:gridCol w:w="570"/>
      </w:tblGrid>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Section</w:t>
            </w:r>
          </w:p>
        </w:tc>
        <w:tc>
          <w:tcPr>
            <w:tcW w:type="dxa" w:w="1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Super Admin</w:t>
            </w:r>
          </w:p>
        </w:tc>
        <w:tc>
          <w:tcPr>
            <w:tcW w:type="dxa" w:w="1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Site Manager</w:t>
            </w:r>
          </w:p>
        </w:tc>
        <w:tc>
          <w:tcPr>
            <w:tcW w:type="dxa" w:w="113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Finance</w:t>
            </w:r>
          </w:p>
        </w:tc>
        <w:tc>
          <w:tcPr>
            <w:tcW w:type="dxa" w:w="113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Sales/CRM</w:t>
            </w:r>
          </w:p>
        </w:tc>
        <w:tc>
          <w:tcPr>
            <w:tcW w:type="dxa" w:w="113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Recon Tech</w:t>
            </w:r>
          </w:p>
        </w:tc>
        <w:tc>
          <w:tcPr>
            <w:tcW w:type="dxa" w:w="113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Compliance</w:t>
            </w:r>
          </w:p>
        </w:tc>
        <w:tc>
          <w:tcPr>
            <w:tcW w:type="dxa" w:w="57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Read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Command centre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57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CRM / cold calling</w:t>
            </w:r>
          </w:p>
        </w:tc>
        <w:tc>
          <w:tcPr>
            <w:tcW w:type="dxa" w:w="1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57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Acquisition pipeline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57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View</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Inventory / lots</w:t>
            </w:r>
          </w:p>
        </w:tc>
        <w:tc>
          <w:tcPr>
            <w:tcW w:type="dxa" w:w="1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57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View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Deal pipeline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57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View</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Seller payouts</w:t>
            </w:r>
          </w:p>
        </w:tc>
        <w:tc>
          <w:tcPr>
            <w:tcW w:type="dxa" w:w="1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57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Compliance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57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View</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Financial reports</w:t>
            </w:r>
          </w:p>
        </w:tc>
        <w:tc>
          <w:tcPr>
            <w:tcW w:type="dxa" w:w="1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57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Settings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11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c>
          <w:tcPr>
            <w:tcW w:type="dxa" w:w="57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No</w:t>
            </w:r>
          </w:p>
        </w:tc>
      </w:tr>
    </w:tbl>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4.2 Command centre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C3489"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Overview section</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Command centre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Platform home for all staff. Business health score, AI daily briefing, KPI pulse, live anomaly alerts, AI Copilot chat panel. Primary operational awareness surface.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Health score (0–100), AI briefing text, 4× KPI cards (revenue/deals/inventory/days-to-sell), alert feed (red/yellow/green), AI Copilot panel</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/admin/analytics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Analytics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analytics suite. Revenue charts, deal velocity, conversion funnel, inventory turns, 30/60/90-day forecasts.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Revenue line chart (daily/weekly/monthly toggle), deal count bar chart, conversion funnel, forecast vs actuals, date range picker</w:t>
            </w:r>
          </w:p>
        </w:tc>
      </w:tr>
    </w:tbl>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4.3 CRM — cold calling &amp; lead management</w:t>
      </w:r>
    </w:p>
    <w:p>
      <w:pPr>
        <w:spacing w:before="50" w:after="50" w:line="300"/>
      </w:pPr>
      <w:r>
        <w:rPr>
          <w:rFonts w:ascii="Calibri" w:cs="Calibri" w:eastAsia="Calibri" w:hAnsi="Calibri"/>
          <w:color w:val="0F1724"/>
          <w:sz w:val="22"/>
          <w:szCs w:val="22"/>
        </w:rPr>
        <w:t xml:space="preserve">The CRM module is designed for outbound cold-calling teams. Leads scraped from AutoTrader are assigned to callers by managers. Callers work through their queue in the power dialler. Every call is logged with outcome. Callbacks are scheduled and auto-surfaced at the right 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C3489"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CRM module</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/admin/crm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CRM home (caller view)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Personal dashboard for each caller. Shows their assigned lead queue, call targets for today, dial count, contact rate, and conversion stats. Entry point for the dialler.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Assigned leads count, today's target, calls made, contact rate, conversion rate, start calling CTA</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/admin/crm/assign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Lead assignment (manager)</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Manager assigns scraped/incoming leads to specific callers. Bulk assignment by region, vehicle make, or Scout score band. Reassign or unassign.</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Lead list with Scout score, unassigned filter, caller dropdown, bulk select, assign CTA, reassign option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/admin/crm/dialler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Power dialler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Click-to-call interface. Auto-dials the next lead in queue. Shows seller info, vehicle details, AutoTrader listing link, and call script. Caller logs outcome on each call without leaving the screen.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Seller name/phone, vehicle card, AutoTrader listing link, call timer, outcome selector (Interested/Callback/Declined/Voicemail/No answer), notes field, next call auto-advance</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/admin/crm/leads/[id]</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Lead detail (CRM view)</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lead record within the CRM context. Seller info, vehicle, Scout score, offer sent status, all call attempts logged with outcomes and notes.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Seller profile, vehicle summary, Scout score badge, offer history, call log table, add note, log outcome, send offer CTA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/admin/crm/calls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Call log &amp; outcomes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calls across all callers. Filterable by caller, date range, outcome. Used by managers to review performance and identify patterns.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Call table (caller/seller/vehicle/outcome/duration/date), filter controls, export CSV</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/admin/crm/callbacks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Callback queue</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scheduled callbacks sorted by date and time. Surfaces to the assigned caller at the scheduled time with a notification. SMS reminder sent to seller.</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Scheduled callback cards (date/time/seller/vehicle), status (pending/done/missed), caller assigned, reschedule option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/admin/crm/performance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CRM performance (manager)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Per-caller performance stats. Dials, contact rate, conversion rate, offers sent, deals signed from CRM leads. Leaderboard view.</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Per-caller table with all KPIs, date range filter, leaderboard toggle, export</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/admin/crm/scripts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Script library</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Approved call scripts and objection handlers. Scripts are displayed in the dialler during calls. Manager-editable.</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Script list (opening/objection/close), rich text editor (manager), active/draft status toggle, assign-to-dialler CTA</w:t>
            </w:r>
          </w:p>
        </w:tc>
      </w:tr>
    </w:tbl>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4.4 Acquisition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C3489"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Acquisition section</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/admin/acquisition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Lead pipeline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Kanban view of all leads across all sources. Columns: New → Contacted → Negotiating → Offer sent → Accepted → Rejected. Drag-and-drop or status update.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Kanban board, lead cards with Scout score and vehicle, column totals, source filter, site filter</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/admin/acquisition/[id]</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Lead detail</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record for a single lead. Seller info, vehicle, all AI agent activity, CRM call log, offer history, and next actions.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Seller profile, vehicle details, Scout score breakdown, AI outreach log, CRM call log, offer history, manual action buttons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/admin/acquisition/scraper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Scraper monitor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Live status of the AutoTrader scraper. Job queue, last run time, success rate, newly scraped listings awaiting scoring.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Job queue table, last run timestamp, listings scraped today, success/block rate, error log</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/admin/acquisition/outreach</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AI outreach queue</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pending and sent AI outreach messages. Response rate, open rate, A/B message test results.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Message queue table, sent log, response rate chart, message variant A/B stats</w:t>
            </w:r>
          </w:p>
        </w:tc>
      </w:tr>
    </w:tbl>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4.5 Inventory &amp; lot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C3489"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Inventory section</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/admin/inventory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Inventory overview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vehicles across all lots. Filterable by recon stage, site, days on lot, pricing status, HPI status.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Vehicle table (VIN/make/model/stage/days/price/lot/HPI), filters, sort, bulk actions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/admin/inventory/[vin]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Vehicle detail (admin)</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Complete record for a single vehicle. Full timeline, all photos, recon work orders, pricing history, documents, and seller communications.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Timeline, photo gallery, recon work orders, pricing panel with override, documents tab, comms log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/admin/inventory/lots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Lot bay map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Visual bay layout per site. Capacity bar, vehicle per slot, filter by site.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Site selector, bay grid (colour-coded by stage), capacity indicator, vehicle detail on click</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/admin/inventory/recon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Recon queue</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vehicles in recon, priority-sorted by days-to-sell forecast. Bottleneck flags, vendor assignments, ETA.</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Priority-ranked table, stage column, vendor column, days-in-stage column, bottleneck alert badges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/admin/inventory/pricing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Pricing engine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Live comp scan results, decay schedule per vehicle, manual override controls, floor margin enforcement log.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Comp scan table, decay schedule visualisation, override form, floor breach alerts</w:t>
            </w:r>
          </w:p>
        </w:tc>
      </w:tr>
    </w:tbl>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4.6 Deal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C3489"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Deal pipeline section</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/admin/deals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Deal pipeline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active deals. Stage, vehicle, buyer name, deal value, days since last action. Filterable.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Deal table, status badge per deal, value, buyer, vehicle, days stale, filter and sort</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/admin/deals/[id]</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Deal detail</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deal jacket. Buyer, vehicle, finance status, identity verification, signed documents, deal timeline.</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Deal summary header, buyer card, vehicle card, finance status panel, identity panel, documents list, timeline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/admin/deals/[id]/identity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Identity &amp; fraud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Risk score, ID verification result, deepfake flags, manual review controls. Hold or approve deal.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Risk score gauge, ID result (pass/fail/review), flag list, manual hold/approve buttons, audit log</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/admin/deals/[id]/finance</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Finance submission</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Lender submission status, stips outstanding, funding ETA, escalation log.</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Lender status table, stip checklist, funding ETA, escalate button, Stripe funding confirmation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/admin/deals/[id]/docs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Document manager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deal documents with signing status. Missing items flagged. Generate and send missing docs.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Document list (name/type/signed/date), missing items alert, generate CTA, DocuSign status</w:t>
            </w:r>
          </w:p>
        </w:tc>
      </w:tr>
    </w:tbl>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4.7 Seller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C3489"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Payouts section</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/admin/payouts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Payout queue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payouts in all states. Filter by pending/in escrow/released/failed.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Payout table (seller/vehicle/amount/status/expected date), filter controls, bulk release CTA</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/admin/payouts/[id]</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Payout detail</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Individual payout record. Net sheet with all deductions, escrow condition checklist, release button (when all 5 conditions met).</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Net sheet table, escrow condition checklist (5 items with green/red status), release button, audit log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/admin/payouts/liens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Lien payoff tracker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Vehicles with outstanding finance. Payoff quote status, wire sent confirmation, lien release obtained.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Lien table (vehicle/lender/payoff amount/quote status/wire status/release status)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/admin/payouts/escrow</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Trust account</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Current balance in client/trust account. Release log. Daily reconciliation. Read-only for all roles.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Balance display, today's releases, running total, reconciliation download, read-only flag</w:t>
            </w:r>
          </w:p>
        </w:tc>
      </w:tr>
    </w:tbl>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4.8 Compliance &amp;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C3489"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Compliance section</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/admin/compliance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Compliance watchdog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AI-flagged compliance issues across all deals and operations. Open items, regulatory alerts, upcoming obligations.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Alert feed (red/yellow), open item count, regulatory calendar, AI watchdog last scan time</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/admin/compliance/complaints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Complaints log</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formal complaints. Handler assigned, FOS escalation status, resolution tracking, CRA 2015 compliance.</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Complaints table (date/complainant/vehicle/handler/status/due date), escalation flag, resolution log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/admin/compliance/aml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AML records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PEP/sanctions screening hits. Suspicious Activity Reports (SAR) log. Enhanced due diligence cases.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SAR log, PEP/sanctions hit table, EDD case list, MLRO contact</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/admin/compliance/audit</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Audit export</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Generate deal jacket PDFs and compliance reports for any date range. FCA-ready format.</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Date range picker, report type selector, generate button, download history</w:t>
            </w:r>
          </w:p>
        </w:tc>
      </w:tr>
    </w:tbl>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4.9 Financial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C3489"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Finance section</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/admin/finance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P&amp;L overview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Revenue, costs, gross profit per unit. Toggle between daily, weekly, monthly. All sites or per-site.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Revenue chart, cost breakdown, GPU metric, site filter, date toggle</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/admin/finance/units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Unit economics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Per-vehicle P&amp;L. Acquisition cost, recon actual, days on lot cost, platform fee, net contribution.</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Vehicle-level table with all cost inputs and net contribution. Export to CSV.</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/admin/finance/forecast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Forecasting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30/60/90-day AI forecast for revenue, deal volume, inventory turns, and payout cash flow. Variance to actuals explained in plain English.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Forecast chart, actuals overlay, variance explanation panel, confidence range display</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/admin/finance/tax</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Tax &amp; 1099-K</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Seller TIN verification status, backup withholding queue, annual return export for HMRC/IRS.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TIN status table, withholding queue, annual export button, unverified seller list</w:t>
            </w:r>
          </w:p>
        </w:tc>
      </w:tr>
    </w:tbl>
    <w:p>
      <w:pPr>
        <w:spacing w:before="60" w:after="0"/>
      </w:pPr>
      <w:r>
        <w:t xml:space="preserve"/>
      </w:r>
    </w:p>
    <w:p>
      <w:pPr>
        <w:pStyle w:val="Heading2"/>
        <w:pBdr>
          <w:bottom w:val="single" w:color="3C3489" w:sz="4" w:space="2"/>
        </w:pBdr>
        <w:spacing w:before="260" w:after="100"/>
      </w:pPr>
      <w:r>
        <w:rPr>
          <w:rFonts w:ascii="Calibri" w:cs="Calibri" w:eastAsia="Calibri" w:hAnsi="Calibri"/>
          <w:b/>
          <w:bCs/>
          <w:color w:val="3C3489"/>
          <w:sz w:val="26"/>
          <w:szCs w:val="26"/>
        </w:rPr>
        <w:t xml:space="preserve">4.10 Staff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C3489"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Staff and configuration</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/admin/staff</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Staff overview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KPIs per role, coaching flags, workload heatmap across all sites.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Staff cards with role badge and KPI summary, coaching flag alerts, site filter</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/admin/staff/[id]</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Staff member detail</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Individual performance: deals handled, recon throughput, CRM stats, response times, training log.</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KPI breakdown, trend charts, CRM call stats, training completion checklist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/admin/settings/sites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Site / lot settings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Per-site configuration: capacity, coverage radius, approved vendors, operating hours.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Site list, per-site config panel (capacity/radius/hours/vendors)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/admin/settings/users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Users &amp; roles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Create and edit staff accounts. Assign roles. View RBAC permissions matrix.</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User table, add user form, role dropdown, permissions preview matrix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/admin/settings/integrations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Integrations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third-party integrations status and configuration: Stripe, DocuSign, Twilio, HPI, Cazana, RouteOne.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Integration list with status (live/error), API key management (masked), webhook log, test button</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/admin/settings/pricing</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Pricing rules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Global pricing rules: decay schedule, floor margins, recon cost rates, minimum offer thresholds.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Decay schedule editor, floor margin inputs, recon rate table, save/version history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/admin/settings/agents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AI agent config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Prompt versions, negotiation upper limits, outreach schedule, follow-up cadence settings.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Agent list, prompt version selector, parameter inputs (offer ceiling/outreach times), deploy button</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/admin/settings/crm</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CRM dialler config</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Twilio number routing, calling hours, auto-advance rules, do-not-call list management.</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Twilio number config, calling hours picker, auto-advance toggle, DNC list upload</w:t>
            </w:r>
          </w:p>
        </w:tc>
      </w:tr>
    </w:tbl>
    <w:p>
      <w:r>
        <w:br w:type="page"/>
      </w:r>
    </w:p>
    <w:p>
      <w:pPr>
        <w:pStyle w:val="Heading1"/>
        <w:shd w:fill="993C1D" w:val="clear"/>
        <w:spacing w:before="0" w:after="160"/>
        <w:ind w:left="160"/>
      </w:pPr>
      <w:r>
        <w:rPr>
          <w:rFonts w:ascii="Calibri" w:cs="Calibri" w:eastAsia="Calibri" w:hAnsi="Calibri"/>
          <w:b/>
          <w:bCs/>
          <w:color w:val="FFFFFF"/>
          <w:sz w:val="36"/>
          <w:szCs w:val="36"/>
        </w:rPr>
        <w:t xml:space="preserve">5. Seller (Client) Portal</w:t>
      </w:r>
    </w:p>
    <w:p>
      <w:pPr>
        <w:spacing w:before="50" w:after="50" w:line="300"/>
      </w:pPr>
      <w:r>
        <w:rPr>
          <w:rFonts w:ascii="Calibri" w:cs="Calibri" w:eastAsia="Calibri" w:hAnsi="Calibri"/>
          <w:color w:val="0F1724"/>
          <w:sz w:val="22"/>
          <w:szCs w:val="22"/>
        </w:rPr>
        <w:t xml:space="preserve">The seller portal is accessed by vehicle owners who have signed a consignment agreement with AutoConsign. It provides complete transparency throughout the consignment process — from vehicle intake through to payout. Sellers receive SMS notifications at every stage and can deep-link directly from their SMS into the relevant portal page.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AECE7" w:val="clear"/>
            <w:tcMar>
              <w:top w:type="dxa" w:w="120"/>
              <w:left w:type="dxa" w:w="200"/>
              <w:bottom w:type="dxa" w:w="120"/>
              <w:right w:type="dxa" w:w="200"/>
            </w:tcMar>
          </w:tcPr>
          <w:p>
            <w:pPr>
              <w:spacing w:before="0" w:after="80"/>
            </w:pPr>
            <w:r>
              <w:rPr>
                <w:rFonts w:ascii="Calibri" w:cs="Calibri" w:eastAsia="Calibri" w:hAnsi="Calibri"/>
                <w:b/>
                <w:bCs/>
                <w:color w:val="993C1D"/>
                <w:sz w:val="20"/>
                <w:szCs w:val="20"/>
              </w:rPr>
              <w:t xml:space="preserve">Design principle: trust through transparency</w:t>
            </w:r>
          </w:p>
          <w:p>
            <w:pPr>
              <w:spacing w:before="0" w:after="40"/>
            </w:pPr>
            <w:r>
              <w:rPr>
                <w:rFonts w:ascii="Calibri" w:cs="Calibri" w:eastAsia="Calibri" w:hAnsi="Calibri"/>
                <w:color w:val="993C1D"/>
                <w:sz w:val="20"/>
                <w:szCs w:val="20"/>
              </w:rPr>
              <w:t xml:space="preserve">Every seller can see their estimated net payout from the moment their vehicle arrives.</w:t>
            </w:r>
          </w:p>
          <w:p>
            <w:pPr>
              <w:spacing w:before="0" w:after="40"/>
            </w:pPr>
            <w:r>
              <w:rPr>
                <w:rFonts w:ascii="Calibri" w:cs="Calibri" w:eastAsia="Calibri" w:hAnsi="Calibri"/>
                <w:color w:val="993C1D"/>
                <w:sz w:val="20"/>
                <w:szCs w:val="20"/>
              </w:rPr>
              <w:t xml:space="preserve">Every price change is logged and explained — sellers are never surprised.</w:t>
            </w:r>
          </w:p>
          <w:p>
            <w:pPr>
              <w:spacing w:before="0" w:after="40"/>
            </w:pPr>
            <w:r>
              <w:rPr>
                <w:rFonts w:ascii="Calibri" w:cs="Calibri" w:eastAsia="Calibri" w:hAnsi="Calibri"/>
                <w:color w:val="993C1D"/>
                <w:sz w:val="20"/>
                <w:szCs w:val="20"/>
              </w:rPr>
              <w:t xml:space="preserve">Every recon cost above the pre-authorised threshold requires seller approval before work proceeds.</w:t>
            </w:r>
          </w:p>
          <w:p>
            <w:pPr>
              <w:spacing w:before="0" w:after="40"/>
            </w:pPr>
            <w:r>
              <w:rPr>
                <w:rFonts w:ascii="Calibri" w:cs="Calibri" w:eastAsia="Calibri" w:hAnsi="Calibri"/>
                <w:color w:val="993C1D"/>
                <w:sz w:val="20"/>
                <w:szCs w:val="20"/>
              </w:rPr>
              <w:t xml:space="preserve">SMS deep-links bring sellers directly to the relevant page — no hunting around.</w:t>
            </w:r>
          </w:p>
        </w:tc>
      </w:tr>
    </w:tbl>
    <w:p>
      <w:pPr>
        <w:spacing w:before="60" w:after="0"/>
      </w:pPr>
      <w:r>
        <w:t xml:space="preserve"/>
      </w:r>
    </w:p>
    <w:p>
      <w:pPr>
        <w:pStyle w:val="Heading2"/>
        <w:pBdr>
          <w:bottom w:val="single" w:color="993C1D" w:sz="4" w:space="2"/>
        </w:pBdr>
        <w:spacing w:before="260" w:after="100"/>
      </w:pPr>
      <w:r>
        <w:rPr>
          <w:rFonts w:ascii="Calibri" w:cs="Calibri" w:eastAsia="Calibri" w:hAnsi="Calibri"/>
          <w:b/>
          <w:bCs/>
          <w:color w:val="993C1D"/>
          <w:sz w:val="26"/>
          <w:szCs w:val="26"/>
        </w:rPr>
        <w:t xml:space="preserve">5.1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Seller onboarding</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/portal/onboard/[offerId]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Accept offer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Seller reviews their offer and the consignment terms before committing. Offer amount, net payout estimate (amber), fee breakdown, cancellation terms.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Offer amount (large, teal), amber net payout estimate, 7% fee breakdown, what AutoConsign handles, consignment terms summary, accept CTA</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/portal/onboard/[offerId]/checklist</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Onboarding checklist</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Seller confirms they have V5C, discloses outstanding finance, confirms service history and spare keys availability.</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V5C readiness toggle, outstanding finance disclosure (yes/no → details), service history toggle, spare keys count, HPI check in progress indicator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/portal/onboard/[offerId]/sign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Sign consignment agreement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DocuSign e-sign of the consignment agreement. Plain-English summary of key terms shown before signing.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Plain-English terms summary (fee/deductions/cancellation/payment timing), DocuSign embedded iframe, 14-day right-to-cancel notice</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/portal/onboard/[offerId]/collection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Confirm collection</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Date and time selection for vehicle collection. Address confirmation, special instructions.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Calendar date picker, time slots, address confirm/edit, special instructions text field, confirm CTA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/portal/onboard/confirmed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Onboarded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Confirmation screen. What happens next. SMS confirmation sent.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Collection date/time confirmed, 5-step timeline showing what happens next, "track your car" CTA</w:t>
            </w:r>
          </w:p>
        </w:tc>
      </w:tr>
    </w:tbl>
    <w:p>
      <w:pPr>
        <w:spacing w:before="60" w:after="0"/>
      </w:pPr>
      <w:r>
        <w:t xml:space="preserve"/>
      </w:r>
    </w:p>
    <w:p>
      <w:pPr>
        <w:pStyle w:val="Heading2"/>
        <w:pBdr>
          <w:bottom w:val="single" w:color="993C1D" w:sz="4" w:space="2"/>
        </w:pBdr>
        <w:spacing w:before="260" w:after="100"/>
      </w:pPr>
      <w:r>
        <w:rPr>
          <w:rFonts w:ascii="Calibri" w:cs="Calibri" w:eastAsia="Calibri" w:hAnsi="Calibri"/>
          <w:b/>
          <w:bCs/>
          <w:color w:val="993C1D"/>
          <w:sz w:val="26"/>
          <w:szCs w:val="26"/>
        </w:rPr>
        <w:t xml:space="preserve">5.2 Vehicle tracking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Vehicle tracking pages</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My dashboard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Portal homepage. All active vehicles with progress indicators. Payout estimates. Recent notifications. Quick actions.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Active vehicle cards (one per consigned car) with stage progress bar, payout estimate in amber, recent notification chips, quick-action buttons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/portal/vehicles/[vin]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Vehicle status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Main tracking page per vehicle. 5-stage progress tracker, recon photos at each stage, current listing link, stage ETA.</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Stage progress tracker (collected/inspected/listed/offer received/sold), photo at each stage, recon cost running total, listing preview link, days on lot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/portal/vehicles/[vin]/payout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Net payout estimate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Live net sheet. Sale price (current listing) minus all deductions equals estimated payout. Updates in real time when price changes.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Net sheet table (listing price / minus 7% fee / minus recon / minus transport / equals payout), amber payout total, "what changes this" explainer</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/portal/vehicles/[vin]/listing</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Listing preview</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Read-only view of the live AutoConsign listing — the same page buyers see. Photos, price position badge, days on market.</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VDP preview (read-only), price badge, days on market, HPI badge, view count (social proof)</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/portal/vehicles/[vin]/pricing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Price &amp; listing history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price change log with reason for each change (market movement, decay schedule trigger, manual override).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Price timeline chart, change log table (date/old price/new price/reason), current market comp context</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/portal/vehicles/[vin]/recon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Recon approval</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Work orders above the pre-authorised threshold shown for seller approval. Itemised cost, photo evidence, approve or decline.</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Work order card (description/cost/photos), pre-authorised amount context, approve/decline CTA, impact on payout shown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/portal/vehicles/[vin]/timeline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Activity timeline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Full chronological log of every event on this vehicle from intake to payout.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Timeline (date/event/detail) — intake/HPI/photos/listed/price change/offer received/accepted/sold/payout initiated/paid</w:t>
            </w:r>
          </w:p>
        </w:tc>
      </w:tr>
    </w:tbl>
    <w:p>
      <w:pPr>
        <w:spacing w:before="60" w:after="0"/>
      </w:pPr>
      <w:r>
        <w:t xml:space="preserve"/>
      </w:r>
    </w:p>
    <w:p>
      <w:pPr>
        <w:pStyle w:val="Heading2"/>
        <w:pBdr>
          <w:bottom w:val="single" w:color="993C1D" w:sz="4" w:space="2"/>
        </w:pBdr>
        <w:spacing w:before="260" w:after="100"/>
      </w:pPr>
      <w:r>
        <w:rPr>
          <w:rFonts w:ascii="Calibri" w:cs="Calibri" w:eastAsia="Calibri" w:hAnsi="Calibri"/>
          <w:b/>
          <w:bCs/>
          <w:color w:val="993C1D"/>
          <w:sz w:val="26"/>
          <w:szCs w:val="26"/>
        </w:rPr>
        <w:t xml:space="preserve">5.3 Communication &amp;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Comms and docs</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/portal/messages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Messages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Per-vehicle conversation thread with AutoConsign team. AI agent responses clearly labelled. Human escalation flagged.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Vehicle selector, message thread, AI vs human message distinction, reply field, read receipts</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/portal/notifications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Notifications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automated alerts. Price changes, recon updates, offer received, buyer viewing spike, sold, payout initiated.</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Notification feed, read/unread state, notification type icon, link to relevant page, clear all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/portal/documents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My documents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documents associated with consigned vehicles. Signed agreement, condition report, HPI certificate, payout confirmation.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Document list (name/type/vehicle/date/download), filter by vehicle, bulk download</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/portal/documents/agreement/[id]</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Consignment agreement</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View the specific signed consignment agreement. Key terms highlighted. Download PDF.</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Agreement viewer, key terms highlighted (fee/deductions/cancellation), download PDF button, signing metadata</w:t>
            </w:r>
          </w:p>
        </w:tc>
      </w:tr>
    </w:tbl>
    <w:p>
      <w:pPr>
        <w:spacing w:before="60" w:after="0"/>
      </w:pPr>
      <w:r>
        <w:t xml:space="preserve"/>
      </w:r>
    </w:p>
    <w:p>
      <w:pPr>
        <w:pStyle w:val="Heading2"/>
        <w:pBdr>
          <w:bottom w:val="single" w:color="993C1D" w:sz="4" w:space="2"/>
        </w:pBdr>
        <w:spacing w:before="260" w:after="100"/>
      </w:pPr>
      <w:r>
        <w:rPr>
          <w:rFonts w:ascii="Calibri" w:cs="Calibri" w:eastAsia="Calibri" w:hAnsi="Calibri"/>
          <w:b/>
          <w:bCs/>
          <w:color w:val="993C1D"/>
          <w:sz w:val="26"/>
          <w:szCs w:val="26"/>
        </w:rPr>
        <w:t xml:space="preserve">5.4 Actions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Actions and history</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/portal/vehicles/[vin]/withdraw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Request withdrawal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Seller initiates withdrawal before sale. Shows any costs already incurred (pre-authorised recon). Requires explicit confirmation — modal-gated destructive action.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Cost disclosure (recon spent to date), refund calculation, confirm withdrawal CTA, cancellation policy reminder</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/portal/history</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Past vehicles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completed and withdrawn consignments. Sale price, net payout, timeline per vehicle.</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Past vehicle cards (vehicle/sold date/sale price/net payout/status), filter by year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/portal/history/payouts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Payout history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disbursements with amounts, dates, and bank account used (masked). Downloadable for tax records.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Payout table (vehicle/sale date/sale price/deductions/net/date paid/bank last-4), CSV download</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/portal/settings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Account settings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Bank account details (view only — set by admin), notification preferences (SMS/email toggles), contact info.</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Bank account display (masked, admin-managed), notification toggles, name/email/phone edit</w:t>
            </w:r>
          </w:p>
        </w:tc>
      </w:tr>
    </w:tbl>
    <w:p>
      <w:r>
        <w:br w:type="page"/>
      </w:r>
    </w:p>
    <w:p>
      <w:pPr>
        <w:pStyle w:val="Heading1"/>
        <w:shd w:fill="3B6D11" w:val="clear"/>
        <w:spacing w:before="0" w:after="160"/>
        <w:ind w:left="160"/>
      </w:pPr>
      <w:r>
        <w:rPr>
          <w:rFonts w:ascii="Calibri" w:cs="Calibri" w:eastAsia="Calibri" w:hAnsi="Calibri"/>
          <w:b/>
          <w:bCs/>
          <w:color w:val="FFFFFF"/>
          <w:sz w:val="36"/>
          <w:szCs w:val="36"/>
        </w:rPr>
        <w:t xml:space="preserve">6. Dealer / Lot Operator Portal</w:t>
      </w:r>
    </w:p>
    <w:p>
      <w:pPr>
        <w:spacing w:before="50" w:after="50" w:line="300"/>
      </w:pPr>
      <w:r>
        <w:rPr>
          <w:rFonts w:ascii="Calibri" w:cs="Calibri" w:eastAsia="Calibri" w:hAnsi="Calibri"/>
          <w:color w:val="0F1724"/>
          <w:sz w:val="22"/>
          <w:szCs w:val="22"/>
        </w:rPr>
        <w:t xml:space="preserve">The dealer portal is used by AutoConsign's lot staff to manage physical vehicle operations — intake, reconditioning, photography, and listing readiness. It is mobile-first: technicians use it on the lot on their phones, not at a desk. All actions taken in the dealer portal reflect immediately in the admin dashboard and seller portal.</w:t>
      </w:r>
    </w:p>
    <w:p>
      <w:pPr>
        <w:spacing w:before="60" w:after="0"/>
      </w:pPr>
      <w:r>
        <w:t xml:space="preserve"/>
      </w:r>
    </w:p>
    <w:p>
      <w:pPr>
        <w:pStyle w:val="Heading2"/>
        <w:pBdr>
          <w:bottom w:val="single" w:color="3B6D11" w:sz="4" w:space="2"/>
        </w:pBdr>
        <w:spacing w:before="260" w:after="100"/>
      </w:pPr>
      <w:r>
        <w:rPr>
          <w:rFonts w:ascii="Calibri" w:cs="Calibri" w:eastAsia="Calibri" w:hAnsi="Calibri"/>
          <w:b/>
          <w:bCs/>
          <w:color w:val="3B6D11"/>
          <w:sz w:val="26"/>
          <w:szCs w:val="26"/>
        </w:rPr>
        <w:t xml:space="preserve">6.1 Overview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B6D11"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Lot overview</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Lot dashboard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Today's arrivals, recon stage counts, photography queue, listing-ready count. KPIs vs daily targets.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Arrival count, recon by stage (bar chart), photo queue count, listing-ready count, KPIs (avg recon days/throughput)</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/dealer/performance</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Performance stats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Avg recon time, photos per day, days-to-front-line, throughput vs target. Weekly/monthly view.</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KPI cards, trend charts, target vs actual, comparison to other sites</w:t>
            </w:r>
          </w:p>
        </w:tc>
      </w:tr>
    </w:tbl>
    <w:p>
      <w:pPr>
        <w:spacing w:before="60" w:after="0"/>
      </w:pPr>
      <w:r>
        <w:t xml:space="preserve"/>
      </w:r>
    </w:p>
    <w:p>
      <w:pPr>
        <w:pStyle w:val="Heading2"/>
        <w:pBdr>
          <w:bottom w:val="single" w:color="3B6D11" w:sz="4" w:space="2"/>
        </w:pBdr>
        <w:spacing w:before="260" w:after="100"/>
      </w:pPr>
      <w:r>
        <w:rPr>
          <w:rFonts w:ascii="Calibri" w:cs="Calibri" w:eastAsia="Calibri" w:hAnsi="Calibri"/>
          <w:b/>
          <w:bCs/>
          <w:color w:val="3B6D11"/>
          <w:sz w:val="26"/>
          <w:szCs w:val="26"/>
        </w:rPr>
        <w:t xml:space="preserve">6.2 Intake &amp;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B6D11"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Intake flow</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/dealer/intake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Vehicle intake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Camera-based reg plate scan or manual entry. Pulls seller and vehicle details from system. Opens intake checklist.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Reg scan / manual entry, vehicle auto-populated details, seller name, proceed to checklist CTA</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/dealer/intake/[vin]/checklist</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Intake checklist</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Guided 32-photo capture with angle prompts. Damage note fields. Mileage, keys, V5C, service history confirmation.</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Photo capture prompts (32 shots), damage note per panel, mileage input, keys count, V5C present toggle, service history toggle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/dealer/intake/[vin]/hpi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HPI check result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Automated HPI check result shown immediately after VIN entry. Clear/flags/block states.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HPI result (large clear/flag/block indicator), flag detail if applicable, block listing CTA if failed, proceed CTA if clear</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/dealer/intake/[vin]/slot</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Slot assignment</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Lot bay map with available slots highlighted. System recommends optimal bay. Technician confirms placement.</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Lot bay grid, available slots highlighted (green), occupied slots (grey/vehicle info on hover), recommended badge, confirm CTA</w:t>
            </w:r>
          </w:p>
        </w:tc>
      </w:tr>
    </w:tbl>
    <w:p>
      <w:pPr>
        <w:spacing w:before="60" w:after="0"/>
      </w:pPr>
      <w:r>
        <w:t xml:space="preserve"/>
      </w:r>
    </w:p>
    <w:p>
      <w:pPr>
        <w:pStyle w:val="Heading2"/>
        <w:pBdr>
          <w:bottom w:val="single" w:color="3B6D11" w:sz="4" w:space="2"/>
        </w:pBdr>
        <w:spacing w:before="260" w:after="100"/>
      </w:pPr>
      <w:r>
        <w:rPr>
          <w:rFonts w:ascii="Calibri" w:cs="Calibri" w:eastAsia="Calibri" w:hAnsi="Calibri"/>
          <w:b/>
          <w:bCs/>
          <w:color w:val="3B6D11"/>
          <w:sz w:val="26"/>
          <w:szCs w:val="26"/>
        </w:rPr>
        <w:t xml:space="preserve">6.3 Inventory &amp; recon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B6D11"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Inventory and recon</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/dealer/inventory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Lot inventory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vehicles on this lot. Stage, days, recon cost running total, next action required.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Vehicle table (reg/make/stage/days/recon cost/next action), sort by priority, filter by stage</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/dealer/inventory/[vin]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Vehicle detail</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Stage tracker, work orders, photos uploaded so far, recon cost to date, listing status.</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Stage progress, photo count, work orders list, cost running total, listing status badge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/dealer/inventory/map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Lot bay map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Visual overhead view of the lot. Tap any bay for the vehicle in it. Capacity indicator.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Bay grid, colour-coded by recon stage, capacity bar, tap-for-detail on each bay</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/dealer/recon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Recon queue</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Priority-sorted queue. AI-prioritised by days-to-sell forecast. Stage, vendor, days in current stage.</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Priority list, stage badge, vendor chip, days-in-stage (red if over threshold), bottleneck flag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/dealer/recon/[vin]/stage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Update stage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Move vehicle to next recon stage. Add notes and attach photos. Triggers seller SMS and admin update.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Stage selector (current highlighted), notes field, photo upload, confirm CTA</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/dealer/recon/[vin]/workorders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Work orders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Create mechanical, body, or detail work orders. Cost entry. Auto-routes to seller approval if over pre-authorised threshold.</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Work order form (type/description/vendor/cost), cost vs threshold indicator, seller approval trigger logic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/dealer/recon/vendors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Vendor assignments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Approved vendor list, current workload, performance scores. Assign vehicle to vendor.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Vendor cards (name/type/current load/score), assign dropdown per vehicle, unassign option</w:t>
            </w:r>
          </w:p>
        </w:tc>
      </w:tr>
    </w:tbl>
    <w:p>
      <w:pPr>
        <w:spacing w:before="60" w:after="0"/>
      </w:pPr>
      <w:r>
        <w:t xml:space="preserve"/>
      </w:r>
    </w:p>
    <w:p>
      <w:pPr>
        <w:pStyle w:val="Heading2"/>
        <w:pBdr>
          <w:bottom w:val="single" w:color="3B6D11" w:sz="4" w:space="2"/>
        </w:pBdr>
        <w:spacing w:before="260" w:after="100"/>
      </w:pPr>
      <w:r>
        <w:rPr>
          <w:rFonts w:ascii="Calibri" w:cs="Calibri" w:eastAsia="Calibri" w:hAnsi="Calibri"/>
          <w:b/>
          <w:bCs/>
          <w:color w:val="3B6D11"/>
          <w:sz w:val="26"/>
          <w:szCs w:val="26"/>
        </w:rPr>
        <w:t xml:space="preserve">6.4 Photography &amp;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B6D11"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Photography and listing</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/dealer/photography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Photo queue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All vehicles ready for photography in priority order. Upload status per vehicle.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Priority-ordered vehicle list, photo count vs required (32), status badge (not started/in progress/complete)</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/dealer/photography/[vin]</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Photo upload</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Guided 32-shot upload with angle labels. 360° stitch preview. AI enhancement queued on upload.</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Shot-by-shot guided upload, angle label per slot, progress counter, 360° preview when complete, AI enhancement in-progress indicator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/dealer/photography/[vin]/approve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Listing approve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Review AI-generated vehicle description. Approve as-is or edit. Approval triggers live listing on AutoTrader and storefront.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AI description preview, edit field (optional), approve CTA — triggers live listing, warning: "this will go live immediately"</w:t>
            </w:r>
          </w:p>
        </w:tc>
      </w:tr>
    </w:tbl>
    <w:p>
      <w:pPr>
        <w:spacing w:before="60" w:after="0"/>
      </w:pPr>
      <w:r>
        <w:t xml:space="preserve"/>
      </w:r>
    </w:p>
    <w:p>
      <w:pPr>
        <w:pStyle w:val="Heading2"/>
        <w:pBdr>
          <w:bottom w:val="single" w:color="3B6D11" w:sz="4" w:space="2"/>
        </w:pBdr>
        <w:spacing w:before="260" w:after="100"/>
      </w:pPr>
      <w:r>
        <w:rPr>
          <w:rFonts w:ascii="Calibri" w:cs="Calibri" w:eastAsia="Calibri" w:hAnsi="Calibri"/>
          <w:b/>
          <w:bCs/>
          <w:color w:val="3B6D11"/>
          <w:sz w:val="26"/>
          <w:szCs w:val="26"/>
        </w:rPr>
        <w:t xml:space="preserve">6.5 Leads, documents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gridSpan w:val="4"/>
            <w:tcBorders>
              <w:top w:val="single" w:color="DDDDDD" w:sz="1"/>
              <w:left w:val="single" w:color="DDDDDD" w:sz="1"/>
              <w:bottom w:val="single" w:color="DDDDDD" w:sz="1"/>
              <w:right w:val="single" w:color="DDDDDD" w:sz="1"/>
            </w:tcBorders>
            <w:shd w:fill="3B6D11"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Supporting pages</w:t>
            </w:r>
          </w:p>
        </w:tc>
      </w:tr>
      <w:tr>
        <w:trPr>
          <w:tblHeader/>
        </w:trPr>
        <w:tc>
          <w:tcPr>
            <w:tcW w:type="dxa" w:w="22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Route</w:t>
            </w:r>
          </w:p>
        </w:tc>
        <w:tc>
          <w:tcPr>
            <w:tcW w:type="dxa" w:w="20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Page name</w:t>
            </w:r>
          </w:p>
        </w:tc>
        <w:tc>
          <w:tcPr>
            <w:tcW w:type="dxa" w:w="28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Key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/dealer/leads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Assigned leads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Seller leads assigned to this lot's catchment area. Collection status per lead.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Lead list (seller/vehicle/intake date/collection status), collection scheduled indicator</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/dealer/leads/transport</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Transport dispatch</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Schedule vehicle collection from seller. Assign driver or transport vendor. Seller receives GPS tracking link.</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Collection scheduling form, driver/vendor assign, GPS tracking link generation, SMS preview to seller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/dealer/documents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Document manager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V5C copies, condition reports, work orders, intake checklists — all filed per vehicle.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Document list, filter by vehicle or type, upload button, download</w:t>
            </w:r>
          </w:p>
        </w:tc>
      </w:tr>
      <w:tr>
        <w:tc>
          <w:tcPr>
            <w:tcW w:type="dxa" w:w="22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i/>
                <w:iCs/>
                <w:color w:val="555555"/>
                <w:sz w:val="19"/>
                <w:szCs w:val="19"/>
              </w:rPr>
              <w:t xml:space="preserve">/dealer/settings</w:t>
            </w:r>
          </w:p>
        </w:tc>
        <w:tc>
          <w:tcPr>
            <w:tcW w:type="dxa" w:w="20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bCs/>
                <w:color w:val="0F1724"/>
                <w:sz w:val="20"/>
                <w:szCs w:val="20"/>
              </w:rPr>
              <w:t xml:space="preserve">Dealer settings</w:t>
            </w:r>
          </w:p>
        </w:tc>
        <w:tc>
          <w:tcPr>
            <w:tcW w:type="dxa" w:w="28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19"/>
                <w:szCs w:val="19"/>
              </w:rPr>
              <w:t xml:space="preserve">Lot details, operating hours, bay capacity, notification preferences, staff list.</w:t>
            </w:r>
          </w:p>
        </w:tc>
        <w:tc>
          <w:tcPr>
            <w:tcW w:type="dxa" w:w="23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4A556B"/>
                <w:sz w:val="18"/>
                <w:szCs w:val="18"/>
              </w:rPr>
              <w:t xml:space="preserve">Lot name/address/capacity edit, operating hours picker, notification toggles, staff list (view only)</w:t>
            </w:r>
          </w:p>
        </w:tc>
      </w:tr>
    </w:tbl>
    <w:p>
      <w:r>
        <w:br w:type="page"/>
      </w:r>
    </w:p>
    <w:p>
      <w:pPr>
        <w:pStyle w:val="Heading1"/>
        <w:shd w:fill="0F1724" w:val="clear"/>
        <w:spacing w:before="0" w:after="160"/>
        <w:ind w:left="160"/>
      </w:pPr>
      <w:r>
        <w:rPr>
          <w:rFonts w:ascii="Calibri" w:cs="Calibri" w:eastAsia="Calibri" w:hAnsi="Calibri"/>
          <w:b/>
          <w:bCs/>
          <w:color w:val="FFFFFF"/>
          <w:sz w:val="36"/>
          <w:szCs w:val="36"/>
        </w:rPr>
        <w:t xml:space="preserve">7. Notifications &amp; SMS Deep Links</w:t>
      </w:r>
    </w:p>
    <w:p>
      <w:pPr>
        <w:spacing w:before="50" w:after="50" w:line="300"/>
      </w:pPr>
      <w:r>
        <w:rPr>
          <w:rFonts w:ascii="Calibri" w:cs="Calibri" w:eastAsia="Calibri" w:hAnsi="Calibri"/>
          <w:color w:val="0F1724"/>
          <w:sz w:val="22"/>
          <w:szCs w:val="22"/>
        </w:rPr>
        <w:t xml:space="preserve">Every surface sends automated notifications at key moments. SMS messages deep-link directly to the relevant page — sellers and buyers should never need to navigate to find what they need. Below is the complete notification matrix.</w:t>
      </w:r>
    </w:p>
    <w:p>
      <w:pPr>
        <w:spacing w:before="60" w:after="0"/>
      </w:pPr>
      <w:r>
        <w:t xml:space="preserve"/>
      </w:r>
    </w:p>
    <w:p>
      <w:pPr>
        <w:pStyle w:val="Heading2"/>
        <w:pBdr>
          <w:bottom w:val="single" w:color="008C7C" w:sz="4" w:space="2"/>
        </w:pBdr>
        <w:spacing w:before="260" w:after="100"/>
      </w:pPr>
      <w:r>
        <w:rPr>
          <w:rFonts w:ascii="Calibri" w:cs="Calibri" w:eastAsia="Calibri" w:hAnsi="Calibri"/>
          <w:b/>
          <w:bCs/>
          <w:color w:val="006058"/>
          <w:sz w:val="26"/>
          <w:szCs w:val="26"/>
        </w:rPr>
        <w:t xml:space="preserve">7.1 Seller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Trigger</w:t>
            </w:r>
          </w:p>
        </w:tc>
        <w:tc>
          <w:tcPr>
            <w:tcW w:type="dxa" w:w="21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Channel</w:t>
            </w:r>
          </w:p>
        </w:tc>
        <w:tc>
          <w:tcPr>
            <w:tcW w:type="dxa" w:w="36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Deep link destination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Vehicle collected by AutoConsign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 + email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/portal/vehicles/[vin]</w:t>
            </w:r>
          </w:p>
        </w:tc>
      </w:tr>
      <w:tr>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HPI check complete (result)</w:t>
            </w:r>
          </w:p>
        </w:tc>
        <w:tc>
          <w:tcPr>
            <w:tcW w:type="dxa" w:w="21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w:t>
            </w:r>
          </w:p>
        </w:tc>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/portal/vehicles/[vin]/hpi</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Photos complete — listing preview ready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/portal/vehicles/[vin]/listing</w:t>
            </w:r>
          </w:p>
        </w:tc>
      </w:tr>
      <w:tr>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Vehicle listed on AutoTrader</w:t>
            </w:r>
          </w:p>
        </w:tc>
        <w:tc>
          <w:tcPr>
            <w:tcW w:type="dxa" w:w="21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 + email</w:t>
            </w:r>
          </w:p>
        </w:tc>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/portal/vehicles/[vin]/listing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Price updated (reason given)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/portal/vehicles/[vin]/pricing</w:t>
            </w:r>
          </w:p>
        </w:tc>
      </w:tr>
      <w:tr>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Recon approval required (over threshold)</w:t>
            </w:r>
          </w:p>
        </w:tc>
        <w:tc>
          <w:tcPr>
            <w:tcW w:type="dxa" w:w="21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 + email</w:t>
            </w:r>
          </w:p>
        </w:tc>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/portal/vehicles/[vin]/recon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Offer received from buyer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/portal/vehicles/[vin]</w:t>
            </w:r>
          </w:p>
        </w:tc>
      </w:tr>
      <w:tr>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Sale agreed — escrow started</w:t>
            </w:r>
          </w:p>
        </w:tc>
        <w:tc>
          <w:tcPr>
            <w:tcW w:type="dxa" w:w="21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 + email</w:t>
            </w:r>
          </w:p>
        </w:tc>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/portal/vehicles/[vin]/payout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Payout released — money on its way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 + email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/portal/history/payouts</w:t>
            </w:r>
          </w:p>
        </w:tc>
      </w:tr>
    </w:tbl>
    <w:p>
      <w:pPr>
        <w:spacing w:before="60" w:after="0"/>
      </w:pPr>
      <w:r>
        <w:t xml:space="preserve"/>
      </w:r>
    </w:p>
    <w:p>
      <w:pPr>
        <w:pStyle w:val="Heading2"/>
        <w:pBdr>
          <w:bottom w:val="single" w:color="008C7C" w:sz="4" w:space="2"/>
        </w:pBdr>
        <w:spacing w:before="260" w:after="100"/>
      </w:pPr>
      <w:r>
        <w:rPr>
          <w:rFonts w:ascii="Calibri" w:cs="Calibri" w:eastAsia="Calibri" w:hAnsi="Calibri"/>
          <w:b/>
          <w:bCs/>
          <w:color w:val="006058"/>
          <w:sz w:val="26"/>
          <w:szCs w:val="26"/>
        </w:rPr>
        <w:t xml:space="preserve">7.2 Buyer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Trigger</w:t>
            </w:r>
          </w:p>
        </w:tc>
        <w:tc>
          <w:tcPr>
            <w:tcW w:type="dxa" w:w="216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Channel</w:t>
            </w:r>
          </w:p>
        </w:tc>
        <w:tc>
          <w:tcPr>
            <w:tcW w:type="dxa" w:w="3600"/>
            <w:tcBorders>
              <w:top w:val="single" w:color="DDDDDD" w:sz="1"/>
              <w:left w:val="single" w:color="DDDDDD" w:sz="1"/>
              <w:bottom w:val="single" w:color="DDDDDD" w:sz="1"/>
              <w:right w:val="single" w:color="DDDDDD" w:sz="1"/>
            </w:tcBorders>
            <w:shd w:fill="0F1724" w:val="clear"/>
            <w:tcMar>
              <w:top w:type="dxa" w:w="80"/>
              <w:left w:type="dxa" w:w="120"/>
              <w:bottom w:type="dxa" w:w="80"/>
              <w:right w:type="dxa" w:w="120"/>
            </w:tcMar>
            <w:vAlign w:val="top"/>
          </w:tcPr>
          <w:p>
            <w:pPr>
              <w:spacing w:before="0" w:after="0"/>
            </w:pPr>
            <w:r>
              <w:rPr>
                <w:rFonts w:ascii="Calibri" w:cs="Calibri" w:eastAsia="Calibri" w:hAnsi="Calibri"/>
                <w:b/>
                <w:bCs/>
                <w:color w:val="FFFFFF"/>
                <w:sz w:val="20"/>
                <w:szCs w:val="20"/>
              </w:rPr>
              <w:t xml:space="preserve">Deep link destination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Reservation confirmed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 + email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/account/orders/[id]</w:t>
            </w:r>
          </w:p>
        </w:tc>
      </w:tr>
      <w:tr>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Finance approved / decision made</w:t>
            </w:r>
          </w:p>
        </w:tc>
        <w:tc>
          <w:tcPr>
            <w:tcW w:type="dxa" w:w="21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Email</w:t>
            </w:r>
          </w:p>
        </w:tc>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/account/orders/[id]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Documents ready to sign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Email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/checkout/[id]/sign</w:t>
            </w:r>
          </w:p>
        </w:tc>
      </w:tr>
      <w:tr>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Delivery scheduled — date confirmed</w:t>
            </w:r>
          </w:p>
        </w:tc>
        <w:tc>
          <w:tcPr>
            <w:tcW w:type="dxa" w:w="21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 + email</w:t>
            </w:r>
          </w:p>
        </w:tc>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/account/orders/[id]/track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Driver dispatched — live tracking active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/account/orders/[id]/track</w:t>
            </w:r>
          </w:p>
        </w:tc>
      </w:tr>
      <w:tr>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Saved car: price dropped</w:t>
            </w:r>
          </w:p>
        </w:tc>
        <w:tc>
          <w:tcPr>
            <w:tcW w:type="dxa" w:w="21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Email</w:t>
            </w:r>
          </w:p>
        </w:tc>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/cars/[id]/[slug]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Return pickup scheduled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SMS + email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/account/orders/[id]/return</w:t>
            </w:r>
          </w:p>
        </w:tc>
      </w:tr>
      <w:tr>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Refund processed</w:t>
            </w:r>
          </w:p>
        </w:tc>
        <w:tc>
          <w:tcPr>
            <w:tcW w:type="dxa" w:w="216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Email</w:t>
            </w:r>
          </w:p>
        </w:tc>
        <w:tc>
          <w:tcPr>
            <w:tcW w:type="dxa" w:w="3600"/>
            <w:tcBorders>
              <w:top w:val="single" w:color="DDDDDD" w:sz="1"/>
              <w:left w:val="single" w:color="DDDDDD" w:sz="1"/>
              <w:bottom w:val="single" w:color="DDDDDD" w:sz="1"/>
              <w:right w:val="single" w:color="DDDDDD" w:sz="1"/>
            </w:tcBorders>
            <w:shd w:fill="F7F8F9" w:val="clear"/>
            <w:tcMar>
              <w:top w:type="dxa" w:w="80"/>
              <w:left w:type="dxa" w:w="120"/>
              <w:bottom w:type="dxa" w:w="80"/>
              <w:right w:type="dxa" w:w="120"/>
            </w:tcMar>
            <w:vAlign w:val="top"/>
          </w:tcPr>
          <w:p>
            <w:pPr>
              <w:spacing w:before="0" w:after="0"/>
            </w:pPr>
            <w:r>
              <w:rPr>
                <w:rFonts w:ascii="Calibri" w:cs="Calibri" w:eastAsia="Calibri" w:hAnsi="Calibri"/>
                <w:b w:val="false"/>
                <w:bCs w:val="false"/>
                <w:color w:val="0F1724"/>
                <w:sz w:val="20"/>
                <w:szCs w:val="20"/>
              </w:rPr>
              <w:t xml:space="preserve">/account/orders</w:t>
            </w:r>
          </w:p>
        </w:tc>
      </w:tr>
    </w:tbl>
    <w:p>
      <w:pPr>
        <w:spacing w:before="60" w:after="0"/>
      </w:pPr>
      <w:r>
        <w:t xml:space="preserve"/>
      </w:r>
    </w:p>
    <w:p>
      <w:pPr>
        <w:spacing w:before="120" w:after="0"/>
        <w:jc w:val="center"/>
      </w:pPr>
      <w:r>
        <w:rPr>
          <w:rFonts w:ascii="Calibri" w:cs="Calibri" w:eastAsia="Calibri" w:hAnsi="Calibri"/>
          <w:i/>
          <w:iCs/>
          <w:color w:val="4A556B"/>
          <w:sz w:val="18"/>
          <w:szCs w:val="18"/>
        </w:rPr>
        <w:t xml:space="preserve">AutoConsign Platform Sitemap v1.0  |  March 2026  |  Confidential</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6" w:sz="2" w:space="1"/>
      </w:pBdr>
      <w:spacing w:before="80" w:after="0"/>
      <w:jc w:val="center"/>
    </w:pPr>
    <w:r>
      <w:rPr>
        <w:rFonts w:ascii="Calibri" w:cs="Calibri" w:eastAsia="Calibri" w:hAnsi="Calibri"/>
        <w:color w:val="C8CDD6"/>
        <w:sz w:val="18"/>
        <w:szCs w:val="18"/>
      </w:rPr>
      <w:t xml:space="preserve">AutoConsign Sitemap v1.0  |  March 2026  |  Private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6" w:sz="2" w:space="1"/>
      </w:pBdr>
      <w:spacing w:before="0" w:after="80"/>
    </w:pPr>
    <w:r>
      <w:rPr>
        <w:rFonts w:ascii="Calibri" w:cs="Calibri" w:eastAsia="Calibri" w:hAnsi="Calibri"/>
        <w:color w:val="4A556B"/>
        <w:sz w:val="18"/>
        <w:szCs w:val="18"/>
      </w:rPr>
      <w:t xml:space="preserve">AutoConsign  |  Platform Sitemap &amp; Page Specification</w:t>
    </w:r>
    <w:r>
      <w:rPr>
        <w:rFonts w:ascii="Calibri" w:cs="Calibri" w:eastAsia="Calibri" w:hAnsi="Calibri"/>
        <w:color w:val="C8CDD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260" w:after="100"/>
      <w:outlineLvl w:val="1"/>
    </w:pPr>
    <w:rPr>
      <w:rFonts w:ascii="Calibri" w:cs="Calibri" w:eastAsia="Calibri" w:hAnsi="Calibri"/>
      <w:b/>
      <w:bCs/>
      <w:color w:val="006058"/>
      <w:sz w:val="26"/>
      <w:szCs w:val="26"/>
    </w:rPr>
  </w:style>
  <w:style w:type="paragraph" w:styleId="Heading3">
    <w:name w:val="Heading 3"/>
    <w:basedOn w:val="Normal"/>
    <w:next w:val="Normal"/>
    <w:qFormat/>
    <w:pPr>
      <w:spacing w:before="180" w:after="60"/>
      <w:outlineLvl w:val="2"/>
    </w:pPr>
    <w:rPr>
      <w:rFonts w:ascii="Calibri" w:cs="Calibri" w:eastAsia="Calibri" w:hAnsi="Calibri"/>
      <w:b/>
      <w:bCs/>
      <w:color w:val="0F17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2026-03-28T06:07:13.066Z</dcterms:created>
  <dcterms:modified xsi:type="dcterms:W3CDTF">2026-03-28T06:07:13.068Z</dcterms:modified>
</cp:coreProperties>
</file>

<file path=docProps/custom.xml><?xml version="1.0" encoding="utf-8"?>
<Properties xmlns="http://schemas.openxmlformats.org/officeDocument/2006/custom-properties" xmlns:vt="http://schemas.openxmlformats.org/officeDocument/2006/docPropsVTypes"/>
</file>