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12l4-calculator-agent-narrative"/>
    <w:p>
      <w:pPr>
        <w:pStyle w:val="Heading1"/>
      </w:pPr>
      <w:r>
        <w:t xml:space="preserve">M12L4 Calculator Agent Narrative</w:t>
      </w:r>
    </w:p>
    <w:p>
      <w:pPr>
        <w:pStyle w:val="FirstParagraph"/>
      </w:pPr>
      <w:r>
        <w:t xml:space="preserve">In the previous videos, we explored the concepts of Task as an AI primitive and multi-agent composition.</w:t>
      </w:r>
    </w:p>
    <w:p>
      <w:pPr>
        <w:pStyle w:val="BodyText"/>
      </w:pPr>
      <w:r>
        <w:t xml:space="preserve">Now let’s put these concepts into practice by building a complete multi-agent system step by step.</w:t>
      </w:r>
    </w:p>
    <w:p>
      <w:pPr>
        <w:pStyle w:val="BodyText"/>
      </w:pPr>
      <w:r>
        <w:t xml:space="preserve">In the next 3 videos we will go over three scripts with increasing complexity.</w:t>
      </w:r>
    </w:p>
    <w:p>
      <w:pPr>
        <w:pStyle w:val="BodyText"/>
      </w:pPr>
      <w:r>
        <w:t xml:space="preserve">First, we’ll create a specialized agent and wrap it in a Task to see how task.run() works as an AI primitive.</w:t>
      </w:r>
    </w:p>
    <w:p>
      <w:pPr>
        <w:pStyle w:val="BodyText"/>
      </w:pPr>
      <w:r>
        <w:t xml:space="preserve">Then, we’ll create a tool whose handler uses this Task - showing how tools can delegate to specialized agents.</w:t>
      </w:r>
    </w:p>
    <w:p>
      <w:pPr>
        <w:pStyle w:val="BodyText"/>
      </w:pPr>
      <w:r>
        <w:t xml:space="preserve">Finally, we’ll build an assistant agent that uses this tool - demonstrating full multi-agent composition.</w:t>
      </w:r>
    </w:p>
    <w:p>
      <w:pPr>
        <w:pStyle w:val="BodyText"/>
      </w:pPr>
      <w:r>
        <w:t xml:space="preserve">Let’s put the concept of Task as an AI primitive into practice.</w:t>
      </w:r>
    </w:p>
    <w:p>
      <w:pPr>
        <w:pStyle w:val="BodyText"/>
      </w:pPr>
      <w:r>
        <w:t xml:space="preserve">We’ll create a calculator agent that can maintain state across multiple interactions.</w:t>
      </w:r>
    </w:p>
    <w:p>
      <w:pPr>
        <w:pStyle w:val="BodyText"/>
      </w:pPr>
      <w:r>
        <w:t xml:space="preserve">This example will show how task.run() encapsulates an entire conversation loop into a single, reusable operation.</w:t>
      </w:r>
    </w:p>
    <w:p>
      <w:pPr>
        <w:pStyle w:val="BodyText"/>
      </w:pPr>
      <w:r>
        <w:t xml:space="preserve">Watch how each call to task.run() builds on the previous conversation, maintaining variables and calculation history.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2025-08-05T16:25:36Z</dcterms:created>
  <dcterms:modified xsi:type="dcterms:W3CDTF">2025-08-05T16:25:36Z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