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/>
        <w:jc w:val="center"/>
        <w:rPr>
          <w:rFonts w:ascii="Arial" w:hAnsi="Arial" w:eastAsia="Arial" w:cs="Arial"/>
          <w:sz w:val="36"/>
          <w:szCs w:val="36"/>
          <w:u w:color="auto" w:val="single"/>
        </w:rPr>
      </w:pPr>
      <w:r>
        <w:rPr>
          <w:rFonts w:ascii="Arial" w:hAnsi="Arial" w:eastAsia="Arial" w:cs="Arial"/>
          <w:sz w:val="36"/>
          <w:szCs w:val="36"/>
          <w:u w:color="auto" w:val="single"/>
        </w:rPr>
        <w:t xml:space="preserve">OSI-modell </w:t>
      </w:r>
      <w:r>
        <w:rPr>
          <w:rFonts w:ascii="Arial" w:hAnsi="Arial" w:eastAsia="Arial" w:cs="Arial"/>
          <w:color w:val="000000"/>
          <w:sz w:val="36"/>
          <w:szCs w:val="36"/>
          <w:u w:color="auto" w:val="single"/>
        </w:rPr>
        <w:t>(Open Systems Interconnection Model</w:t>
      </w:r>
      <w:r>
        <w:rPr>
          <w:rFonts w:ascii="Arial" w:hAnsi="Arial" w:eastAsia="Arial" w:cs="Arial"/>
          <w:sz w:val="36"/>
          <w:szCs w:val="36"/>
          <w:u w:color="auto" w:val="single"/>
        </w:rPr>
        <w:t>)</w:t>
      </w:r>
    </w:p>
    <w:tbl>
      <w:tblPr>
        <w:tblStyle w:val="TableGrid"/>
        <w:name w:val="Táblázat1"/>
        <w:tabOrder w:val="0"/>
        <w:jc w:val="left"/>
        <w:tblInd w:w="0" w:type="dxa"/>
        <w:tblW w:w="10466" w:type="dxa"/>
        <w:tblLook w:val="04A0" w:firstRow="1" w:lastRow="0" w:firstColumn="1" w:lastColumn="0" w:noHBand="0" w:noVBand="1"/>
      </w:tblPr>
      <w:tblGrid>
        <w:gridCol w:w="434"/>
        <w:gridCol w:w="4454"/>
        <w:gridCol w:w="5578"/>
      </w:tblGrid>
      <w:tr>
        <w:trPr>
          <w:tblHeader w:val="0"/>
          <w:cantSplit w:val="0"/>
          <w:trHeight w:val="449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  <w:t>#</w:t>
            </w:r>
          </w:p>
        </w:tc>
        <w:tc>
          <w:tcPr>
            <w:tcW w:w="445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  <w:t>NÉV</w:t>
            </w:r>
          </w:p>
        </w:tc>
        <w:tc>
          <w:tcPr>
            <w:tcW w:w="5578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CÉL</w:t>
            </w:r>
          </w:p>
        </w:tc>
      </w:tr>
      <w:tr>
        <w:trPr>
          <w:tblHeader w:val="0"/>
          <w:cantSplit w:val="0"/>
          <w:trHeight w:val="449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>1.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Fizikai réteg – Physical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Bitek kommunikációs csatornára való juttatása.</w:t>
            </w:r>
          </w:p>
        </w:tc>
      </w:tr>
      <w:tr>
        <w:trPr>
          <w:tblHeader w:val="0"/>
          <w:cantSplit w:val="0"/>
          <w:trHeight w:val="449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Adatkapcsolati réteg – Data-Link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Adatok átvitele két hálózati elem között.</w:t>
            </w:r>
          </w:p>
        </w:tc>
      </w:tr>
      <w:tr>
        <w:trPr>
          <w:tblHeader w:val="0"/>
          <w:cantSplit w:val="0"/>
          <w:trHeight w:val="757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Hálózati réteg – Network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Adatok eljussanak az egyik számítógéptől a másikig, több útvonalon is, függ a kapcsolattól.</w:t>
            </w:r>
          </w:p>
        </w:tc>
      </w:tr>
      <w:tr>
        <w:trPr>
          <w:tblHeader w:val="0"/>
          <w:cantSplit w:val="0"/>
          <w:trHeight w:val="672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Szállítási réteg – Transport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Biztosítja, és ellenőrzi egy adott kapcsolat megbízhatóságát</w:t>
            </w:r>
          </w:p>
        </w:tc>
      </w:tr>
      <w:tr>
        <w:trPr>
          <w:tblHeader w:val="0"/>
          <w:cantSplit w:val="0"/>
          <w:trHeight w:val="672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Viszony réteg – Session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Ez a réteg segít abban, hogy két program beszélgetni tudjon egymással.</w:t>
            </w:r>
          </w:p>
        </w:tc>
      </w:tr>
      <w:tr>
        <w:trPr>
          <w:tblHeader w:val="0"/>
          <w:cantSplit w:val="0"/>
          <w:trHeight w:val="978" w:hRule="atLeast"/>
        </w:trPr>
        <w:tc>
          <w:tcPr>
            <w:tcW w:w="434" w:type="dxa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4454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Megjelenítési réteg – Presentation layer</w:t>
            </w:r>
          </w:p>
        </w:tc>
        <w:tc>
          <w:tcPr>
            <w:tcW w:w="5578" w:type="dxa"/>
            <w:tmTcPr id="1747951255" protected="0"/>
          </w:tcPr>
          <w:p>
            <w:pPr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Ez a réteg gondoskodik arról, hogy az adatok érthetőek legyenek a felhasználó számítógépe számára.</w:t>
            </w:r>
          </w:p>
        </w:tc>
      </w:tr>
    </w:tbl>
    <w:p>
      <w:pPr>
        <w:rPr>
          <w:rFonts w:ascii="Arial" w:hAnsi="Arial" w:eastAsia="Arial" w:cs="Arial"/>
          <w:sz w:val="28"/>
          <w:szCs w:val="28"/>
          <w:u w:color="auto" w:val="single"/>
        </w:rPr>
      </w:pPr>
      <w:r>
        <w:rPr>
          <w:rFonts w:ascii="Arial" w:hAnsi="Arial" w:eastAsia="Arial" w:cs="Arial"/>
          <w:sz w:val="28"/>
          <w:szCs w:val="28"/>
          <w:u w:color="auto" w:val="single"/>
        </w:rPr>
      </w:r>
    </w:p>
    <w:p>
      <w:pPr>
        <w:rPr>
          <w:rFonts w:ascii="Arial" w:hAnsi="Arial" w:eastAsia="Arial" w:cs="Arial"/>
          <w:sz w:val="28"/>
          <w:szCs w:val="28"/>
          <w:u w:color="auto" w:val="single"/>
        </w:rPr>
      </w:pPr>
      <w:r>
        <w:rPr>
          <w:rFonts w:ascii="Arial" w:hAnsi="Arial" w:eastAsia="Arial" w:cs="Arial"/>
          <w:sz w:val="28"/>
          <w:szCs w:val="28"/>
          <w:u w:color="auto" w:val="single"/>
        </w:rPr>
      </w:r>
    </w:p>
    <w:p>
      <w:pPr>
        <w:spacing/>
        <w:jc w:val="center"/>
        <w:rPr>
          <w:rFonts w:ascii="Arial" w:hAnsi="Arial" w:eastAsia="Arial" w:cs="Arial"/>
          <w:sz w:val="36"/>
          <w:szCs w:val="36"/>
          <w:u w:color="auto" w:val="single"/>
        </w:rPr>
      </w:pPr>
      <w:r>
        <w:rPr>
          <w:rFonts w:ascii="Arial" w:hAnsi="Arial" w:eastAsia="Arial" w:cs="Arial"/>
          <w:sz w:val="36"/>
          <w:szCs w:val="36"/>
          <w:u w:color="auto" w:val="single"/>
        </w:rPr>
        <w:t>Maszk számítás táblázat</w:t>
      </w:r>
    </w:p>
    <w:tbl>
      <w:tblPr>
        <w:tblStyle w:val="TableGrid"/>
        <w:name w:val="Táblázat4"/>
        <w:tabOrder w:val="0"/>
        <w:jc w:val="left"/>
        <w:tblInd w:w="0" w:type="dxa"/>
        <w:tblW w:w="10458" w:type="dxa"/>
        <w:pPr>
          <w:rPr>
            <w:rFonts w:ascii="Arial" w:hAnsi="Arial" w:eastAsia="Arial" w:cs="Arial"/>
            <w:sz w:val="28"/>
            <w:szCs w:val="28"/>
            <w:u w:color="auto" w:val="single"/>
          </w:rPr>
        </w:pPr>
        <w:tblLook w:val="04A0" w:firstRow="1" w:lastRow="0" w:firstColumn="1" w:lastColumn="0" w:noHBand="0" w:noVBand="1"/>
      </w:tblPr>
      <w:tblGrid>
        <w:gridCol w:w="3486"/>
        <w:gridCol w:w="3486"/>
        <w:gridCol w:w="3486"/>
      </w:tblGrid>
      <w:tr>
        <w:trPr>
          <w:tblHeader w:val="0"/>
          <w:cantSplit w:val="0"/>
          <w:trHeight w:val="391" w:hRule="atLeast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  <w:t>Rövid elnevezés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  <w:t>Alhálózati maszk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color w:val="000000"/>
                <w:sz w:val="24"/>
                <w:szCs w:val="24"/>
              </w:rPr>
              <w:t>IP-k száma</w:t>
            </w:r>
          </w:p>
        </w:tc>
      </w:tr>
      <w:tr>
        <w:trPr>
          <w:tblHeader w:val="0"/>
          <w:cantSplit w:val="0"/>
          <w:trHeight w:val="241" w:hRule="atLeast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/23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252.0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512</w:t>
            </w:r>
          </w:p>
        </w:tc>
      </w:tr>
      <w:tr>
        <w:trPr>
          <w:tblHeader w:val="0"/>
          <w:cantSplit w:val="0"/>
          <w:trHeight w:val="286" w:hRule="atLeast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/24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255.0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256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/25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.128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128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/26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.192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64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/27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.224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32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/28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.240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16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/29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.248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8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/30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.252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4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/31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.254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2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/32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.255</w:t>
            </w:r>
          </w:p>
        </w:tc>
        <w:tc>
          <w:tcPr>
            <w:tcW w:w="1665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>1</w:t>
            </w:r>
          </w:p>
        </w:tc>
      </w:tr>
    </w:tbl>
    <w:p>
      <w:pPr>
        <w:rPr>
          <w:rFonts w:ascii="Arial" w:hAnsi="Arial" w:eastAsia="Arial" w:cs="Arial"/>
          <w:sz w:val="28"/>
          <w:szCs w:val="28"/>
          <w:u w:color="auto" w:val="single"/>
        </w:rPr>
      </w:pPr>
      <w:r>
        <w:rPr>
          <w:rFonts w:ascii="Arial" w:hAnsi="Arial" w:eastAsia="Arial" w:cs="Arial"/>
          <w:sz w:val="28"/>
          <w:szCs w:val="28"/>
          <w:u w:color="auto" w:val="single"/>
        </w:rPr>
      </w: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Kiosztható gépek: IP-k száma -1 (Utolsó a Broadcast)</w:t>
      </w:r>
    </w:p>
    <w:p>
      <w:pPr>
        <w:ind w:firstLine="708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 xml:space="preserve">Pl.: </w:t>
      </w:r>
    </w:p>
    <w:p>
      <w:pPr>
        <w:ind w:left="1416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IP: 192.168.1.0/27</w:t>
      </w:r>
    </w:p>
    <w:p>
      <w:pPr>
        <w:ind w:left="1416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Maszk:255.255.255.224</w:t>
      </w:r>
    </w:p>
    <w:p>
      <w:pPr>
        <w:ind w:left="1416"/>
        <w:pBdr w:bounds="text"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single" w:sz="8" w:space="0" w:color="000000" tmln="20, 20, 20, 0, 0"/>
        </w:pBdr>
        <w:shd w:val="none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Broadcast:192.168.1.224</w:t>
      </w:r>
    </w:p>
    <w:p>
      <w:pPr>
        <w:ind w:left="1416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Első gép: 92.168.1.1</w:t>
      </w:r>
    </w:p>
    <w:p>
      <w:pPr>
        <w:ind w:left="1416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</w:rPr>
        <w:t>Utolsó gép: 92.168.1.223</w:t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b2aca2"/>
          <w:sz w:val="21"/>
          <w:lang w:val="hu-hu" w:eastAsia="zh-cn" w:bidi="ar-sa"/>
        </w:rPr>
      </w:pPr>
      <w:r>
        <w:rPr>
          <w:color w:val="b2aca2"/>
          <w:sz w:val="21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b2aca2"/>
          <w:sz w:val="21"/>
          <w:lang w:val="hu-hu" w:eastAsia="zh-cn" w:bidi="ar-sa"/>
        </w:rPr>
      </w:pPr>
      <w:r>
        <w:rPr>
          <w:color w:val="b2aca2"/>
          <w:sz w:val="21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b2aca2"/>
          <w:sz w:val="21"/>
          <w:lang w:val="hu-hu" w:eastAsia="zh-cn" w:bidi="ar-sa"/>
        </w:rPr>
      </w:pPr>
      <w:r>
        <w:rPr>
          <w:color w:val="b2aca2"/>
          <w:sz w:val="21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color w:val="b2aca2"/>
          <w:sz w:val="21"/>
          <w:lang w:val="hu-hu" w:eastAsia="zh-cn" w:bidi="ar-sa"/>
        </w:rPr>
      </w:pPr>
      <w:r>
        <w:rPr>
          <w:color w:val="b2aca2"/>
          <w:sz w:val="21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8"/>
          <w:szCs w:val="28"/>
          <w:lang w:val="hu-hu" w:eastAsia="zh-cn" w:bidi="ar-sa"/>
        </w:rPr>
      </w:pPr>
      <w:r>
        <w:rPr>
          <w:rFonts w:ascii="Arial" w:hAnsi="Arial" w:eastAsia="Arial" w:cs="Arial"/>
          <w:color w:val="000000"/>
          <w:sz w:val="28"/>
          <w:szCs w:val="28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pPr>
      <w:r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r>
    </w:p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pPr>
      <w:r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r>
    </w:p>
    <w:p>
      <w:pPr>
        <w:spacing w:before="200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pPr>
      <w:r>
        <w:rPr>
          <w:rFonts w:ascii="Arial" w:hAnsi="Arial" w:eastAsia="Arial" w:cs="Arial"/>
          <w:color w:val="000000"/>
          <w:sz w:val="36"/>
          <w:szCs w:val="36"/>
          <w:u w:color="auto" w:val="single"/>
          <w:lang w:val="hu-hu" w:eastAsia="zh-cn" w:bidi="ar-sa"/>
        </w:rPr>
        <w:t>Kábelek</w:t>
      </w:r>
      <w:r>
        <w:rPr>
          <w:rFonts w:ascii="Arial" w:hAnsi="Arial" w:eastAsia="Arial" w:cs="Arial"/>
          <w:color w:val="000000"/>
          <w:sz w:val="36"/>
          <w:szCs w:val="36"/>
          <w:lang w:val="hu-hu" w:eastAsia="zh-cn" w:bidi="ar-sa"/>
        </w:rPr>
      </w:r>
    </w:p>
    <w:tbl>
      <w:tblPr>
        <w:tblStyle w:val="TableGrid"/>
        <w:name w:val="Táblázat5"/>
        <w:tabOrder w:val="0"/>
        <w:jc w:val="left"/>
        <w:tblInd w:w="0" w:type="dxa"/>
        <w:tblW w:w="10457" w:type="dxa"/>
        <w:pPr>
          <w:spacing w:before="200"/>
          <w:pBdr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between w:val="nil" w:sz="0" w:space="0" w:color="000000" tmln="20, 20, 20, 0, 0"/>
          </w:pBdr>
          <w:shd w:val="none"/>
          <w:rPr>
            <w:rFonts w:ascii="Arial" w:hAnsi="Arial" w:eastAsia="Arial" w:cs="Arial"/>
            <w:color w:val="000000"/>
            <w:sz w:val="28"/>
            <w:szCs w:val="28"/>
            <w:lang w:val="hu-hu" w:eastAsia="zh-cn" w:bidi="ar-sa"/>
          </w:rPr>
        </w:pPr>
        <w:tblLook w:val="04A0" w:firstRow="1" w:lastRow="0" w:firstColumn="1" w:lastColumn="0" w:noHBand="0" w:noVBand="1"/>
      </w:tblPr>
      <w:tblGrid>
        <w:gridCol w:w="461"/>
        <w:gridCol w:w="3643"/>
        <w:gridCol w:w="6353"/>
      </w:tblGrid>
      <w:tr>
        <w:trPr>
          <w:tblHeader w:val="0"/>
          <w:cantSplit w:val="0"/>
          <w:trHeight w:val="376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#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NÉV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HASZNÁLAT</w:t>
            </w:r>
          </w:p>
        </w:tc>
      </w:tr>
      <w:tr>
        <w:trPr>
          <w:tblHeader w:val="0"/>
          <w:cantSplit w:val="0"/>
          <w:trHeight w:val="421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Console Cable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Konfiguráláshoz (PC ↔ Router/Switch konzolport)</w:t>
            </w:r>
          </w:p>
        </w:tc>
      </w:tr>
      <w:tr>
        <w:trPr>
          <w:tblHeader w:val="0"/>
          <w:cantSplit w:val="0"/>
          <w:trHeight w:val="502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Copper Straight-Through Cable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Eltérő eszközök között (pl. PC–Switch, Router–Switch)</w:t>
            </w:r>
          </w:p>
        </w:tc>
      </w:tr>
      <w:tr>
        <w:trPr>
          <w:tblHeader w:val="0"/>
          <w:cantSplit w:val="0"/>
          <w:trHeight w:val="682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Fiber-Optic Cable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Nagy sebességű, hosszú távú kapcsolat (pl. switch–switch)</w:t>
            </w:r>
          </w:p>
        </w:tc>
      </w:tr>
      <w:tr>
        <w:trPr>
          <w:tblHeader w:val="0"/>
          <w:cantSplit w:val="0"/>
          <w:trHeight w:val="376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Phone/Coaxial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Ritkán használatos, főleg VoIP vagy speciális eszközökhöz</w:t>
            </w:r>
          </w:p>
        </w:tc>
      </w:tr>
      <w:tr>
        <w:trPr>
          <w:tblHeader w:val="0"/>
          <w:cantSplit w:val="0"/>
          <w:trHeight w:val="406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Serial DTE/DCE Cable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WAN kapcsolatokhoz, DCE oldalon kell clock rate-et beállítani</w:t>
            </w:r>
          </w:p>
        </w:tc>
      </w:tr>
      <w:tr>
        <w:trPr>
          <w:tblHeader w:val="0"/>
          <w:cantSplit w:val="0"/>
          <w:trHeight w:val="448" w:hRule="atLeast"/>
        </w:trPr>
        <w:tc>
          <w:tcPr>
            <w:tcW w:w="220" w:type="pct"/>
            <w:tmTcPr id="1747951255" protected="0"/>
          </w:tcPr>
          <w:p>
            <w:pPr>
              <w:spacing w:before="280" w:after="280" w:beforeAutospacing="1" w:afterAutospacing="1"/>
              <w:jc w:val="center"/>
              <w:tabs defTabSz="461"/>
              <w:rPr>
                <w:rFonts w:ascii="Arial" w:hAnsi="Arial" w:eastAsia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1740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Ethernet Cross-Over Cable</w:t>
            </w:r>
          </w:p>
        </w:tc>
        <w:tc>
          <w:tcPr>
            <w:tcW w:w="3035" w:type="pct"/>
            <w:tmTcPr id="1747951255" protected="0"/>
          </w:tcPr>
          <w:p>
            <w:pPr>
              <w:spacing w:before="280" w:after="280" w:beforeAutospacing="1" w:afterAutospacing="1"/>
              <w:tabs defTabSz="461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Azonos eszközök között (pl. PC–PC, Switch–Switch)</w:t>
            </w:r>
          </w:p>
        </w:tc>
      </w:tr>
    </w:tbl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8"/>
          <w:szCs w:val="28"/>
          <w:lang w:val="hu-hu" w:eastAsia="zh-cn" w:bidi="ar-sa"/>
        </w:rPr>
      </w:pPr>
      <w:r>
        <w:rPr>
          <w:rFonts w:ascii="Arial" w:hAnsi="Arial" w:eastAsia="Arial" w:cs="Arial"/>
          <w:color w:val="000000"/>
          <w:sz w:val="28"/>
          <w:szCs w:val="28"/>
          <w:lang w:val="hu-hu" w:eastAsia="zh-cn" w:bidi="ar-sa"/>
        </w:rPr>
        <w:t xml:space="preserve">DTE </w:t>
      </w:r>
      <w:r>
        <w:rPr>
          <w:rFonts w:ascii="Arial" w:hAnsi="Arial" w:eastAsia="Arial" w:cs="Arial"/>
          <w:sz w:val="28"/>
          <w:szCs w:val="28"/>
          <w:lang w:val="hu-hu" w:eastAsia="zh-cn" w:bidi="ar-sa"/>
        </w:rPr>
        <w:t>↔ DCE külömbség:</w:t>
      </w:r>
    </w:p>
    <w:p>
      <w:pPr>
        <w:numPr>
          <w:ilvl w:val="0"/>
          <w:numId w:val="1"/>
        </w:numPr>
        <w:ind w:left="360" w:hanging="36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lang w:val="hu-hu" w:eastAsia="zh-cn" w:bidi="ar-sa"/>
        </w:rPr>
      </w:pPr>
      <w:r>
        <w:rPr>
          <w:rFonts w:ascii="Arial" w:hAnsi="Arial" w:eastAsia="Arial" w:cs="Arial"/>
          <w:b/>
          <w:lang w:val="hu-hu" w:eastAsia="zh-cn" w:bidi="ar-sa"/>
        </w:rPr>
        <w:t>DCE (Data Communications Equipment)</w:t>
      </w:r>
      <w:r>
        <w:rPr>
          <w:rFonts w:ascii="Arial" w:hAnsi="Arial" w:eastAsia="Arial" w:cs="Arial"/>
          <w:lang w:val="hu-hu" w:eastAsia="zh-cn" w:bidi="ar-sa"/>
        </w:rPr>
        <w:t>: adja az órát (clock rate)</w:t>
      </w:r>
    </w:p>
    <w:p>
      <w:pPr>
        <w:numPr>
          <w:ilvl w:val="0"/>
          <w:numId w:val="1"/>
        </w:numPr>
        <w:ind w:left="360" w:hanging="36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lang w:val="hu-hu" w:eastAsia="zh-cn" w:bidi="ar-sa"/>
        </w:rPr>
      </w:pPr>
      <w:r>
        <w:rPr>
          <w:rFonts w:ascii="Arial" w:hAnsi="Arial" w:eastAsia="Arial" w:cs="Arial"/>
          <w:b/>
          <w:lang w:val="hu-hu" w:eastAsia="zh-cn" w:bidi="ar-sa"/>
        </w:rPr>
        <w:t>DTE (Data Terminal Equipment)</w:t>
      </w:r>
      <w:r>
        <w:rPr>
          <w:rFonts w:ascii="Arial" w:hAnsi="Arial" w:eastAsia="Arial" w:cs="Arial"/>
          <w:lang w:val="hu-hu" w:eastAsia="zh-cn" w:bidi="ar-sa"/>
        </w:rPr>
        <w:t>: kapja az órát</w:t>
      </w:r>
    </w:p>
    <w:p>
      <w:pPr>
        <w:spacing/>
        <w:jc w:val="center"/>
        <w:rPr>
          <w:lang w:val="hu-hu" w:eastAsia="zh-cn" w:bidi="ar-sa"/>
        </w:rPr>
      </w:pPr>
      <w:r>
        <w:rPr>
          <w:lang w:val="hu-hu" w:eastAsia="zh-cn" w:bidi="ar-sa"/>
        </w:rPr>
      </w:r>
    </w:p>
    <w:p>
      <w:pPr>
        <w:spacing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36"/>
          <w:szCs w:val="36"/>
          <w:u w:color="auto" w:val="single"/>
          <w:lang w:val="hu-hu" w:eastAsia="zh-cn" w:bidi="ar-sa"/>
        </w:rPr>
      </w:pPr>
      <w:r>
        <w:rPr>
          <w:rFonts w:ascii="Arial" w:hAnsi="Arial" w:eastAsia="Arial" w:cs="Arial"/>
          <w:sz w:val="36"/>
          <w:szCs w:val="36"/>
          <w:u w:color="auto" w:val="single"/>
          <w:lang w:val="hu-hu" w:eastAsia="zh-cn" w:bidi="ar-sa"/>
        </w:rPr>
        <w:t>Alapvető hálózati rövidítések</w:t>
      </w:r>
    </w:p>
    <w:tbl>
      <w:tblPr>
        <w:name w:val="Táblázat7"/>
        <w:tabOrder w:val="0"/>
        <w:jc w:val="left"/>
        <w:tblInd w:w="0" w:type="dxa"/>
        <w:tblW w:w="10456" w:type="dxa"/>
        <w:pPr>
          <w:pBdr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between w:val="nil" w:sz="0" w:space="0" w:color="000000" tmln="20, 20, 20, 0, 0"/>
          </w:pBdr>
          <w:shd w:val="none"/>
          <w:rPr>
            <w:lang w:val="hu-hu" w:eastAsia="zh-cn" w:bidi="ar-sa"/>
          </w:rPr>
        </w:pPr>
      </w:tblPr>
      <w:tblGrid>
        <w:gridCol w:w="1821"/>
        <w:gridCol w:w="3653"/>
        <w:gridCol w:w="4982"/>
      </w:tblGrid>
      <w:tr>
        <w:trPr>
          <w:tblHeader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  <w:t>Rövidítés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spacing/>
              <w:jc w:val="center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  <w:t>Jelentés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spacing/>
              <w:jc w:val="center"/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  <w:lang w:val="hu-hu" w:eastAsia="zh-cn" w:bidi="ar-sa"/>
              </w:rPr>
              <w:t>Magyarázat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IP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Internet Protocol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Címzési szabvány az eszközök azonosításához a hálózatban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MAC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Media Access Control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Fizikai eszközcím, hálózati kártyához rendelve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LAN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Local Area Network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Helyi hálózat, pl. otthon, iskola, iroda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WAN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Wide Area Network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Nagy kiterjedésű hálózat, pl. internet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WLAN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Wireless LAN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Vezeték nélküli helyi hálózat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IP cím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IP address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Egyedi azonosító egy eszköznek a hálózatban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DNS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Domain Name System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Névfeloldó rendszer (név ↔ IP)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DHCP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Dynamic Host Configuration Protocol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IP-cím automatikus kiosztása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HTTP / HTTPS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HyperText Transfer Protocol (Secure)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Weboldalak eléréséhez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FTP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File Transfer Protocol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Fájlátvitel hálózaton keresztül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ISP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Internet Service Provider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Internetszolgáltató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SSID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Service Set Identifier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Wi-Fi hálózat neve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NIC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Network Interface Card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Hálózati kártya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UTP/STP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Unshielded / Shielded Twisted Pair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Hálózati kábel típusok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OSI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Open Systems Interconnection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Hét rétegű hálózati modell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TCP/IP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Transmission Control Protocol / Internet Protocol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Internetes hálózati modell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VPN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Virtual Private Network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Titkosított magánhálózat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VoIP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Voice over IP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Internetes hangátvitel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PING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Packet Internet Groper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Eszköz elérhetőségének tesztelése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NAT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Network Address Translation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Belső IP-címek nyilvánossá alakítása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87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b/>
                <w:sz w:val="22"/>
                <w:szCs w:val="22"/>
                <w:lang w:val="hu-hu" w:eastAsia="zh-cn" w:bidi="ar-sa"/>
              </w:rPr>
              <w:t>MAC szűrés</w:t>
            </w:r>
          </w:p>
        </w:tc>
        <w:tc>
          <w:tcPr>
            <w:tcW w:w="1745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MAC Filtering</w:t>
            </w:r>
          </w:p>
        </w:tc>
        <w:tc>
          <w:tcPr>
            <w:tcW w:w="2380" w:type="pct"/>
            <w:shd w:val="none"/>
            <w:tcMar>
              <w:top w:w="56" w:type="dxa"/>
              <w:left w:w="56" w:type="dxa"/>
              <w:bottom w:w="56" w:type="dxa"/>
              <w:right w:w="56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  <w:tl2br w:val="nil" w:sz="0" w:space="0" w:color="000000" tmln="20, 20, 20, 0, 0"/>
              <w:tr2bl w:val="nil" w:sz="0" w:space="0" w:color="000000" tmln="20, 20, 20, 0, 0"/>
            </w:tcBorders>
            <w:tmTcPr id="1747951255" protected="0"/>
          </w:tcPr>
          <w:p>
            <w:pPr>
              <w:pBdr>
                <w:top w:val="nil" w:sz="0" w:space="0" w:color="000000" tmln="20, 20, 20, 0, 0"/>
                <w:left w:val="nil" w:sz="0" w:space="0" w:color="000000" tmln="20, 20, 20, 0, 0"/>
                <w:bottom w:val="nil" w:sz="0" w:space="0" w:color="000000" tmln="20, 20, 20, 0, 0"/>
                <w:right w:val="nil" w:sz="0" w:space="0" w:color="000000" tmln="20, 20, 20, 0, 0"/>
                <w:between w:val="nil" w:sz="0" w:space="0" w:color="000000" tmln="20, 20, 20, 0, 0"/>
              </w:pBdr>
              <w:shd w:val="none"/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2"/>
                <w:szCs w:val="22"/>
                <w:lang w:val="hu-hu" w:eastAsia="zh-cn" w:bidi="ar-sa"/>
              </w:rPr>
              <w:t>Hozzáférés korlátozása eszközönként</w:t>
            </w:r>
          </w:p>
        </w:tc>
      </w:tr>
    </w:tbl>
    <w:p>
      <w:pPr>
        <w:spacing w:before="200"/>
        <w:jc w:val="center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36"/>
          <w:szCs w:val="36"/>
          <w:u w:color="auto" w:val="single"/>
          <w:lang w:val="hu-hu" w:eastAsia="zh-cn" w:bidi="ar-sa"/>
        </w:rPr>
      </w:pPr>
      <w:r>
        <w:rPr>
          <w:rFonts w:ascii="Arial" w:hAnsi="Arial" w:eastAsia="Arial" w:cs="Arial"/>
          <w:color w:val="000000"/>
          <w:sz w:val="36"/>
          <w:szCs w:val="36"/>
          <w:u w:color="auto" w:val="single"/>
          <w:lang w:val="hu-hu" w:eastAsia="zh-cn" w:bidi="ar-sa"/>
        </w:rPr>
        <w:t>Topológia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hu-hu" w:eastAsia="zh-cn" w:bidi="ar-sa"/>
        </w:rPr>
      </w:pPr>
      <w:r>
        <w:rPr>
          <w:lang w:val="hu-hu" w:eastAsia="zh-cn" w:bidi="ar-sa"/>
        </w:rPr>
      </w:r>
    </w:p>
    <w:p>
      <w:pPr>
        <w:numPr>
          <w:ilvl w:val="0"/>
          <w:numId w:val="1"/>
        </w:numPr>
        <w:ind w:left="360" w:hanging="36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hu-hu" w:eastAsia="zh-cn" w:bidi="ar-sa"/>
        </w:rPr>
      </w:pPr>
      <w:r>
        <w:rPr>
          <w:rFonts w:ascii="Arial" w:hAnsi="Arial" w:eastAsia="Arial" w:cs="Arial"/>
          <w:b/>
          <w:sz w:val="24"/>
          <w:szCs w:val="24"/>
          <w:lang w:val="hu-hu" w:eastAsia="zh-cn" w:bidi="ar-sa"/>
        </w:rPr>
        <w:t>Fizikai topológia:</w:t>
      </w:r>
      <w:r>
        <w:rPr>
          <w:rFonts w:ascii="Arial" w:hAnsi="Arial" w:eastAsia="Arial" w:cs="Arial"/>
          <w:sz w:val="24"/>
          <w:szCs w:val="24"/>
          <w:lang w:val="hu-hu" w:eastAsia="zh-cn" w:bidi="ar-sa"/>
        </w:rPr>
        <w:t xml:space="preserve"> hogyan vannak ténylegesen összekötve a kábelek és eszközök.</w:t>
      </w:r>
    </w:p>
    <w:p>
      <w:pPr>
        <w:numPr>
          <w:ilvl w:val="0"/>
          <w:numId w:val="1"/>
        </w:numPr>
        <w:ind w:left="360" w:hanging="36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sz w:val="24"/>
          <w:szCs w:val="24"/>
          <w:lang w:val="hu-hu" w:eastAsia="zh-cn" w:bidi="ar-sa"/>
        </w:rPr>
      </w:pPr>
      <w:r>
        <w:rPr>
          <w:rFonts w:ascii="Arial" w:hAnsi="Arial" w:eastAsia="Arial" w:cs="Arial"/>
          <w:b/>
          <w:sz w:val="24"/>
          <w:szCs w:val="24"/>
          <w:lang w:val="hu-hu" w:eastAsia="zh-cn" w:bidi="ar-sa"/>
        </w:rPr>
        <w:t>Logikai topológia:</w:t>
      </w:r>
      <w:r>
        <w:rPr>
          <w:rFonts w:ascii="Arial" w:hAnsi="Arial" w:eastAsia="Arial" w:cs="Arial"/>
          <w:sz w:val="24"/>
          <w:szCs w:val="24"/>
          <w:lang w:val="hu-hu" w:eastAsia="zh-cn" w:bidi="ar-sa"/>
        </w:rPr>
        <w:t xml:space="preserve"> hogyan áramlik az adat a hálózatban.</w:t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hu-hu" w:eastAsia="zh-cn" w:bidi="ar-sa"/>
        </w:rPr>
      </w:pPr>
      <w:r>
        <w:rPr>
          <w:lang w:val="hu-hu" w:eastAsia="zh-cn" w:bidi="ar-sa"/>
        </w:rPr>
      </w:r>
    </w:p>
    <w:p>
      <w:pPr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hu-hu" w:eastAsia="zh-cn" w:bidi="ar-sa"/>
        </w:rPr>
      </w:pPr>
      <w:r>
        <w:rPr>
          <w:lang w:val="hu-hu" w:eastAsia="zh-cn" w:bidi="ar-sa"/>
        </w:rPr>
      </w:r>
    </w:p>
    <w:tbl>
      <w:tblPr>
        <w:tblStyle w:val="TableGrid"/>
        <w:name w:val="Táblázat6"/>
        <w:tabOrder w:val="0"/>
        <w:jc w:val="left"/>
        <w:tblInd w:w="0" w:type="dxa"/>
        <w:tblW w:w="10468" w:type="dxa"/>
        <w:pPr>
          <w:spacing w:before="200"/>
          <w:pBdr>
            <w:top w:val="nil" w:sz="0" w:space="0" w:color="000000" tmln="20, 20, 20, 0, 0"/>
            <w:left w:val="nil" w:sz="0" w:space="0" w:color="000000" tmln="20, 20, 20, 0, 0"/>
            <w:bottom w:val="nil" w:sz="0" w:space="0" w:color="000000" tmln="20, 20, 20, 0, 0"/>
            <w:right w:val="nil" w:sz="0" w:space="0" w:color="000000" tmln="20, 20, 20, 0, 0"/>
            <w:between w:val="nil" w:sz="0" w:space="0" w:color="000000" tmln="20, 20, 20, 0, 0"/>
          </w:pBdr>
          <w:shd w:val="none"/>
          <w:rPr>
            <w:rFonts w:ascii="Arial" w:hAnsi="Arial" w:eastAsia="Arial" w:cs="Arial"/>
            <w:color w:val="000000"/>
            <w:sz w:val="28"/>
            <w:szCs w:val="28"/>
            <w:lang w:val="hu-hu" w:eastAsia="zh-cn" w:bidi="ar-sa"/>
          </w:rPr>
        </w:pPr>
        <w:tblLook w:val="04A0" w:firstRow="1" w:lastRow="0" w:firstColumn="1" w:lastColumn="0" w:noHBand="0" w:noVBand="1"/>
      </w:tblPr>
      <w:tblGrid>
        <w:gridCol w:w="2617"/>
        <w:gridCol w:w="2617"/>
        <w:gridCol w:w="2617"/>
        <w:gridCol w:w="2617"/>
      </w:tblGrid>
      <w:tr>
        <w:trPr>
          <w:tblHeader w:val="0"/>
          <w:cantSplit w:val="0"/>
          <w:trHeight w:val="466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NÉV</w:t>
            </w:r>
          </w:p>
        </w:tc>
        <w:tc>
          <w:tcPr>
            <w:tcW w:w="1250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FOGALOM</w:t>
            </w:r>
          </w:p>
        </w:tc>
        <w:tc>
          <w:tcPr>
            <w:tcW w:w="1250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ELŐNY</w:t>
            </w:r>
          </w:p>
        </w:tc>
        <w:tc>
          <w:tcPr>
            <w:tcW w:w="1250" w:type="pct"/>
            <w:tmTcPr id="1747951255" protected="0"/>
          </w:tcPr>
          <w:p>
            <w:pPr>
              <w:spacing/>
              <w:jc w:val="center"/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highlight w:val="lightGray"/>
                <w:bCs/>
                <w:sz w:val="24"/>
                <w:szCs w:val="24"/>
              </w:rPr>
              <w:t>HÁTRÁNY</w:t>
            </w:r>
          </w:p>
        </w:tc>
      </w:tr>
      <w:tr>
        <w:trPr>
          <w:tblHeader w:val="0"/>
          <w:cantSplit w:val="0"/>
          <w:trHeight w:val="646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Vonal (Busz)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Minden eszköz egy közös kábelre van kötve.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egyszerű, kevés kábel.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Ha a kábel megszakad, az egész hálózat leáll.</w:t>
            </w:r>
          </w:p>
        </w:tc>
      </w:tr>
      <w:tr>
        <w:trPr>
          <w:tblHeader w:val="0"/>
          <w:cantSplit w:val="0"/>
          <w:trHeight w:val="904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Csillag (Star)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Minden eszköz egy központi switch-hez vagy hubhoz csatlakozik.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hiba esetén csak 1 kapcsolat esik ki.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Központi eszköz kiesése az egész hálózatot leállíthatja.</w:t>
            </w:r>
          </w:p>
        </w:tc>
      </w:tr>
      <w:tr>
        <w:trPr>
          <w:tblHeader w:val="0"/>
          <w:cantSplit w:val="0"/>
          <w:trHeight w:val="934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Gyűrű (Ring)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Minden eszköz két másikkal van összekötve, kör alakban.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Meghatározott adatáramlás.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Ha egy kapcsolat megszakad, a teljes hálózat leáll.</w:t>
            </w:r>
          </w:p>
        </w:tc>
      </w:tr>
      <w:tr>
        <w:trPr>
          <w:tblHeader w:val="0"/>
          <w:cantSplit w:val="0"/>
          <w:trHeight w:val="949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Hálós (Teljes Mesh)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Minden eszköz minden másikkal össze van kötve.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Nagyon megbízható.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Sok kábel, drága, bonyolult.</w:t>
            </w:r>
          </w:p>
        </w:tc>
      </w:tr>
      <w:tr>
        <w:trPr>
          <w:tblHeader w:val="0"/>
          <w:cantSplit w:val="0"/>
          <w:trHeight w:val="721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Hálós (Részleges Mesh)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Csak néhány eszköz több úton kapcsolódik.</w:t>
            </w:r>
          </w:p>
        </w:tc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-||-</w:t>
            </w:r>
          </w:p>
        </w:tc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-||-</w:t>
            </w:r>
          </w:p>
        </w:tc>
      </w:tr>
      <w:tr>
        <w:trPr>
          <w:tblHeader w:val="0"/>
          <w:cantSplit w:val="0"/>
          <w:trHeight w:val="1142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  <w:lang w:val="hu-hu" w:eastAsia="zh-cn" w:bidi="ar-sa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Fa (Tree)/</w:t>
            </w:r>
            <w:r>
              <w:rPr>
                <w:rFonts w:ascii="Arial" w:hAnsi="Arial" w:eastAsia="Arial" w:cs="Arial"/>
                <w:sz w:val="24"/>
                <w:szCs w:val="24"/>
                <w:lang w:val="hu-hu" w:eastAsia="zh-cn" w:bidi="ar-sa"/>
              </w:rPr>
              <w:t>Hierarchikus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Többszintű csillag topológia: van egy gyökér és alatta több szintű eszközök.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Jól bővíthető, strukturált.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Gyökérhiba kritikus.</w:t>
            </w:r>
          </w:p>
        </w:tc>
      </w:tr>
      <w:tr>
        <w:trPr>
          <w:tblHeader w:val="0"/>
          <w:cantSplit w:val="0"/>
          <w:trHeight w:val="646" w:hRule="atLeast"/>
        </w:trPr>
        <w:tc>
          <w:tcPr>
            <w:tcW w:w="1250" w:type="pct"/>
            <w:tmTcPr id="1747951255" protected="0"/>
          </w:tcPr>
          <w:p>
            <w:pPr>
              <w:spacing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Hibrid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Különféle topológiák kombinációja (pl. csillag + busz).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Rugalmas, az igényekhez igazítható.</w:t>
            </w:r>
          </w:p>
        </w:tc>
        <w:tc>
          <w:tcPr>
            <w:tcW w:w="1250" w:type="pct"/>
            <w:tmTcPr id="1747951255" protected="0"/>
          </w:tcPr>
          <w:p>
            <w:pPr>
              <w:rPr>
                <w:rFonts w:ascii="Arial" w:hAnsi="Arial" w:eastAsia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  <w:t>Összetettebb kezelni.</w:t>
            </w:r>
          </w:p>
        </w:tc>
      </w:tr>
    </w:tbl>
    <w:p>
      <w:pPr>
        <w:spacing w:before="20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Arial" w:hAnsi="Arial" w:eastAsia="Arial" w:cs="Arial"/>
          <w:color w:val="000000"/>
          <w:sz w:val="28"/>
          <w:szCs w:val="28"/>
          <w:lang w:val="hu-hu" w:eastAsia="zh-cn" w:bidi="ar-sa"/>
        </w:rPr>
      </w:pPr>
      <w:r>
        <w:rPr>
          <w:rFonts w:ascii="Arial" w:hAnsi="Arial" w:eastAsia="Arial" w:cs="Arial"/>
          <w:color w:val="000000"/>
          <w:sz w:val="28"/>
          <w:szCs w:val="28"/>
          <w:lang w:val="hu-hu" w:eastAsia="zh-cn" w:bidi="ar-sa"/>
        </w:rPr>
      </w:r>
    </w:p>
    <w:p>
      <w:pPr>
        <w:spacing/>
        <w:jc w:val="center"/>
        <w:rPr>
          <w:lang w:val="hu-hu" w:eastAsia="zh-cn" w:bidi="ar-sa"/>
        </w:rPr>
      </w:pPr>
      <w:r>
        <w:rPr>
          <w:noProof/>
        </w:rPr>
        <w:drawing>
          <wp:inline distT="0" distB="0" distL="0" distR="0">
            <wp:extent cx="4308475" cy="2755900"/>
            <wp:effectExtent l="0" t="0" r="0" b="0"/>
            <wp:docPr id="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extLst>
                        <a:ext uri="smNativeData">
                          <sm:smNativeData xmlns:sm="smNativeData" val="SMDATA_16_l54vaBMAAAAlAAAAEQ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IEaAAD0EAAAgRoAAPQQ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AAAAAAAAAAAAAAAAAAAAAAAAAAAAAAAAAAAAAAAAAAAAAAAgRoAAPQQ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7559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hu-hu" w:eastAsia="zh-cn" w:bidi="ar-sa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continuous"/>
      <w:pgSz w:h="16839" w:w="11907"/>
      <w:pgMar w:left="720" w:top="720" w:right="720" w:bottom="720" w:header="0" w:footer="0"/>
      <w:paperSrc w:first="0" w:other="0" a="0" b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ee"/>
    <w:family w:val="swiss"/>
    <w:pitch w:val="default"/>
  </w:font>
  <w:font w:name="Wingdings">
    <w:panose1 w:val="05000000000000000000"/>
    <w:charset w:val="02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hAnsi="Wingdings" w:eastAsia="Wingdings" w:cs="Wingdings"/>
      </w:rPr>
    </w:lvl>
  </w:abstractNum>
  <w:abstractNum w:abstractNumId="2">
    <w:multiLevelType w:val="singleLevel"/>
    <w:name w:val="Bullet 2"/>
    <w:lvl w:ilvl="0">
      <w:numFmt w:val="bullet"/>
      <w:lvlText w:val=""/>
      <w:lvlJc w:val="left"/>
      <w:pPr>
        <w:tabs>
          <w:tab w:val="num" w:pos="283"/>
        </w:tabs>
        <w:ind w:left="283" w:hanging="283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view w:val="print"/>
  <w:defaultTabStop w:val="708"/>
  <w:autoHyphenation w:val="1"/>
  <w:doNotShadeFormData w:val="1"/>
  <w:captions>
    <w:caption w:name="Táblázat" w:pos="below" w:numFmt="decimal"/>
    <w:caption w:name="Ábra" w:pos="below" w:numFmt="decimal"/>
    <w:caption w:name="Kép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6"/>
  <w:tmPrefTwo w:val="1"/>
  <w:tmFmtPref w:val="5453319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2"/>
    <w:tmLastPosSelect w:val="0"/>
    <w:tmLastPosFrameIdx w:val="0"/>
    <w:tmLastPosCaret>
      <w:tmLastPosPgfIdx w:val="33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47951255" w:val="1068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hu-h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ál táblázat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Rácsos tábláza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SimSun" w:cs="Times New Roman"/>
        <w:kern w:val="1"/>
        <w:sz w:val="20"/>
        <w:szCs w:val="20"/>
        <w:lang w:val="hu-h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Normál táblázat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Rácsos táblázat"/>
    <w:basedOn w:val="TableNormal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rev.1068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2025-05-22T19:28:45Z</dcterms:created>
  <dcterms:modified xsi:type="dcterms:W3CDTF">2025-05-22T22:00:55Z</dcterms:modified>
</cp:coreProperties>
</file>