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Ugochi Madubata</w:t>
      </w:r>
    </w:p>
    <w:p>
      <w:pPr>
        <w:pStyle w:val="Normal"/>
        <w:rPr/>
      </w:pPr>
      <w:r>
        <w:rPr/>
        <w:t>10/17/2019</w:t>
      </w:r>
    </w:p>
    <w:p>
      <w:pPr>
        <w:pStyle w:val="Normal"/>
        <w:rPr/>
      </w:pPr>
      <w:r>
        <w:rPr/>
        <w:t>Compilers – HW2 – Context Free Grammers and LR Parsing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7005" w:type="dxa"/>
        <w:jc w:val="left"/>
        <w:tblInd w:w="29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60"/>
        <w:gridCol w:w="6644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Sentential Form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c∈dS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cdc∈dS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cdcd∈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7005" w:type="dxa"/>
        <w:jc w:val="left"/>
        <w:tblInd w:w="29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60"/>
        <w:gridCol w:w="6644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Sentential Form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cdScSdS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cd∈cSdS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cdc∈dS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cdcd∈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</w:t>
      </w:r>
    </w:p>
    <w:tbl>
      <w:tblPr>
        <w:tblW w:w="7005" w:type="dxa"/>
        <w:jc w:val="left"/>
        <w:tblInd w:w="29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60"/>
        <w:gridCol w:w="6644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Sentential Form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cSdcSd∈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cSdc∈d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c∈dcd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7005" w:type="dxa"/>
        <w:jc w:val="left"/>
        <w:tblInd w:w="29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60"/>
        <w:gridCol w:w="6644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2B2B2" w:val="clear"/>
          </w:tcPr>
          <w:p>
            <w:pPr>
              <w:pStyle w:val="TableContents"/>
              <w:rPr>
                <w:highlight w:val="lightGray"/>
              </w:rPr>
            </w:pPr>
            <w:r>
              <w:rPr>
                <w:highlight w:val="lightGray"/>
              </w:rPr>
              <w:t>Sentential Form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cSd∈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cdScSd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cdSc∈d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cd∈cd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cdcd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See attached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</w:t>
      </w:r>
    </w:p>
    <w:tbl>
      <w:tblPr>
        <w:tblW w:w="7005" w:type="dxa"/>
        <w:jc w:val="left"/>
        <w:tblInd w:w="29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60"/>
        <w:gridCol w:w="6644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2B2B2" w:val="clear"/>
          </w:tcPr>
          <w:p>
            <w:pPr>
              <w:pStyle w:val="TableContents"/>
              <w:rPr/>
            </w:pPr>
            <w:r>
              <w:rPr>
                <w:highlight w:val="lightGray"/>
              </w:rPr>
              <w:t>1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2B2B2" w:val="clear"/>
          </w:tcPr>
          <w:p>
            <w:pPr>
              <w:pStyle w:val="TableContents"/>
              <w:rPr/>
            </w:pPr>
            <w:r>
              <w:rPr>
                <w:highlight w:val="lightGray"/>
              </w:rPr>
              <w:t>Sentential Form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S)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 S)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S)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(L))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(L, S))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(S, S))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(x, S))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(x, x))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</w:t>
        <w:tab/>
      </w:r>
    </w:p>
    <w:tbl>
      <w:tblPr>
        <w:tblW w:w="7005" w:type="dxa"/>
        <w:jc w:val="left"/>
        <w:tblInd w:w="29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60"/>
        <w:gridCol w:w="6644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2B2B2" w:val="clear"/>
          </w:tcPr>
          <w:p>
            <w:pPr>
              <w:pStyle w:val="TableContents"/>
              <w:rPr/>
            </w:pPr>
            <w:r>
              <w:rPr>
                <w:highlight w:val="lightGray"/>
              </w:rPr>
              <w:t>1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2B2B2" w:val="clear"/>
          </w:tcPr>
          <w:p>
            <w:pPr>
              <w:pStyle w:val="TableContents"/>
              <w:rPr/>
            </w:pPr>
            <w:r>
              <w:rPr>
                <w:highlight w:val="lightGray"/>
              </w:rPr>
              <w:t>Sentential Form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S)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(L))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(L, S))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(L, x))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(S, x))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(x, x))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 (x, x))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(x, (x, x))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3.</w:t>
      </w:r>
    </w:p>
    <w:p>
      <w:pPr>
        <w:pStyle w:val="Normal"/>
        <w:rPr/>
      </w:pPr>
      <w:r>
        <w:rPr/>
        <w:t>Goal ::=S eof</w:t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628"/>
        <w:gridCol w:w="2393"/>
        <w:gridCol w:w="2393"/>
        <w:gridCol w:w="2393"/>
        <w:gridCol w:w="2168"/>
      </w:tblGrid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Parse Stack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Look Ahead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Unscanned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Parser Action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Empty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x, 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 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x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 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S ← L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x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L,S ← L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x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L,S ← L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(L)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 eof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Accept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 ::= S eof</w:t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628"/>
        <w:gridCol w:w="2393"/>
        <w:gridCol w:w="2393"/>
        <w:gridCol w:w="2393"/>
        <w:gridCol w:w="2168"/>
      </w:tblGrid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Parse Stack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Look Ahead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Unscanned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Parser Action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Empty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x, 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 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x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4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 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 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x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(S, 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L 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(S, L 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to S, L ← L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x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Reduce by x← S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 S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</w:tr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(L,S)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Error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doesn’t have an effect on the depth of the stack if it waits until the last id variable to start using the right-recursive production. If it doesn’t and starts as soon as there is a second S, it leads to a stack that is smaller by one but an error occurs rather than an accept.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attached</w:t>
      </w:r>
    </w:p>
    <w:p>
      <w:pPr>
        <w:pStyle w:val="Normal"/>
        <w:tabs>
          <w:tab w:val="left" w:pos="3615" w:leader="none"/>
          <w:tab w:val="left" w:pos="711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111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11e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54569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kern w:val="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10</Pages>
  <Words>410</Words>
  <Characters>1280</Characters>
  <CharactersWithSpaces>1490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2019-10-17T12:02:00Z</dcterms:created>
  <dc:creator/>
  <dc:description/>
  <dc:language>en-US</dc:language>
  <cp:lastModifiedBy>Ugochi Madubata</cp:lastModifiedBy>
  <dcterms:modified xsi:type="dcterms:W3CDTF">2019-10-21T06:10:00Z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