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广州市安淼汽车维修有限公司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1,280,555.85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35,575,408.10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1,280,555.85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34,294,852.25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