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b/>
          <w:sz w:val="34"/>
        </w:rPr>
        <w:t>Many-to-One Strategy Comparison on Aligned Returns</w:t>
      </w:r>
    </w:p>
    <w:p>
      <w:pPr>
        <w:spacing w:after="80"/>
        <w:jc w:val="center"/>
      </w:pPr>
      <w:r>
        <w:rPr>
          <w:color w:val="555555"/>
          <w:sz w:val="24"/>
        </w:rPr>
        <w:t>a certified constant for the Welch rule, and the exact paired test that removes the need for it</w:t>
      </w:r>
    </w:p>
    <w:p>
      <w:pPr>
        <w:spacing w:after="40"/>
        <w:jc w:val="center"/>
      </w:pPr>
      <w:r>
        <w:rPr>
          <w:b/>
          <w:color w:val="222222"/>
          <w:sz w:val="24"/>
        </w:rPr>
        <w:t>Moemen Ahmed</w:t>
      </w:r>
    </w:p>
    <w:p>
      <w:pPr>
        <w:spacing w:after="40"/>
        <w:jc w:val="center"/>
      </w:pPr>
      <w:r>
        <w:rPr>
          <w:color w:val="555555"/>
          <w:sz w:val="21"/>
        </w:rPr>
        <w:t>Independent Researcher</w:t>
      </w:r>
    </w:p>
    <w:p>
      <w:pPr>
        <w:spacing w:after="280"/>
        <w:jc w:val="center"/>
      </w:pPr>
      <w:r>
        <w:rPr>
          <w:color w:val="666666"/>
          <w:sz w:val="19"/>
        </w:rPr>
        <w:t>Code and data: https://github.com/MomenAhmed05/exact-many-to-one (folder aligned-returns)</w:t>
      </w:r>
    </w:p>
    <w:p>
      <w:pPr>
        <w:pStyle w:val="Heading1"/>
      </w:pPr>
      <w:r>
        <w:t>Abstract</w:t>
      </w:r>
    </w:p>
    <w:p>
      <w:r>
        <w:rPr/>
        <w:t>A desk that compares several candidate strategies with one benchmark usually observes all of them on the same dates, and their returns share exposure to the market. The first paper in this series computed the exact null law of the many-to-one maximum Welch statistic for independent samples. For the aligned case with one common factor it reported a constant, 2.7173, as the largest critical value found at 175 grid points of a declared parameter box, without a bound between the grid points. This paper closes that gap, and then shows that on aligned dates a desk should use a different statistic.</w:t>
      </w:r>
    </w:p>
    <w:p>
      <w:r>
        <w:rPr/>
        <w:t xml:space="preserve">The setting for one candidate is 36 monthly returns on the same dates, a Gaussian one-factor model, and a declared box: </w:t>
      </w:r>
      <m:oMath>
        <m:r>
          <m:t>λ</m:t>
        </m:r>
      </m:oMath>
      <w:r>
        <w:rPr/>
        <w:t xml:space="preserve"> ∈ [1/25, 25] for the variance ratio and </w:t>
      </w:r>
      <m:oMath>
        <m:sSub>
          <m:e>
            <m:r>
              <m:t>b</m:t>
            </m:r>
          </m:e>
          <m:sub>
            <m:r>
              <m:t>0</m:t>
            </m:r>
          </m:sub>
        </m:sSub>
      </m:oMath>
      <w:r>
        <w:rPr/>
        <w:t xml:space="preserve">, </w:t>
      </w:r>
      <m:oMath>
        <m:sSub>
          <m:e>
            <m:r>
              <m:t>b</m:t>
            </m:r>
          </m:e>
          <m:sub>
            <m:r>
              <m:t>1</m:t>
            </m:r>
          </m:sub>
        </m:sSub>
      </m:oMath>
      <w:r>
        <w:rPr/>
        <w:t xml:space="preserve"> ∈ [−3/2, 3/2] for the two loadings. Over this box the largest exact one-sided 2.5% critical value lies in [2.71731, 2.71740]. The enclosure rests on a reduction proved in Lean 4 from the raw Gaussian panel: the rejection probability of the Welch statistic is one fixed function of the critical value and two spectral weights, and it falls as either weight rises. A cover of 59,276 cells bounds the weights from below and encloses the rate in ball arithmetic. A Lean theorem then concludes that the critical value 2.7174 has size at most 2.5% throughout the box, given four premises about the cover that are established outside Lean. An independent checker and a 250,000,000-draw simulation at the binding corner confirm the certificate, and a weaker critical value, 2.871, has a Lean proof that needs no numerical premise. Because 2.7174 is within 9 × 10⁻⁵ of the smallest valid constant, the Welch rule's loss of power is the price of one fixed constant, not slack in the certificate.</w:t>
      </w:r>
    </w:p>
    <w:p>
      <w:r>
        <w:rPr/>
        <w:t>On aligned dates the paired t-test makes this machinery unnecessary. The date-by-date differences are independent normals, so the paired test is exact at every point of the box, and where both loadings equal one the certified Welch rule gives up 61 percentage points of power to it. For several candidates the paired statistics have their own denominators, and their joint null law reduces, by a step proved in Lean, to an average over the variance diagonal. Against that law the common-denominator multivariate t used in current software is liberal at small samples, by up to 13% at two candidates and six dates (computed) and 25% at five candidates and eight dates (simulated). At two candidates no fixed critical value below Bonferroni's keeps the level at every correlation, which a short Lean proof establishes: at correlation −1 the two statistics are negatives of each other and Bonferroni's union bound is attained. A rule that takes its critical value from the estimated correlation can do better. A calibrated table of exact critical values is certified to keep the level at every correlation in [−0.99, 0.99], at 12 and 36 dates, and recovers 2 to 9 of the points of power that Bonferroni loses on candidates correlated at 0.75 or more. A critical value calibrated on identical observation windows does not carry over to windows that differ, so comparisons should use the dates both series share. Šidák's 1971 question for statistics with their own denominators survives a search at three candidates and remains open.</w:t>
      </w:r>
    </w:p>
    <w:p>
      <w:pPr>
        <w:pStyle w:val="Heading1"/>
      </w:pPr>
      <w:r>
        <w:t>1. Introduction</w:t>
      </w:r>
    </w:p>
    <w:p>
      <w:pPr>
        <w:pStyle w:val="Heading2"/>
      </w:pPr>
      <w:r>
        <w:t>1.1 Motivation</w:t>
      </w:r>
    </w:p>
    <w:p>
      <w:r>
        <w:rPr/>
        <w:t>A desk runs one benchmark and considers K candidate strategies. For each candidate it asks whether the candidate's mean return exceeds the benchmark's by more than the noise in the comparison can explain, and it wants one decision rule whose chance of promoting at least one candidate that is not better, the family-wise error rate, stays below a fixed ceiling. Three terms recur. A rule's size is its chance of promoting a candidate that is not better. A rule whose true size exceeds its ceiling is liberal; one whose size falls below the ceiling is conservative, which is safe but costs power, the chance of promoting a candidate that really is better. The first paper of this series (Ahmed 2026; paper 1 below) solved this problem exactly when the benchmark and the candidates are independent samples with unknown and unequal variances. The statistics share the benchmark's mean and the benchmark's variance estimate, and conditioning on both makes the K comparisons independent, so the joint null law becomes a low-dimensional integral.</w:t>
      </w:r>
    </w:p>
    <w:p>
      <w:r>
        <w:rPr/>
        <w:t>Real comparisons are rarely between independent samples. A candidate and a benchmark are usually observed over the same months, and both respond to the same market moves. Paper 1 measured the consequence in its Section 11.6. Applied to aligned returns with one common factor, the rule built for independent samples was liberal in 9 of 18 cells, all of them cells in which the two loadings have opposite signs. Its worst rate was 0.07155, which is 2.86 times the ceiling of 0.025. The reason is a mismatch between two variances. The variance of the difference of the two sample means carries the squared difference of the loadings, while the expected value of the Welch denominator carries their sum of squares, and the two differ by twice the product of the loadings. With loadings of opposite sign the denominator is too small and the rule rejects too often; with loadings of the same sign it is too large and the rule is conservative.</w:t>
      </w:r>
    </w:p>
    <w:p>
      <w:r>
        <w:rPr/>
        <w:t>Paper 1 then derived the exact law of the Welch statistic for aligned returns and, with its own numerical evaluator, computed the single constant that keeps the rule at its ceiling over a declared box of loadings and variance ratios. That constant, 2.7173, is the largest critical value it found over a grid of 175 points of the box. Paper 1 stated the limitation itself: the number is a grid maximum, not a bound over the continuum of the box, and the enclosure that would turn it into one was not built. This programme later found that evaluator unreliable at the corner of the box at three of its four resolutions and stopped using it (Section 6.3); the value 2.7173 comes from the fourth, finest resolution, and this paper uses it only as a point of comparison.</w:t>
      </w:r>
    </w:p>
    <w:p>
      <w:r>
        <w:rPr/>
        <w:t>That leaves two questions, and this paper answers both.</w:t>
      </w:r>
    </w:p>
    <w:p>
      <w:r>
        <w:rPr/>
        <w:t>The first is whether the constant can be certified, that is, shown by an argument that covers every point of the box and not only the grid points to be at least the exact critical value everywhere, and how much of that argument can be machine-checked. Sections 3 to 6 answer it for one candidate.</w:t>
      </w:r>
    </w:p>
    <w:p>
      <w:r>
        <w:rPr/>
        <w:t>The second is whether a desk should use the Welch statistic at all when the dates are aligned. The same model shows that it should not. The date-by-date difference between candidate and benchmark is an independent normal series, the paired t-test is exact for it, and the nuisance parameters that the certificate has to guard against disappear (Section 7). With several candidates the paired statistics have separate denominators, and the multiple-comparison problem changes shape. Section 8 gives its reduction, an exact evaluator at two candidates, and measurements of the rules a desk would use.</w:t>
      </w:r>
    </w:p>
    <w:p>
      <w:pPr>
        <w:pStyle w:val="Heading2"/>
      </w:pPr>
      <w:r>
        <w:t>1.2 Contributions</w:t>
      </w:r>
    </w:p>
    <w:p>
      <w:r>
        <w:rPr/>
        <w:t>Each item carries the evidence label defined in Section 1.3.</w:t>
      </w:r>
    </w:p>
    <w:p>
      <w:r>
        <w:rPr/>
        <w:t xml:space="preserve">(1) A reduction of the single-candidate problem to two numbers. For the Welch statistic on aligned returns, the rejection probability at every point of the box equals one fixed function </w:t>
      </w:r>
      <m:oMath>
        <m:r>
          <m:t>Φ</m:t>
        </m:r>
      </m:oMath>
      <w:r>
        <w:rPr/>
        <w:t xml:space="preserve"> of the critical value and two weights </w:t>
      </w:r>
      <m:oMath>
        <m:sSub>
          <m:e>
            <m:r>
              <m:t>r</m:t>
            </m:r>
          </m:e>
          <m:sub>
            <m:r>
              <m:t>1</m:t>
            </m:r>
          </m:sub>
        </m:sSub>
      </m:oMath>
      <w:r>
        <w:rPr/>
        <w:t xml:space="preserve"> and </w:t>
      </w:r>
      <m:oMath>
        <m:sSub>
          <m:e>
            <m:r>
              <m:t>r</m:t>
            </m:r>
          </m:e>
          <m:sub>
            <m:r>
              <m:t>2</m:t>
            </m:r>
          </m:sub>
        </m:sSub>
      </m:oMath>
      <w:r>
        <w:rPr/>
        <w:t xml:space="preserve">, which are the eigenvalues of the pair's covariance matrix divided by the variance of a per-date difference. The three nuisance parameters enter only through these two weights. Proven: Lean declaration </w:t>
      </w:r>
      <w:r>
        <w:rPr>
          <w:rFonts w:ascii="Consolas" w:hAnsi="Consolas"/>
          <w:sz w:val="19"/>
        </w:rPr>
        <w:t>kappa_reduction</w:t>
      </w:r>
      <w:r>
        <w:rPr/>
        <w:t>, from the raw 3 × 36 Gaussian panel (Section 4).</w:t>
      </w:r>
    </w:p>
    <w:p>
      <w:r>
        <w:rPr/>
        <w:t>(2) A certified enclosure of the critical value over the box. The supremum over the declared box of the exact critical value lies in [2.71731, 2.71740], whose width is below a tolerance of 10⁻⁴ declared before the first run. Certified, on a cover of 59,276 cells, and confirmed by an independent checker sharing no code with the producer (Sections 5 and 6).</w:t>
      </w:r>
    </w:p>
    <w:p>
      <w:r>
        <w:rPr/>
        <w:t>(3) A size bound at the certified constant. The rule that rejects when the Welch statistic exceeds 2.7174 has size at most 0.025 at every point of the box and every common mean. Proven in Lean (</w:t>
      </w:r>
      <w:r>
        <w:rPr>
          <w:rFonts w:ascii="Consolas" w:hAnsi="Consolas"/>
          <w:sz w:val="19"/>
        </w:rPr>
        <w:t>size_bound_2B</w:t>
      </w:r>
      <w:r>
        <w:rPr/>
        <w:t>), conditional on four premises about the cover that are Certified outside Lean. The link between those computations and the Lean premises is not machine-checked; it was formally abandoned (Section 6.5).</w:t>
      </w:r>
    </w:p>
    <w:p>
      <w:r>
        <w:rPr/>
        <w:t xml:space="preserve">(4) A weaker bound with no numerical premise. The same size statement holds at a constant defined through the Rayleigh bound </w:t>
      </w:r>
      <m:oMath>
        <m:sSub>
          <m:e>
            <m:r>
              <m:t>r</m:t>
            </m:r>
          </m:e>
          <m:sub>
            <m:r>
              <m:t>1</m:t>
            </m:r>
          </m:sub>
        </m:sSub>
      </m:oMath>
      <w:r>
        <w:rPr/>
        <w:t xml:space="preserve"> ≥ 1/2. Its value is √2 times the 0.975 quantile of Student's t on 35 degrees of freedom, 2.871006. Proven in Lean (</w:t>
      </w:r>
      <w:r>
        <w:rPr>
          <w:rFonts w:ascii="Consolas" w:hAnsi="Consolas"/>
          <w:sz w:val="19"/>
        </w:rPr>
        <w:t>size_bound_conservative</w:t>
      </w:r>
      <w:r>
        <w:rPr/>
        <w:t>); the decimal value is computed outside Lean (Section 4.4).</w:t>
      </w:r>
    </w:p>
    <w:p>
      <w:r>
        <w:rPr/>
        <w:t>(5) The paired test is the better tool on aligned dates. On aligned dates the paired t-test is exact at every point of the box, a textbook fact. Its measured power exceeds that of the certified Welch rule at three of the four points measured, by up to 61 percentage points, and the two are level at the corner that sets the Welch constant (Evidential, Section 7). This finding retired two planned units of work, and Section 7.3 records why.</w:t>
      </w:r>
    </w:p>
    <w:p>
      <w:r>
        <w:rPr/>
        <w:t>(6) The paired many-to-one problem. Four results. A reduction of the joint null law of several own-denominator paired statistics to an average over the variance diagonal (Proven in Lean, given the classical independence of the sample mean and sample covariance). An evaluator for two candidates (Tested, error at most 10⁻⁹). The true error rate of the common-denominator multivariate t at the true correlation (Tested at two candidates, Evidential at five). And the realised error rate of the own-denominator rule with the estimated correlation plugged in, with the power Bonferroni gives up (both Evidential) (Section 8).</w:t>
      </w:r>
    </w:p>
    <w:p>
      <w:r>
        <w:rPr/>
        <w:t xml:space="preserve">(7) What a guarantee over the whole nuisance must cost. The certified Welch constant lies within 9 × 10⁻⁵ of the smallest constant valid on the box, and at the four points measured no fixed-constant Welch rule can gain more than about one percentage point of power over the paired test (Evidential, Section 7.5). At two candidates, a fixed critical value keeps the family-wise error rate at most </w:t>
      </w:r>
      <m:oMath>
        <m:r>
          <m:t>α</m:t>
        </m:r>
      </m:oMath>
      <w:r>
        <w:rPr/>
        <w:t xml:space="preserve"> at every correlation exactly when it is at least Bonferroni's (Proven in Lean, given the Student t marginal of each statistic; Section 8.8). A calibrated table of exact critical values, indexed by the estimated correlation, keeps the family-wise error rate at most </w:t>
      </w:r>
      <m:oMath>
        <m:r>
          <m:t>α</m:t>
        </m:r>
      </m:oMath>
      <w:r>
        <w:rPr/>
        <w:t xml:space="preserve"> at every correlation in [−0.99, 0.99] at 12 and 36 dates (Certified, Section 8.9), and recovers 2 to 9 points of the power Bonferroni gives up when the candidates are correlated at 0.75 or more (Tested).</w:t>
      </w:r>
    </w:p>
    <w:p>
      <w:r>
        <w:rPr/>
        <w:t>(8) Boundaries. A critical value calibrated on identical windows does not carry over to windows that only partly overlap or differ in length: measured for the Welch statistic, every such design tested departed from the calibration design's size (Evidential, Section 7.4). No monotonicity of the law in the loading coordinates is established, so the worst point of the box cannot be found by checking its vertices (Open), and an earlier argument that the corner is the worst point was taken back (Withdrawn, Section 4.5). Šidák's inequality for statistics with their own denominators survives a search at three candidates and stays Open; the two-candidate search may fall inside cases Šidák already proved, so it is a consistency check (Section 8.7).</w:t>
      </w:r>
    </w:p>
    <w:p>
      <w:pPr>
        <w:pStyle w:val="Heading2"/>
      </w:pPr>
      <w:r>
        <w:t>1.3 Evidence labels</w:t>
      </w:r>
    </w:p>
    <w:p>
      <w:r>
        <w:rPr/>
        <w:t>Results in this paper differ in kind, and the paper keeps the kinds apart. Table 1 defines the labels used throughout. A label attaches to a stated claim on a stated domain and does not carry over to anything wider.</w:t>
      </w:r>
    </w:p>
    <w:p>
      <w:pPr>
        <w:keepNext/>
        <w:spacing w:after="80"/>
        <w:jc w:val="center"/>
      </w:pPr>
      <w:r>
        <w:rPr>
          <w:i/>
          <w:color w:val="444444"/>
          <w:sz w:val="18"/>
        </w:rPr>
        <w:t>Table 1. Evidence labels. Every claim in this paper carries one of them.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0"/>
          </w:tcPr>
          <w:p>
            <w:pPr>
              <w:spacing w:after="0" w:line="240" w:lineRule="auto"/>
            </w:pPr>
            <w:r/>
            <w:r>
              <w:rPr>
                <w:b/>
              </w:rPr>
              <w:t>Label</w:t>
            </w:r>
          </w:p>
        </w:tc>
        <w:tc>
          <w:tcPr>
            <w:tcW w:type="dxa" w:w="4393"/>
          </w:tcPr>
          <w:p>
            <w:pPr>
              <w:spacing w:after="0" w:line="240" w:lineRule="auto"/>
            </w:pPr>
            <w:r/>
            <w:r>
              <w:rPr>
                <w:b/>
              </w:rPr>
              <w:t>Meaning</w:t>
            </w:r>
          </w:p>
        </w:tc>
        <w:tc>
          <w:tcPr>
            <w:tcW w:type="dxa" w:w="3388"/>
          </w:tcPr>
          <w:p>
            <w:pPr>
              <w:spacing w:after="0" w:line="240" w:lineRule="auto"/>
            </w:pPr>
            <w:r/>
            <w:r>
              <w:rPr>
                <w:b/>
              </w:rPr>
              <w:t>Example in this paper</w:t>
            </w:r>
          </w:p>
        </w:tc>
      </w:tr>
      <w:tr>
        <w:tc>
          <w:tcPr>
            <w:tcW w:type="dxa" w:w="1580"/>
          </w:tcPr>
          <w:p>
            <w:pPr>
              <w:spacing w:after="0" w:line="240" w:lineRule="auto"/>
            </w:pPr>
            <w:r/>
            <w:r>
              <w:rPr/>
              <w:t>Proven</w:t>
            </w:r>
          </w:p>
        </w:tc>
        <w:tc>
          <w:tcPr>
            <w:tcW w:type="dxa" w:w="4393"/>
          </w:tcPr>
          <w:p>
            <w:pPr>
              <w:spacing w:after="0" w:line="240" w:lineRule="auto"/>
            </w:pPr>
            <w:r/>
            <w:r>
              <w:rPr/>
              <w:t xml:space="preserve">Lean 4 checked the proof, with no gaps and only the three standard axioms propext, </w:t>
            </w:r>
            <w:r>
              <w:rPr>
                <w:rFonts w:ascii="Consolas" w:hAnsi="Consolas"/>
                <w:sz w:val="19"/>
              </w:rPr>
              <w:t>Classical.choice</w:t>
            </w:r>
            <w:r>
              <w:rPr/>
              <w:t xml:space="preserve"> and </w:t>
            </w:r>
            <w:r>
              <w:rPr>
                <w:rFonts w:ascii="Consolas" w:hAnsi="Consolas"/>
                <w:sz w:val="19"/>
              </w:rPr>
              <w:t>Quot.sound</w:t>
            </w:r>
          </w:p>
        </w:tc>
        <w:tc>
          <w:tcPr>
            <w:tcW w:type="dxa" w:w="3388"/>
          </w:tcPr>
          <w:p>
            <w:pPr>
              <w:spacing w:after="0" w:line="240" w:lineRule="auto"/>
            </w:pPr>
            <w:r/>
            <w:r>
              <w:rPr>
                <w:rFonts w:ascii="Consolas" w:hAnsi="Consolas"/>
                <w:sz w:val="19"/>
              </w:rPr>
              <w:t>kappa_reduction</w:t>
            </w:r>
            <w:r>
              <w:rPr/>
              <w:t xml:space="preserve">, </w:t>
            </w:r>
            <w:r>
              <w:rPr>
                <w:rFonts w:ascii="Consolas" w:hAnsi="Consolas"/>
                <w:sz w:val="19"/>
              </w:rPr>
              <w:t>paired_reduction</w:t>
            </w:r>
          </w:p>
        </w:tc>
      </w:tr>
      <w:tr>
        <w:tc>
          <w:tcPr>
            <w:tcW w:type="dxa" w:w="1580"/>
          </w:tcPr>
          <w:p>
            <w:pPr>
              <w:spacing w:after="0" w:line="240" w:lineRule="auto"/>
            </w:pPr>
            <w:r/>
            <w:r>
              <w:rPr/>
              <w:t>Certified</w:t>
            </w:r>
          </w:p>
        </w:tc>
        <w:tc>
          <w:tcPr>
            <w:tcW w:type="dxa" w:w="4393"/>
          </w:tcPr>
          <w:p>
            <w:pPr>
              <w:spacing w:after="0" w:line="240" w:lineRule="auto"/>
            </w:pPr>
            <w:r/>
            <w:r>
              <w:rPr/>
              <w:t>A numerical bound obtained by interval or exact rational arithmetic, so the true value is guaranteed to lie inside it</w:t>
            </w:r>
          </w:p>
        </w:tc>
        <w:tc>
          <w:tcPr>
            <w:tcW w:type="dxa" w:w="3388"/>
          </w:tcPr>
          <w:p>
            <w:pPr>
              <w:spacing w:after="0" w:line="240" w:lineRule="auto"/>
            </w:pPr>
            <w:r/>
            <w:r>
              <w:rPr/>
              <w:t>the enclosure [2.71731, 2.71740]</w:t>
            </w:r>
          </w:p>
        </w:tc>
      </w:tr>
      <w:tr>
        <w:tc>
          <w:tcPr>
            <w:tcW w:type="dxa" w:w="1580"/>
          </w:tcPr>
          <w:p>
            <w:pPr>
              <w:spacing w:after="0" w:line="240" w:lineRule="auto"/>
            </w:pPr>
            <w:r/>
            <w:r>
              <w:rPr/>
              <w:t>Tested</w:t>
            </w:r>
          </w:p>
        </w:tc>
        <w:tc>
          <w:tcPr>
            <w:tcW w:type="dxa" w:w="4393"/>
          </w:tcPr>
          <w:p>
            <w:pPr>
              <w:spacing w:after="0" w:line="240" w:lineRule="auto"/>
            </w:pPr>
            <w:r/>
            <w:r>
              <w:rPr/>
              <w:t>Two independent methods agree within a tolerance written down before the run</w:t>
            </w:r>
          </w:p>
        </w:tc>
        <w:tc>
          <w:tcPr>
            <w:tcW w:type="dxa" w:w="3388"/>
          </w:tcPr>
          <w:p>
            <w:pPr>
              <w:spacing w:after="0" w:line="240" w:lineRule="auto"/>
            </w:pPr>
            <w:r/>
            <w:r>
              <w:rPr/>
              <w:t>the paired evaluator at two candidates</w:t>
            </w:r>
          </w:p>
        </w:tc>
      </w:tr>
      <w:tr>
        <w:tc>
          <w:tcPr>
            <w:tcW w:type="dxa" w:w="1580"/>
          </w:tcPr>
          <w:p>
            <w:pPr>
              <w:spacing w:after="0" w:line="240" w:lineRule="auto"/>
            </w:pPr>
            <w:r/>
            <w:r>
              <w:rPr/>
              <w:t>Evidential</w:t>
            </w:r>
          </w:p>
        </w:tc>
        <w:tc>
          <w:tcPr>
            <w:tcW w:type="dxa" w:w="4393"/>
          </w:tcPr>
          <w:p>
            <w:pPr>
              <w:spacing w:after="0" w:line="240" w:lineRule="auto"/>
            </w:pPr>
            <w:r/>
            <w:r>
              <w:rPr/>
              <w:t>A measurement by simulation, reported with its standard error</w:t>
            </w:r>
          </w:p>
        </w:tc>
        <w:tc>
          <w:tcPr>
            <w:tcW w:type="dxa" w:w="3388"/>
          </w:tcPr>
          <w:p>
            <w:pPr>
              <w:spacing w:after="0" w:line="240" w:lineRule="auto"/>
            </w:pPr>
            <w:r/>
            <w:r>
              <w:rPr/>
              <w:t>the plug-in paired rule's error rates</w:t>
            </w:r>
          </w:p>
        </w:tc>
      </w:tr>
      <w:tr>
        <w:tc>
          <w:tcPr>
            <w:tcW w:type="dxa" w:w="1580"/>
          </w:tcPr>
          <w:p>
            <w:pPr>
              <w:spacing w:after="0" w:line="240" w:lineRule="auto"/>
            </w:pPr>
            <w:r/>
            <w:r>
              <w:rPr/>
              <w:t>Open</w:t>
            </w:r>
          </w:p>
        </w:tc>
        <w:tc>
          <w:tcPr>
            <w:tcW w:type="dxa" w:w="4393"/>
          </w:tcPr>
          <w:p>
            <w:pPr>
              <w:spacing w:after="0" w:line="240" w:lineRule="auto"/>
            </w:pPr>
            <w:r/>
            <w:r>
              <w:rPr/>
              <w:t>Not established either way; stated with the step that would settle it</w:t>
            </w:r>
          </w:p>
        </w:tc>
        <w:tc>
          <w:tcPr>
            <w:tcW w:type="dxa" w:w="3388"/>
          </w:tcPr>
          <w:p>
            <w:pPr>
              <w:spacing w:after="0" w:line="240" w:lineRule="auto"/>
            </w:pPr>
            <w:r/>
            <w:r>
              <w:rPr/>
              <w:t>Šidák's own-denominator inequality</w:t>
            </w:r>
          </w:p>
        </w:tc>
      </w:tr>
      <w:tr>
        <w:tc>
          <w:tcPr>
            <w:tcW w:type="dxa" w:w="1580"/>
          </w:tcPr>
          <w:p>
            <w:pPr>
              <w:spacing w:after="0" w:line="240" w:lineRule="auto"/>
            </w:pPr>
            <w:r/>
            <w:r>
              <w:rPr/>
              <w:t>Withdrawn</w:t>
            </w:r>
          </w:p>
        </w:tc>
        <w:tc>
          <w:tcPr>
            <w:tcW w:type="dxa" w:w="4393"/>
          </w:tcPr>
          <w:p>
            <w:pPr>
              <w:spacing w:after="0" w:line="240" w:lineRule="auto"/>
            </w:pPr>
            <w:r/>
            <w:r>
              <w:rPr/>
              <w:t>A claim taken back because its argument failed, whether or not its conclusion is true</w:t>
            </w:r>
          </w:p>
        </w:tc>
        <w:tc>
          <w:tcPr>
            <w:tcW w:type="dxa" w:w="3388"/>
          </w:tcPr>
          <w:p>
            <w:pPr>
              <w:spacing w:after="0" w:line="240" w:lineRule="auto"/>
            </w:pPr>
            <w:r/>
            <w:r>
              <w:rPr/>
              <w:t>the inference that the worst case is the corner</w:t>
            </w:r>
          </w:p>
        </w:tc>
      </w:tr>
    </w:tbl>
    <w:p>
      <w:pPr>
        <w:spacing w:after="80"/>
      </w:pPr>
    </w:p>
    <w:p>
      <w:r>
        <w:rPr/>
        <w:t>Readers who have not used a proof assistant need four facts to read the Proven label. Lean 4 is a program in which a proof is written out in full and every step is checked by a small trusted core, the kernel. Mathlib is its community library of formalised mathematics, and it supplies the probability theory used here. Every proof rests on three axioms that underlie ordinary classical mathematics: propositional extensionality (propext), the axiom of choice (</w:t>
      </w:r>
      <w:r>
        <w:rPr>
          <w:rFonts w:ascii="Consolas" w:hAnsi="Consolas"/>
          <w:sz w:val="19"/>
        </w:rPr>
        <w:t>Classical.choice</w:t>
      </w:r>
      <w:r>
        <w:rPr/>
        <w:t>) and the soundness of quotients (</w:t>
      </w:r>
      <w:r>
        <w:rPr>
          <w:rFonts w:ascii="Consolas" w:hAnsi="Consolas"/>
          <w:sz w:val="19"/>
        </w:rPr>
        <w:t>Quot.sound</w:t>
      </w:r>
      <w:r>
        <w:rPr/>
        <w:t>). And sorry is Lean's placeholder for a missing proof: it lets a statement be accepted without one, so a proof that depends on it is incomplete. The paper says wherever sorry appears.</w:t>
      </w:r>
    </w:p>
    <w:p>
      <w:r>
        <w:rPr/>
        <w:t xml:space="preserve">Two terms from the programme's working practice recur. A step was </w:t>
      </w:r>
      <w:r>
        <w:rPr>
          <w:i/>
        </w:rPr>
        <w:t>formally abandoned</w:t>
      </w:r>
      <w:r>
        <w:rPr/>
        <w:t xml:space="preserve"> when it was stopped by a written decision that states the reason and what the decision would cost if it were wrong; the paper reports an abandoned step as not done, never as done. A </w:t>
      </w:r>
      <w:r>
        <w:rPr>
          <w:i/>
        </w:rPr>
        <w:t>kill round</w:t>
      </w:r>
      <w:r>
        <w:rPr/>
        <w:t xml:space="preserve"> tests several candidate conjectures at once, and grades each as killed, weak or surviving against tolerances declared before scoring.</w:t>
      </w:r>
    </w:p>
    <w:p>
      <w:r>
        <w:rPr/>
        <w:t>Two further conventions apply. Every tolerance, pass mark or threshold quoted for a test was written down before that test ran. The scripts and their outputs are available (Appendix A). A Lean theorem that takes a premise as a hypothesis is always reported together with that premise, and the paper says where the premise is established.</w:t>
      </w:r>
    </w:p>
    <w:p>
      <w:pPr>
        <w:pStyle w:val="Heading2"/>
      </w:pPr>
      <w:r>
        <w:t>1.4 Scope</w:t>
      </w:r>
    </w:p>
    <w:p>
      <w:r>
        <w:rPr/>
        <w:t>The model is Gaussian, with returns independent across dates and one common factor, and the certified part concerns one candidate. The certificate holds for 36 observations in each series, a one-sided level of 1/40 and the declared box; nothing in it extends to other sample sizes, levels or parameter values. No statement is made about the family-wise error of the Welch rule over several candidates. The paired results of Section 8 are for Gaussian difference series on aligned dates, at two and five candidates and the sample sizes reported. Serial dependence is outside the certified results; Section 9 records what was measured.</w:t>
      </w:r>
    </w:p>
    <w:p>
      <w:pPr>
        <w:pStyle w:val="Heading2"/>
      </w:pPr>
      <w:r>
        <w:t>1.5 How to read this paper</w:t>
      </w:r>
    </w:p>
    <w:p>
      <w:r>
        <w:rPr/>
        <w:t>The paper is written for any quantitative reader who compares strategies, not only for specialists in distribution theory or formal proof. A reader who wants the practical conclusions can read Sections 1 and 3, Section 7, Sections 8.4 to 8.6, 8.8 and 8.9 and the guidance of Section 10.3. Sections 4 to 6 are the reduction, the certificate and its checks. They can be skipped on a first reading without losing any conclusion, but every certified number rests on them. Appendix E explains, in a sentence or two each, the statistical and formal terms the paper uses.</w:t>
      </w:r>
    </w:p>
    <w:p>
      <w:pPr>
        <w:pStyle w:val="Heading1"/>
      </w:pPr>
      <w:r>
        <w:t>2. Background and Related Work</w:t>
      </w:r>
    </w:p>
    <w:p>
      <w:pPr>
        <w:pStyle w:val="Heading2"/>
      </w:pPr>
      <w:r>
        <w:t>2.1 What paper 1 provides</w:t>
      </w:r>
    </w:p>
    <w:p>
      <w:r>
        <w:rPr/>
        <w:t>Paper 1 studies the maximum of the K Welch statistics that compare K candidates with one benchmark, under independent normal samples with unknown and unequal variances. Its central step conditions on both of the benchmark's sufficient statistics, its sample mean and its sample variance. Given those two numbers the K statistics are independent, so the probability that none exceeds a critical value is an average, over the benchmark's two statistics, of a product of K one-dimensional probabilities. Paper 1 then uses that exact law to measure the procedures in use, and builds rules with bounded error rates on top of it.</w:t>
      </w:r>
    </w:p>
    <w:p>
      <w:r>
        <w:rPr/>
        <w:t>Section 11.6 of paper 1 extends the conditioning argument to one common factor observed on the same dates, by conditioning in addition on the factor's sample mean and sum of squares. It validates the resulting law against brute-force simulation of the full panel, and over a declared box of 175 parameter points it reports a single constant, 2.7173, against known-parameter constants that run from 0.8745 to 2.7173. This programme later compared paper 1's numerical evaluator for that law with an independent brute-force simulation. At three of the evaluator's four quadrature resolutions it was contradicted at the corner of the box, and it was quarantined (Section 6.3). The numbers quoted from paper 1's corrected Section 11.6 come from the finest resolution, which this paper uses only as a diagnostic comparison. Section 13 of paper 1 lists the absence of a continuum certificate for that constant as a limitation. This paper uses paper 1's conventions for the statistic, the level and the box, and cites its numbers where it relies on them. It introduces its own reduction for the single-candidate aligned case (Section 4), which is the route the Lean development proves, and does not reuse paper 1's factor-conditioning construction.</w:t>
      </w:r>
    </w:p>
    <w:p>
      <w:pPr>
        <w:pStyle w:val="Heading2"/>
      </w:pPr>
      <w:r>
        <w:t>2.2 Rigorous numerical bounds on critical values</w:t>
      </w:r>
    </w:p>
    <w:p>
      <w:r>
        <w:rPr/>
        <w:t>Computing distribution functions and quantiles with guaranteed accuracy has direct precedent. Baharev, Schichl and Rév (2017) use interval arithmetic and an interval Newton method to enclose a central F critical quantile and the noncentrality parameter that solves a specified power equation. Wang and Kennedy (1995) give a self-validating method for central and noncentral F probabilities and percentiles. Imhof's (1961) inversion formula for the distribution of a quadratic form in normal variables is one of the two routes this paper uses to evaluate its reduced rate. Formal verification of statistical arguments also has precedent.</w:t>
      </w:r>
    </w:p>
    <w:p>
      <w:r>
        <w:rPr/>
        <w:t>The claim made here is narrower than any of these. A novelty check run for this programme looked for work that both certifies a critical value for a factor-model test over a continuous box of nuisance parameters, by interval arithmetic or subdivision rather than at sampled points, and machine-checks the statistical reduction from the raw data-generating model in a proof assistant. It found none, and it recorded its own caveat that this is a finding about the literature located, not a proof that no such work exists. The nearest precedent, Baharev, Schichl and Rév, provides guaranteed accuracy over a wide parameter range, which is different from one certificate that bounds a supremum over every point of a multidimensional range. This paper therefore claims the combination only: interval-certified critical values, and formal verification of statistical programs, are each established on their own.</w:t>
      </w:r>
    </w:p>
    <w:p>
      <w:pPr>
        <w:pStyle w:val="Heading2"/>
      </w:pPr>
      <w:r>
        <w:t>2.3 Many-to-one comparisons with separate denominators</w:t>
      </w:r>
    </w:p>
    <w:p>
      <w:r>
        <w:rPr/>
        <w:t>When K statistics share one variance estimate, their joint law is a multivariate t, and the many-to-one constants of Dunnett (1955) and the software that computes them (the mvtnorm package; Genz et al. 2021) rest on that law. Paired comparisons on aligned dates do not share a denominator. Each candidate's difference series has its own sample variance, and those K variances are correlated with each other.</w:t>
      </w:r>
    </w:p>
    <w:p>
      <w:r>
        <w:rPr/>
        <w:t>Šidák (1967) studied the probability of rectangles for such statistics. His Remark 3 leaves the case of separate denominators open and recommends Bonferroni for it. Šidák (1971) proves the corresponding inequality for restricted correlation structures only and states that its general validity remains an open question. No later resolution was found. For two statistics, Siddiqui (1967) studied the joint law of two t statistics with their own denominators. The survey behind this paper read only an excerpt of that paper, so this paper does not claim the two-candidate law as new; Section 8.3 contributes an evaluator for it with stated error checks. The most recent related work located, Finner and Roters (2024), studies positive association of absolute-valued and squared multivariate normal vectors, and the survey behind this paper read it as treating the common-denominator case only. The law of the diagonal of a Wishart matrix, which Section 8 needs, is Royen's multivariate chi-square distribution (Royen 1995, 2007); Royen's own applications to many-to-one comparisons use one pooled variance. Dickhaus and Royen (2015) apply the multivariate chi-square to multiple tests of variances, and to comparisons with a control that use one pooled variance.</w:t>
      </w:r>
    </w:p>
    <w:p>
      <w:r>
        <w:rPr/>
        <w:t>The nearest practical procedure is the plug-in multiple contrast test of Hasler and Hothorn (2011), which inserts an estimated correlation into an approximate multivariate t. Konietschke, Schwab and Pauly (2021) show how liberal a plug-in max-t procedure can be at small samples. In their simulation the critical value is taken from a normal law at the estimated correlation matrix, the data are normal, and two groups are compared on 36 endpoints. At a nominal 5% the test rejected 21.3% of the time with eight observations per group, falling to 6.5% with fifty. In finance, the tests that compare many strategies with a benchmark (White 2000; Hansen 2005; Romano and Wolf 2005) work with paired loss differentials and use the bootstrap or asymptotic arguments; none gives an exact finite-sample result under normality.</w:t>
      </w:r>
    </w:p>
    <w:p>
      <w:r>
        <w:rPr/>
        <w:t>The literature survey behind Section 8 records two open checks that bear on novelty: Krishnaiah's reports on the multivariate F distribution and the remaining papers in Royen's list were not read. This paper therefore makes no novelty claim for the paired law itself. It claims only the measurements, the evaluator and the formal reduction reported in Section 8.</w:t>
      </w:r>
    </w:p>
    <w:p>
      <w:pPr>
        <w:pStyle w:val="Heading1"/>
      </w:pPr>
      <w:r>
        <w:t>3. The Single-Candidate Problem on Aligned Returns</w:t>
      </w:r>
    </w:p>
    <w:p>
      <w:pPr>
        <w:pStyle w:val="Heading2"/>
      </w:pPr>
      <w:r>
        <w:t>3.1 Model and statistic</w:t>
      </w:r>
    </w:p>
    <w:p>
      <w:r>
        <w:rPr/>
        <w:t xml:space="preserve">A benchmark and one candidate are observed on the same n = 36 dates. On date t both respond to one common factor </w:t>
      </w:r>
      <m:oMath>
        <m:sSub>
          <m:e>
            <m:r>
              <m:t>f</m:t>
            </m:r>
          </m:e>
          <m:sub>
            <m:r>
              <m:t>t</m:t>
            </m:r>
          </m:sub>
        </m:sSub>
      </m:oMath>
      <w:r>
        <w:rPr/>
        <w:t>, and each has its own noise:</w:t>
      </w:r>
    </w:p>
    <w:p>
      <w:pPr>
        <w:tabs>
          <w:tab w:pos="4608" w:val="center"/>
          <w:tab w:pos="9216" w:val="right"/>
        </w:tabs>
        <w:spacing w:before="180" w:after="180"/>
      </w:pPr>
      <w:r>
        <w:tab/>
      </w:r>
      <m:oMath>
        <m:sSub>
          <m:e>
            <m:r>
              <m:t>r</m:t>
            </m:r>
          </m:e>
          <m:sub>
            <m:r>
              <m:t>0t</m:t>
            </m:r>
          </m:sub>
        </m:sSub>
        <m:r>
          <m:t>=m+</m:t>
        </m:r>
        <m:sSub>
          <m:e>
            <m:r>
              <m:t>b</m:t>
            </m:r>
          </m:e>
          <m:sub>
            <m:r>
              <m:t>0</m:t>
            </m:r>
          </m:sub>
        </m:sSub>
        <m:sSub>
          <m:e>
            <m:r>
              <m:t>f</m:t>
            </m:r>
          </m:e>
          <m:sub>
            <m:r>
              <m:t>t</m:t>
            </m:r>
          </m:sub>
        </m:sSub>
        <m:r>
          <m:t>+</m:t>
        </m:r>
        <m:sSub>
          <m:e>
            <m:r>
              <m:t>ε</m:t>
            </m:r>
          </m:e>
          <m:sub>
            <m:r>
              <m:t>0t</m:t>
            </m:r>
          </m:sub>
        </m:sSub>
        <m:r>
          <m:t>,</m:t>
        </m:r>
        <m:r>
          <m:rPr>
            <m:nor/>
          </m:rPr>
          <m:t>  </m:t>
        </m:r>
        <m:sSub>
          <m:e>
            <m:r>
              <m:t>r</m:t>
            </m:r>
          </m:e>
          <m:sub>
            <m:r>
              <m:t>1t</m:t>
            </m:r>
          </m:sub>
        </m:sSub>
        <m:r>
          <m:t>=m+</m:t>
        </m:r>
        <m:sSub>
          <m:e>
            <m:r>
              <m:t>b</m:t>
            </m:r>
          </m:e>
          <m:sub>
            <m:r>
              <m:t>1</m:t>
            </m:r>
          </m:sub>
        </m:sSub>
        <m:sSub>
          <m:e>
            <m:r>
              <m:t>f</m:t>
            </m:r>
          </m:e>
          <m:sub>
            <m:r>
              <m:t>t</m:t>
            </m:r>
          </m:sub>
        </m:sSub>
        <m:r>
          <m:t>+</m:t>
        </m:r>
        <m:rad>
          <m:radPr>
            <m:degHide m:val="on"/>
          </m:radPr>
          <m:deg/>
          <m:e>
            <m:r>
              <m:t>λ</m:t>
            </m:r>
          </m:e>
        </m:rad>
        <m:r>
          <m:rPr>
            <m:nor/>
          </m:rPr>
          <m:t> </m:t>
        </m:r>
        <m:sSub>
          <m:e>
            <m:r>
              <m:t>ε</m:t>
            </m:r>
          </m:e>
          <m:sub>
            <m:r>
              <m:t>1t</m:t>
            </m:r>
          </m:sub>
        </m:sSub>
        <m:r>
          <m:t>,</m:t>
        </m:r>
        <m:r>
          <m:rPr>
            <m:nor/>
          </m:rPr>
          <m:t>  </m:t>
        </m:r>
        <m:r>
          <m:t>t=1,…,n</m:t>
        </m:r>
      </m:oMath>
      <w:r>
        <w:tab/>
        <w:t>(1)</w:t>
      </w:r>
    </w:p>
    <w:p>
      <w:r>
        <w:rPr/>
        <w:t xml:space="preserve">where </w:t>
      </w:r>
      <m:oMath>
        <m:sSub>
          <m:e>
            <m:r>
              <m:t>f</m:t>
            </m:r>
          </m:e>
          <m:sub>
            <m:r>
              <m:t>t</m:t>
            </m:r>
          </m:sub>
        </m:sSub>
      </m:oMath>
      <w:r>
        <w:rPr/>
        <w:t xml:space="preserve">, </w:t>
      </w:r>
      <m:oMath>
        <m:sSub>
          <m:e>
            <m:r>
              <m:t>ε</m:t>
            </m:r>
          </m:e>
          <m:sub>
            <m:r>
              <m:t>0t</m:t>
            </m:r>
          </m:sub>
        </m:sSub>
      </m:oMath>
      <w:r>
        <w:rPr/>
        <w:t xml:space="preserve"> and </w:t>
      </w:r>
      <m:oMath>
        <m:sSub>
          <m:e>
            <m:r>
              <m:t>ε</m:t>
            </m:r>
          </m:e>
          <m:sub>
            <m:r>
              <m:t>1t</m:t>
            </m:r>
          </m:sub>
        </m:sSub>
      </m:oMath>
      <w:r>
        <w:rPr/>
        <w:t xml:space="preserve"> are independent standard normal variables, independent across dates. The factor and the benchmark's own noise are normalised to unit variance, so the loadings </w:t>
      </w:r>
      <m:oMath>
        <m:sSub>
          <m:e>
            <m:r>
              <m:t>b</m:t>
            </m:r>
          </m:e>
          <m:sub>
            <m:r>
              <m:t>0</m:t>
            </m:r>
          </m:sub>
        </m:sSub>
      </m:oMath>
      <w:r>
        <w:rPr/>
        <w:t xml:space="preserve"> and </w:t>
      </w:r>
      <m:oMath>
        <m:sSub>
          <m:e>
            <m:r>
              <m:t>b</m:t>
            </m:r>
          </m:e>
          <m:sub>
            <m:r>
              <m:t>1</m:t>
            </m:r>
          </m:sub>
        </m:sSub>
      </m:oMath>
      <w:r>
        <w:rPr/>
        <w:t xml:space="preserve"> are measured in those units, and </w:t>
      </w:r>
      <m:oMath>
        <m:r>
          <m:t>λ</m:t>
        </m:r>
      </m:oMath>
      <w:r>
        <w:rPr/>
        <w:t xml:space="preserve"> is the ratio of the candidate's own noise variance to the benchmark's. The nuisance parameter is </w:t>
      </w:r>
      <m:oMath>
        <m:r>
          <m:t>θ</m:t>
        </m:r>
      </m:oMath>
      <w:r>
        <w:rPr/>
        <w:t xml:space="preserve"> = (</w:t>
      </w:r>
      <m:oMath>
        <m:r>
          <m:t>λ</m:t>
        </m:r>
      </m:oMath>
      <w:r>
        <w:rPr/>
        <w:t xml:space="preserve">, </w:t>
      </w:r>
      <m:oMath>
        <m:sSub>
          <m:e>
            <m:r>
              <m:t>b</m:t>
            </m:r>
          </m:e>
          <m:sub>
            <m:r>
              <m:t>0</m:t>
            </m:r>
          </m:sub>
        </m:sSub>
      </m:oMath>
      <w:r>
        <w:rPr/>
        <w:t xml:space="preserve">, </w:t>
      </w:r>
      <m:oMath>
        <m:sSub>
          <m:e>
            <m:r>
              <m:t>b</m:t>
            </m:r>
          </m:e>
          <m:sub>
            <m:r>
              <m:t>1</m:t>
            </m:r>
          </m:sub>
        </m:sSub>
      </m:oMath>
      <w:r>
        <w:rPr/>
        <w:t xml:space="preserve">). Both series have the same mean m, which is the null hypothesis that the candidate is no better than the benchmark. These are exactly the definitions of the Lean development (Appendix B): the 3 × 36 panel of independent standard normals, with rows f, </w:t>
      </w:r>
      <m:oMath>
        <m:sSub>
          <m:e>
            <m:r>
              <m:t>ε</m:t>
            </m:r>
          </m:e>
          <m:sub>
            <m:r>
              <m:t>0</m:t>
            </m:r>
          </m:sub>
        </m:sSub>
      </m:oMath>
      <w:r>
        <w:rPr/>
        <w:t xml:space="preserve"> and </w:t>
      </w:r>
      <m:oMath>
        <m:sSub>
          <m:e>
            <m:r>
              <m:t>ε</m:t>
            </m:r>
          </m:e>
          <m:sub>
            <m:r>
              <m:t>1</m:t>
            </m:r>
          </m:sub>
        </m:sSub>
      </m:oMath>
      <w:r>
        <w:rPr/>
        <w:t>, and the two return series as functions of it.</w:t>
      </w:r>
    </w:p>
    <w:p>
      <w:r>
        <w:rPr/>
        <w:t>The statistic is the Welch statistic of paper 1, with equal sample sizes:</w:t>
      </w:r>
    </w:p>
    <w:p>
      <w:pPr>
        <w:tabs>
          <w:tab w:pos="4608" w:val="center"/>
          <w:tab w:pos="9216" w:val="right"/>
        </w:tabs>
        <w:spacing w:before="180" w:after="180"/>
      </w:pPr>
      <w:r>
        <w:tab/>
      </w:r>
      <m:oMath>
        <m:r>
          <m:t>T=</m:t>
        </m:r>
        <m:f>
          <m:fPr>
            <m:type m:val="bar"/>
          </m:fPr>
          <m:num>
            <m:sSub>
              <m:e>
                <m:bar>
                  <m:barPr>
                    <m:pos m:val="top"/>
                  </m:barPr>
                  <m:e>
                    <m:r>
                      <m:t>r</m:t>
                    </m:r>
                  </m:e>
                </m:bar>
              </m:e>
              <m:sub>
                <m:r>
                  <m:t>1</m:t>
                </m:r>
              </m:sub>
            </m:sSub>
            <m:r>
              <m:t>−</m:t>
            </m:r>
            <m:sSub>
              <m:e>
                <m:bar>
                  <m:barPr>
                    <m:pos m:val="top"/>
                  </m:barPr>
                  <m:e>
                    <m:r>
                      <m:t>r</m:t>
                    </m:r>
                  </m:e>
                </m:bar>
              </m:e>
              <m:sub>
                <m:r>
                  <m:t>0</m:t>
                </m:r>
              </m:sub>
            </m:sSub>
          </m:num>
          <m:den>
            <m:rad>
              <m:radPr>
                <m:degHide m:val="on"/>
              </m:radPr>
              <m:deg/>
              <m:e>
                <m:r>
                  <m:t>(</m:t>
                </m:r>
                <m:sSubSup>
                  <m:e>
                    <m:r>
                      <m:t>s</m:t>
                    </m:r>
                  </m:e>
                  <m:sub>
                    <m:r>
                      <m:t>1</m:t>
                    </m:r>
                  </m:sub>
                  <m:sup>
                    <m:r>
                      <m:t>2</m:t>
                    </m:r>
                  </m:sup>
                </m:sSubSup>
                <m:r>
                  <m:t>+</m:t>
                </m:r>
                <m:sSubSup>
                  <m:e>
                    <m:r>
                      <m:t>s</m:t>
                    </m:r>
                  </m:e>
                  <m:sub>
                    <m:r>
                      <m:t>0</m:t>
                    </m:r>
                  </m:sub>
                  <m:sup>
                    <m:r>
                      <m:t>2</m:t>
                    </m:r>
                  </m:sup>
                </m:sSubSup>
                <m:r>
                  <m:t>)/n</m:t>
                </m:r>
              </m:e>
            </m:rad>
          </m:den>
        </m:f>
      </m:oMath>
      <w:r>
        <w:tab/>
        <w:t>(2)</w:t>
      </w:r>
    </w:p>
    <w:p>
      <w:r>
        <w:rPr/>
        <w:t xml:space="preserve">where the bar denotes the sample mean over the n dates and </w:t>
      </w:r>
      <m:oMath>
        <m:sSubSup>
          <m:e>
            <m:r>
              <m:t>s</m:t>
            </m:r>
          </m:e>
          <m:sub>
            <m:r>
              <m:t>0</m:t>
            </m:r>
          </m:sub>
          <m:sup>
            <m:r>
              <m:t>2</m:t>
            </m:r>
          </m:sup>
        </m:sSubSup>
      </m:oMath>
      <w:r>
        <w:rPr/>
        <w:t xml:space="preserve"> and </w:t>
      </w:r>
      <m:oMath>
        <m:sSubSup>
          <m:e>
            <m:r>
              <m:t>s</m:t>
            </m:r>
          </m:e>
          <m:sub>
            <m:r>
              <m:t>1</m:t>
            </m:r>
          </m:sub>
          <m:sup>
            <m:r>
              <m:t>2</m:t>
            </m:r>
          </m:sup>
        </m:sSubSup>
      </m:oMath>
      <w:r>
        <w:rPr/>
        <w:t xml:space="preserve"> are the sample variances with divisor n − 1. The rule rejects the null, and promotes the candidate, when T exceeds a critical value c. The level is one-sided, </w:t>
      </w:r>
      <m:oMath>
        <m:r>
          <m:t>α</m:t>
        </m:r>
      </m:oMath>
      <w:r>
        <w:rPr/>
        <w:t xml:space="preserve"> = 1/40.</w:t>
      </w:r>
    </w:p>
    <w:p>
      <w:pPr>
        <w:pStyle w:val="Heading2"/>
      </w:pPr>
      <w:r>
        <w:t>3.2 Two variances that the Welch statistic confuses</w:t>
      </w:r>
    </w:p>
    <w:p>
      <w:r>
        <w:rPr/>
        <w:t xml:space="preserve">Two quantities organise everything that follows. The first is the variance of the difference </w:t>
      </w:r>
      <m:oMath>
        <m:sSub>
          <m:e>
            <m:r>
              <m:t>r</m:t>
            </m:r>
          </m:e>
          <m:sub>
            <m:r>
              <m:t>1t</m:t>
            </m:r>
          </m:sub>
        </m:sSub>
      </m:oMath>
      <w:r>
        <w:rPr/>
        <w:t xml:space="preserve"> − </w:t>
      </w:r>
      <m:oMath>
        <m:sSub>
          <m:e>
            <m:r>
              <m:t>r</m:t>
            </m:r>
          </m:e>
          <m:sub>
            <m:r>
              <m:t>0t</m:t>
            </m:r>
          </m:sub>
        </m:sSub>
      </m:oMath>
      <w:r>
        <w:rPr/>
        <w:t xml:space="preserve"> on one date, the per-date difference, in which the factor enters through the difference of the loadings:</w:t>
      </w:r>
    </w:p>
    <w:p>
      <w:pPr>
        <w:tabs>
          <w:tab w:pos="4608" w:val="center"/>
          <w:tab w:pos="9216" w:val="right"/>
        </w:tabs>
        <w:spacing w:before="180" w:after="180"/>
      </w:pPr>
      <w:r>
        <w:tab/>
      </w:r>
      <m:oMath>
        <m:sSub>
          <m:e>
            <m:r>
              <m:t>a</m:t>
            </m:r>
          </m:e>
          <m:sub>
            <m:r>
              <m:t>F</m:t>
            </m:r>
          </m:sub>
        </m:sSub>
        <m:r>
          <m:t>(θ)=(</m:t>
        </m:r>
        <m:sSub>
          <m:e>
            <m:r>
              <m:t>b</m:t>
            </m:r>
          </m:e>
          <m:sub>
            <m:r>
              <m:t>1</m:t>
            </m:r>
          </m:sub>
        </m:sSub>
        <m:r>
          <m:t>−</m:t>
        </m:r>
        <m:sSub>
          <m:e>
            <m:r>
              <m:t>b</m:t>
            </m:r>
          </m:e>
          <m:sub>
            <m:r>
              <m:t>0</m:t>
            </m:r>
          </m:sub>
        </m:sSub>
        <m:sSup>
          <m:e>
            <m:r>
              <m:t>)</m:t>
            </m:r>
          </m:e>
          <m:sup>
            <m:r>
              <m:t>2</m:t>
            </m:r>
          </m:sup>
        </m:sSup>
        <m:r>
          <m:t>+1+λ</m:t>
        </m:r>
      </m:oMath>
      <w:r>
        <w:tab/>
        <w:t>(3)</w:t>
      </w:r>
    </w:p>
    <w:p>
      <w:r>
        <w:rPr/>
        <w:t>The second is the covariance matrix of the pair (</w:t>
      </w:r>
      <m:oMath>
        <m:sSub>
          <m:e>
            <m:r>
              <m:t>r</m:t>
            </m:r>
          </m:e>
          <m:sub>
            <m:r>
              <m:t>0t</m:t>
            </m:r>
          </m:sub>
        </m:sSub>
      </m:oMath>
      <w:r>
        <w:rPr/>
        <w:t xml:space="preserve">, </w:t>
      </w:r>
      <m:oMath>
        <m:sSub>
          <m:e>
            <m:r>
              <m:t>r</m:t>
            </m:r>
          </m:e>
          <m:sub>
            <m:r>
              <m:t>1t</m:t>
            </m:r>
          </m:sub>
        </m:sSub>
      </m:oMath>
      <w:r>
        <w:rPr/>
        <w:t>):</w:t>
      </w:r>
    </w:p>
    <w:p>
      <w:pPr>
        <w:tabs>
          <w:tab w:pos="4608" w:val="center"/>
          <w:tab w:pos="9216" w:val="right"/>
        </w:tabs>
        <w:spacing w:before="180" w:after="180"/>
      </w:pPr>
      <w:r>
        <w:tab/>
      </w:r>
      <m:oMath>
        <m:r>
          <m:t>G(θ)=</m:t>
        </m:r>
        <m:d>
          <m:dPr>
            <m:sepChr m:val=""/>
          </m:dPr>
          <m:e>
            <m:m>
              <m:mPr>
                <m:baseJc m:val="center"/>
                <m:plcHide m:val="on"/>
                <m:mcs>
                  <m:mc>
                    <m:mcPr>
                      <m:count m:val="2"/>
                      <m:mcJc m:val="center"/>
                    </m:mcPr>
                  </m:mc>
                </m:mcs>
              </m:mPr>
              <m:mr>
                <m:e>
                  <m:sSubSup>
                    <m:e>
                      <m:r>
                        <m:t>b</m:t>
                      </m:r>
                    </m:e>
                    <m:sub>
                      <m:r>
                        <m:t>0</m:t>
                      </m:r>
                    </m:sub>
                    <m:sup>
                      <m:r>
                        <m:t>2</m:t>
                      </m:r>
                    </m:sup>
                  </m:sSubSup>
                  <m:r>
                    <m:t>+1</m:t>
                  </m:r>
                </m:e>
                <m:e>
                  <m:sSub>
                    <m:e>
                      <m:r>
                        <m:t>b</m:t>
                      </m:r>
                    </m:e>
                    <m:sub>
                      <m:r>
                        <m:t>0</m:t>
                      </m:r>
                    </m:sub>
                  </m:sSub>
                  <m:sSub>
                    <m:e>
                      <m:r>
                        <m:t>b</m:t>
                      </m:r>
                    </m:e>
                    <m:sub>
                      <m:r>
                        <m:t>1</m:t>
                      </m:r>
                    </m:sub>
                  </m:sSub>
                </m:e>
              </m:mr>
              <m:mr>
                <m:e>
                  <m:sSub>
                    <m:e>
                      <m:r>
                        <m:t>b</m:t>
                      </m:r>
                    </m:e>
                    <m:sub>
                      <m:r>
                        <m:t>0</m:t>
                      </m:r>
                    </m:sub>
                  </m:sSub>
                  <m:sSub>
                    <m:e>
                      <m:r>
                        <m:t>b</m:t>
                      </m:r>
                    </m:e>
                    <m:sub>
                      <m:r>
                        <m:t>1</m:t>
                      </m:r>
                    </m:sub>
                  </m:sSub>
                </m:e>
                <m:e>
                  <m:sSubSup>
                    <m:e>
                      <m:r>
                        <m:t>b</m:t>
                      </m:r>
                    </m:e>
                    <m:sub>
                      <m:r>
                        <m:t>1</m:t>
                      </m:r>
                    </m:sub>
                    <m:sup>
                      <m:r>
                        <m:t>2</m:t>
                      </m:r>
                    </m:sup>
                  </m:sSubSup>
                  <m:r>
                    <m:t>+λ</m:t>
                  </m:r>
                </m:e>
              </m:mr>
            </m:m>
          </m:e>
        </m:d>
      </m:oMath>
      <w:r>
        <w:tab/>
        <w:t>(4)</w:t>
      </w:r>
    </w:p>
    <w:p>
      <w:r>
        <w:rPr/>
        <w:t xml:space="preserve">The numerator of T has variance </w:t>
      </w:r>
      <m:oMath>
        <m:sSub>
          <m:e>
            <m:r>
              <m:t>a</m:t>
            </m:r>
          </m:e>
          <m:sub>
            <m:r>
              <m:t>F</m:t>
            </m:r>
          </m:sub>
        </m:sSub>
      </m:oMath>
      <w:r>
        <w:rPr/>
        <w:t>/n. The Welch denominator estimates (</w:t>
      </w:r>
      <m:oMath>
        <m:sSubSup>
          <m:e>
            <m:r>
              <m:t>σ</m:t>
            </m:r>
          </m:e>
          <m:sub>
            <m:r>
              <m:t>0</m:t>
            </m:r>
          </m:sub>
          <m:sup>
            <m:r>
              <m:t>2</m:t>
            </m:r>
          </m:sup>
        </m:sSubSup>
      </m:oMath>
      <w:r>
        <w:rPr/>
        <w:t xml:space="preserve"> + </w:t>
      </w:r>
      <m:oMath>
        <m:sSubSup>
          <m:e>
            <m:r>
              <m:t>σ</m:t>
            </m:r>
          </m:e>
          <m:sub>
            <m:r>
              <m:t>1</m:t>
            </m:r>
          </m:sub>
          <m:sup>
            <m:r>
              <m:t>2</m:t>
            </m:r>
          </m:sup>
        </m:sSubSup>
      </m:oMath>
      <w:r>
        <w:rPr/>
        <w:t>)/n, whose expectation is the trace of G divided by n, so it measures the total spread of the pair rather than the spread of the difference. The two differ by a cross-product:</w:t>
      </w:r>
    </w:p>
    <w:p>
      <w:pPr>
        <w:tabs>
          <w:tab w:pos="4608" w:val="center"/>
          <w:tab w:pos="9216" w:val="right"/>
        </w:tabs>
        <w:spacing w:before="180" w:after="180"/>
      </w:pPr>
      <w:r>
        <w:tab/>
      </w:r>
      <m:oMath>
        <m:r>
          <m:rPr>
            <m:sty m:val="p"/>
          </m:rPr>
          <m:t>tr</m:t>
        </m:r>
        <m:r>
          <m:rPr>
            <m:nor/>
          </m:rPr>
          <m:t> </m:t>
        </m:r>
        <m:r>
          <m:t>G(θ)−</m:t>
        </m:r>
        <m:sSub>
          <m:e>
            <m:r>
              <m:t>a</m:t>
            </m:r>
          </m:e>
          <m:sub>
            <m:r>
              <m:t>F</m:t>
            </m:r>
          </m:sub>
        </m:sSub>
        <m:r>
          <m:t>(θ)=2</m:t>
        </m:r>
        <m:sSub>
          <m:e>
            <m:r>
              <m:t>b</m:t>
            </m:r>
          </m:e>
          <m:sub>
            <m:r>
              <m:t>0</m:t>
            </m:r>
          </m:sub>
        </m:sSub>
        <m:sSub>
          <m:e>
            <m:r>
              <m:t>b</m:t>
            </m:r>
          </m:e>
          <m:sub>
            <m:r>
              <m:t>1</m:t>
            </m:r>
          </m:sub>
        </m:sSub>
      </m:oMath>
      <w:r>
        <w:tab/>
        <w:t>(5)</w:t>
      </w:r>
    </w:p>
    <w:p>
      <w:r>
        <w:rPr/>
        <w:t>This is the mechanism paper 1 identified. With loadings of the same sign the denominator is too large and the rule is conservative; with loadings of opposite sign it is too small and the rule is liberal. With no factor exposure the two agree and the problem reduces to paper 1's independent case. The geometry is worth keeping in view. The pair's scatter is an ellipse with covariance G. The Welch denominator measures the sum of the ellipse's two principal variances, while the quantity that matters is the spread along the single direction "candidate up, benchmark down". Section 4 turns that picture into an exact statement.</w:t>
      </w:r>
    </w:p>
    <w:p>
      <w:pPr>
        <w:pStyle w:val="Heading2"/>
      </w:pPr>
      <w:r>
        <w:t>3.3 What a rule over the box must achieve</w:t>
      </w:r>
    </w:p>
    <w:p>
      <w:r>
        <w:rPr/>
        <w:t xml:space="preserve">For a fixed </w:t>
      </w:r>
      <m:oMath>
        <m:r>
          <m:t>θ</m:t>
        </m:r>
      </m:oMath>
      <w:r>
        <w:rPr/>
        <w:t xml:space="preserve"> the rejection probability R(c, </w:t>
      </w:r>
      <m:oMath>
        <m:r>
          <m:t>θ</m:t>
        </m:r>
      </m:oMath>
      <w:r>
        <w:rPr/>
        <w:t xml:space="preserve">) = </w:t>
      </w:r>
      <m:oMath>
        <m:sSub>
          <m:e>
            <m:r>
              <m:t>P</m:t>
            </m:r>
          </m:e>
          <m:sub>
            <m:r>
              <m:t>θ</m:t>
            </m:r>
          </m:sub>
        </m:sSub>
      </m:oMath>
      <w:r>
        <w:rPr/>
        <w:t xml:space="preserve">(T &gt; c) does not depend on the common mean m (Section 4.2) and falls as c rises. The exact critical value at </w:t>
      </w:r>
      <m:oMath>
        <m:r>
          <m:t>θ</m:t>
        </m:r>
      </m:oMath>
      <w:r>
        <w:rPr/>
        <w:t xml:space="preserve"> is the smallest c that holds the level there:</w:t>
      </w:r>
    </w:p>
    <w:p>
      <w:pPr>
        <w:tabs>
          <w:tab w:pos="4608" w:val="center"/>
          <w:tab w:pos="9216" w:val="right"/>
        </w:tabs>
        <w:spacing w:before="180" w:after="180"/>
      </w:pPr>
      <w:r>
        <w:tab/>
      </w:r>
      <m:oMath>
        <m:sSup>
          <m:e>
            <m:r>
              <m:t>c</m:t>
            </m:r>
          </m:e>
          <m:sup>
            <m:r>
              <m:t>*</m:t>
            </m:r>
          </m:sup>
        </m:sSup>
        <m:r>
          <m:t>(θ)=</m:t>
        </m:r>
        <m:r>
          <m:rPr>
            <m:sty m:val="p"/>
          </m:rPr>
          <m:t>inf</m:t>
        </m:r>
        <m:r>
          <m:rPr>
            <m:nor/>
          </m:rPr>
          <m:t> </m:t>
        </m:r>
        <m:r>
          <m:t>{</m:t>
        </m:r>
        <m:r>
          <m:rPr>
            <m:nor/>
          </m:rPr>
          <m:t> </m:t>
        </m:r>
        <m:r>
          <m:t>c&gt;0:R(c,θ)≤α</m:t>
        </m:r>
        <m:r>
          <m:rPr>
            <m:nor/>
          </m:rPr>
          <m:t> </m:t>
        </m:r>
        <m:r>
          <m:t>}</m:t>
        </m:r>
      </m:oMath>
      <w:r>
        <w:tab/>
        <w:t>(6)</w:t>
      </w:r>
    </w:p>
    <w:p>
      <w:r>
        <w:rPr/>
        <w:t xml:space="preserve">A desk does not know </w:t>
      </w:r>
      <m:oMath>
        <m:r>
          <m:t>θ</m:t>
        </m:r>
      </m:oMath>
      <w:r>
        <w:rPr/>
        <w:t>. It declares in advance a box of values it is prepared to defend,</w:t>
      </w:r>
    </w:p>
    <w:p>
      <w:pPr>
        <w:tabs>
          <w:tab w:pos="4608" w:val="center"/>
          <w:tab w:pos="9216" w:val="right"/>
        </w:tabs>
        <w:spacing w:before="180" w:after="180"/>
      </w:pPr>
      <w:r>
        <w:tab/>
      </w:r>
      <m:oMath>
        <m:r>
          <m:t>Θ={</m:t>
        </m:r>
        <m:r>
          <m:rPr>
            <m:nor/>
          </m:rPr>
          <m:t> </m:t>
        </m:r>
        <m:r>
          <m:t>θ:1/25≤λ≤25,</m:t>
        </m:r>
        <m:r>
          <m:rPr>
            <m:nor/>
          </m:rPr>
          <m:t> </m:t>
        </m:r>
        <m:r>
          <m:t>−3/2≤</m:t>
        </m:r>
        <m:sSub>
          <m:e>
            <m:r>
              <m:t>b</m:t>
            </m:r>
          </m:e>
          <m:sub>
            <m:r>
              <m:t>0</m:t>
            </m:r>
          </m:sub>
        </m:sSub>
        <m:r>
          <m:t>≤3/2,</m:t>
        </m:r>
        <m:r>
          <m:rPr>
            <m:nor/>
          </m:rPr>
          <m:t> </m:t>
        </m:r>
        <m:r>
          <m:t>−3/2≤</m:t>
        </m:r>
        <m:sSub>
          <m:e>
            <m:r>
              <m:t>b</m:t>
            </m:r>
          </m:e>
          <m:sub>
            <m:r>
              <m:t>1</m:t>
            </m:r>
          </m:sub>
        </m:sSub>
        <m:r>
          <m:t>≤3/2</m:t>
        </m:r>
        <m:r>
          <m:rPr>
            <m:nor/>
          </m:rPr>
          <m:t> </m:t>
        </m:r>
        <m:r>
          <m:t>}</m:t>
        </m:r>
      </m:oMath>
      <w:r>
        <w:tab/>
        <w:t>(7)</w:t>
      </w:r>
    </w:p>
    <w:p>
      <w:r>
        <w:rPr/>
        <w:t>and uses one critical value for all of it. The smallest critical value that holds the level at every point of the box is the infimum of the set of constants valid everywhere. When the rate is non-increasing in c, that infimum equals the supremum over the box of the pointwise critical values:</w:t>
      </w:r>
    </w:p>
    <w:p>
      <w:pPr>
        <w:tabs>
          <w:tab w:pos="4608" w:val="center"/>
          <w:tab w:pos="9216" w:val="right"/>
        </w:tabs>
        <w:spacing w:before="180" w:after="180"/>
      </w:pPr>
      <w:r>
        <w:tab/>
      </w:r>
      <m:oMath>
        <m:sSub>
          <m:e>
            <m:r>
              <m:t>c</m:t>
            </m:r>
          </m:e>
          <m:sub>
            <m:r>
              <m:t>Θ</m:t>
            </m:r>
          </m:sub>
        </m:sSub>
        <m:r>
          <m:t>=</m:t>
        </m:r>
        <m:r>
          <m:rPr>
            <m:sty m:val="p"/>
          </m:rPr>
          <m:t>inf</m:t>
        </m:r>
        <m:r>
          <m:rPr>
            <m:nor/>
          </m:rPr>
          <m:t> </m:t>
        </m:r>
        <m:r>
          <m:t>{</m:t>
        </m:r>
        <m:r>
          <m:rPr>
            <m:nor/>
          </m:rPr>
          <m:t> </m:t>
        </m:r>
        <m:r>
          <m:t>c&gt;0:R(c,θ)≤α</m:t>
        </m:r>
        <m:r>
          <m:rPr>
            <m:nor/>
          </m:rPr>
          <m:t> for all </m:t>
        </m:r>
        <m:r>
          <m:t>θ∈Θ</m:t>
        </m:r>
        <m:r>
          <m:rPr>
            <m:nor/>
          </m:rPr>
          <m:t> </m:t>
        </m:r>
        <m:r>
          <m:t>}=</m:t>
        </m:r>
        <m:r>
          <m:rPr>
            <m:sty m:val="p"/>
          </m:rPr>
          <m:t>sup</m:t>
        </m:r>
        <m:sSub>
          <m:e>
            <m:r>
              <m:rPr>
                <m:nor/>
              </m:rPr>
              <m:t> </m:t>
            </m:r>
          </m:e>
          <m:sub>
            <m:r>
              <m:t>θ∈Θ</m:t>
            </m:r>
          </m:sub>
        </m:sSub>
        <m:sSup>
          <m:e>
            <m:r>
              <m:t>c</m:t>
            </m:r>
          </m:e>
          <m:sup>
            <m:r>
              <m:t>*</m:t>
            </m:r>
          </m:sup>
        </m:sSup>
        <m:r>
          <m:t>(θ)</m:t>
        </m:r>
      </m:oMath>
      <w:r>
        <w:tab/>
        <w:t>(8)</w:t>
      </w:r>
    </w:p>
    <w:p>
      <w:r>
        <w:rPr/>
        <w:t xml:space="preserve">Lean proves the identity in (8) under three assumptions only: that the box is non-empty, that the rate is non-increasing in c, and that some constant is valid (Appendix B). The identity fixes what is certified in this paper: </w:t>
      </w:r>
      <m:oMath>
        <m:sSub>
          <m:e>
            <m:r>
              <m:t>c</m:t>
            </m:r>
          </m:e>
          <m:sub>
            <m:r>
              <m:t>Θ</m:t>
            </m:r>
          </m:sub>
        </m:sSub>
      </m:oMath>
      <w:r>
        <w:rPr/>
        <w:t xml:space="preserve"> is a supremum of infima, the largest pointwise critical value in the box, and not the largest admissible cutoff of any single test.</w:t>
      </w:r>
    </w:p>
    <w:p>
      <w:r>
        <w:rPr/>
        <w:t>The pointwise critical value moves a great deal across the box. Table 2 gives it at four points. The binding point, which Section 4.5 shows cannot be located by an argument about vertices alone, is the corner with the smallest variance ratio and opposite-sign loadings of the largest size.</w:t>
      </w:r>
    </w:p>
    <w:p>
      <w:pPr>
        <w:keepNext/>
        <w:spacing w:after="80"/>
        <w:jc w:val="center"/>
      </w:pPr>
      <w:r>
        <w:rPr>
          <w:i/>
          <w:color w:val="444444"/>
          <w:sz w:val="18"/>
        </w:rPr>
        <w:t>Table 2. The exact critical value at four points of the box, with the two weights of Section 4 at each point. All four are brackets from the certificate's rate engine (Certified), of zero width at the printed precision. Across the 1,053-point grid of Section 6.4 the pointwise critical value runs from 0.874568 to 2.7173398, a factor of 3.11.</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13"/>
          </w:tcPr>
          <w:p>
            <w:pPr>
              <w:spacing w:after="0" w:line="240" w:lineRule="auto"/>
            </w:pPr>
            <w:r/>
            <w:r>
              <w:rPr>
                <w:b/>
              </w:rPr>
              <w:t>Point (</w:t>
            </w:r>
            <m:oMath>
              <m:r>
                <m:t>λ</m:t>
              </m:r>
            </m:oMath>
            <w:r>
              <w:rPr>
                <w:b/>
              </w:rPr>
              <w:t xml:space="preserve">, </w:t>
            </w:r>
            <m:oMath>
              <m:sSub>
                <m:e>
                  <m:r>
                    <m:t>b</m:t>
                  </m:r>
                </m:e>
                <m:sub>
                  <m:r>
                    <m:t>0</m:t>
                  </m:r>
                </m:sub>
              </m:sSub>
            </m:oMath>
            <w:r>
              <w:rPr>
                <w:b/>
              </w:rPr>
              <w:t xml:space="preserve">, </w:t>
            </w:r>
            <m:oMath>
              <m:sSub>
                <m:e>
                  <m:r>
                    <m:t>b</m:t>
                  </m:r>
                </m:e>
                <m:sub>
                  <m:r>
                    <m:t>1</m:t>
                  </m:r>
                </m:sub>
              </m:sSub>
            </m:oMath>
            <w:r>
              <w:rPr>
                <w:b/>
              </w:rPr>
              <w:t>)</w:t>
            </w:r>
          </w:p>
        </w:tc>
        <w:tc>
          <w:tcPr>
            <w:tcW w:type="dxa" w:w="948"/>
          </w:tcPr>
          <w:p>
            <w:pPr>
              <w:spacing w:after="0" w:line="240" w:lineRule="auto"/>
            </w:pPr>
            <w:r/>
            <m:oMath>
              <m:sSub>
                <m:e>
                  <m:r>
                    <m:t>r</m:t>
                  </m:r>
                </m:e>
                <m:sub>
                  <m:r>
                    <m:t>1</m:t>
                  </m:r>
                </m:sub>
              </m:sSub>
            </m:oMath>
          </w:p>
        </w:tc>
        <w:tc>
          <w:tcPr>
            <w:tcW w:type="dxa" w:w="948"/>
          </w:tcPr>
          <w:p>
            <w:pPr>
              <w:spacing w:after="0" w:line="240" w:lineRule="auto"/>
            </w:pPr>
            <w:r/>
            <m:oMath>
              <m:sSub>
                <m:e>
                  <m:r>
                    <m:t>r</m:t>
                  </m:r>
                </m:e>
                <m:sub>
                  <m:r>
                    <m:t>2</m:t>
                  </m:r>
                </m:sub>
              </m:sSub>
            </m:oMath>
          </w:p>
        </w:tc>
        <w:tc>
          <w:tcPr>
            <w:tcW w:type="dxa" w:w="1265"/>
          </w:tcPr>
          <w:p>
            <w:pPr>
              <w:spacing w:after="0" w:line="240" w:lineRule="auto"/>
            </w:pPr>
            <w:r/>
            <m:oMath>
              <m:sSup>
                <m:e>
                  <m:r>
                    <m:t>c</m:t>
                  </m:r>
                </m:e>
                <m:sup>
                  <m:r>
                    <m:t>*</m:t>
                  </m:r>
                </m:sup>
              </m:sSup>
              <m:r>
                <m:t>(θ)</m:t>
              </m:r>
            </m:oMath>
          </w:p>
        </w:tc>
        <w:tc>
          <w:tcPr>
            <w:tcW w:type="dxa" w:w="3885"/>
          </w:tcPr>
          <w:p>
            <w:pPr>
              <w:spacing w:after="0" w:line="240" w:lineRule="auto"/>
            </w:pPr>
            <w:r/>
            <w:r>
              <w:rPr>
                <w:b/>
              </w:rPr>
              <w:t>Reading</w:t>
            </w:r>
          </w:p>
        </w:tc>
      </w:tr>
      <w:tr>
        <w:tc>
          <w:tcPr>
            <w:tcW w:type="dxa" w:w="2313"/>
          </w:tcPr>
          <w:p>
            <w:pPr>
              <w:spacing w:after="0" w:line="240" w:lineRule="auto"/>
            </w:pPr>
            <w:r/>
            <w:r>
              <w:rPr/>
              <w:t>(1, 1, 1), same sign</w:t>
            </w:r>
          </w:p>
        </w:tc>
        <w:tc>
          <w:tcPr>
            <w:tcW w:type="dxa" w:w="948"/>
          </w:tcPr>
          <w:p>
            <w:pPr>
              <w:spacing w:after="0" w:line="240" w:lineRule="auto"/>
            </w:pPr>
            <w:r/>
            <w:r>
              <w:rPr/>
              <w:t>1.5000</w:t>
            </w:r>
          </w:p>
        </w:tc>
        <w:tc>
          <w:tcPr>
            <w:tcW w:type="dxa" w:w="948"/>
          </w:tcPr>
          <w:p>
            <w:pPr>
              <w:spacing w:after="0" w:line="240" w:lineRule="auto"/>
            </w:pPr>
            <w:r/>
            <w:r>
              <w:rPr/>
              <w:t>0.5000</w:t>
            </w:r>
          </w:p>
        </w:tc>
        <w:tc>
          <w:tcPr>
            <w:tcW w:type="dxa" w:w="1265"/>
          </w:tcPr>
          <w:p>
            <w:pPr>
              <w:spacing w:after="0" w:line="240" w:lineRule="auto"/>
            </w:pPr>
            <w:r/>
            <w:r>
              <w:rPr/>
              <w:t>1.416272</w:t>
            </w:r>
          </w:p>
        </w:tc>
        <w:tc>
          <w:tcPr>
            <w:tcW w:type="dxa" w:w="3885"/>
          </w:tcPr>
          <w:p>
            <w:pPr>
              <w:spacing w:after="0" w:line="240" w:lineRule="auto"/>
            </w:pPr>
            <w:r/>
            <w:r>
              <w:rPr/>
              <w:t>a large denominator; a low critical value suffices</w:t>
            </w:r>
          </w:p>
        </w:tc>
      </w:tr>
      <w:tr>
        <w:tc>
          <w:tcPr>
            <w:tcW w:type="dxa" w:w="2313"/>
          </w:tcPr>
          <w:p>
            <w:pPr>
              <w:spacing w:after="0" w:line="240" w:lineRule="auto"/>
            </w:pPr>
            <w:r/>
            <w:r>
              <w:rPr/>
              <w:t>(1, 0, 0), no factor</w:t>
            </w:r>
          </w:p>
        </w:tc>
        <w:tc>
          <w:tcPr>
            <w:tcW w:type="dxa" w:w="948"/>
          </w:tcPr>
          <w:p>
            <w:pPr>
              <w:spacing w:after="0" w:line="240" w:lineRule="auto"/>
            </w:pPr>
            <w:r/>
            <w:r>
              <w:rPr/>
              <w:t>0.5000</w:t>
            </w:r>
          </w:p>
        </w:tc>
        <w:tc>
          <w:tcPr>
            <w:tcW w:type="dxa" w:w="948"/>
          </w:tcPr>
          <w:p>
            <w:pPr>
              <w:spacing w:after="0" w:line="240" w:lineRule="auto"/>
            </w:pPr>
            <w:r/>
            <w:r>
              <w:rPr/>
              <w:t>0.5000</w:t>
            </w:r>
          </w:p>
        </w:tc>
        <w:tc>
          <w:tcPr>
            <w:tcW w:type="dxa" w:w="1265"/>
          </w:tcPr>
          <w:p>
            <w:pPr>
              <w:spacing w:after="0" w:line="240" w:lineRule="auto"/>
            </w:pPr>
            <w:r/>
            <w:r>
              <w:rPr/>
              <w:t>1.994437</w:t>
            </w:r>
          </w:p>
        </w:tc>
        <w:tc>
          <w:tcPr>
            <w:tcW w:type="dxa" w:w="3885"/>
          </w:tcPr>
          <w:p>
            <w:pPr>
              <w:spacing w:after="0" w:line="240" w:lineRule="auto"/>
            </w:pPr>
            <w:r/>
            <w:r>
              <w:rPr/>
              <w:t>Student's t on 70 degrees of freedom</w:t>
            </w:r>
          </w:p>
        </w:tc>
      </w:tr>
      <w:tr>
        <w:tc>
          <w:tcPr>
            <w:tcW w:type="dxa" w:w="2313"/>
          </w:tcPr>
          <w:p>
            <w:pPr>
              <w:spacing w:after="0" w:line="240" w:lineRule="auto"/>
            </w:pPr>
            <w:r/>
            <w:r>
              <w:rPr/>
              <w:t>(1, 1, −1), opposite sign</w:t>
            </w:r>
          </w:p>
        </w:tc>
        <w:tc>
          <w:tcPr>
            <w:tcW w:type="dxa" w:w="948"/>
          </w:tcPr>
          <w:p>
            <w:pPr>
              <w:spacing w:after="0" w:line="240" w:lineRule="auto"/>
            </w:pPr>
            <w:r/>
            <w:r>
              <w:rPr/>
              <w:t>0.5000</w:t>
            </w:r>
          </w:p>
        </w:tc>
        <w:tc>
          <w:tcPr>
            <w:tcW w:type="dxa" w:w="948"/>
          </w:tcPr>
          <w:p>
            <w:pPr>
              <w:spacing w:after="0" w:line="240" w:lineRule="auto"/>
            </w:pPr>
            <w:r/>
            <w:r>
              <w:rPr/>
              <w:t>0.1667</w:t>
            </w:r>
          </w:p>
        </w:tc>
        <w:tc>
          <w:tcPr>
            <w:tcW w:type="dxa" w:w="1265"/>
          </w:tcPr>
          <w:p>
            <w:pPr>
              <w:spacing w:after="0" w:line="240" w:lineRule="auto"/>
            </w:pPr>
            <w:r/>
            <w:r>
              <w:rPr/>
              <w:t>2.453056</w:t>
            </w:r>
          </w:p>
        </w:tc>
        <w:tc>
          <w:tcPr>
            <w:tcW w:type="dxa" w:w="3885"/>
          </w:tcPr>
          <w:p>
            <w:pPr>
              <w:spacing w:after="0" w:line="240" w:lineRule="auto"/>
            </w:pPr>
            <w:r/>
            <w:r>
              <w:rPr/>
              <w:t>a small second weight raises the critical value</w:t>
            </w:r>
          </w:p>
        </w:tc>
      </w:tr>
      <w:tr>
        <w:tc>
          <w:tcPr>
            <w:tcW w:type="dxa" w:w="2313"/>
          </w:tcPr>
          <w:p>
            <w:pPr>
              <w:spacing w:after="0" w:line="240" w:lineRule="auto"/>
            </w:pPr>
            <w:r/>
            <w:r>
              <w:rPr/>
              <w:t>(1/25, −3/2, 3/2), the corner</w:t>
            </w:r>
          </w:p>
        </w:tc>
        <w:tc>
          <w:tcPr>
            <w:tcW w:type="dxa" w:w="948"/>
          </w:tcPr>
          <w:p>
            <w:pPr>
              <w:spacing w:after="0" w:line="240" w:lineRule="auto"/>
            </w:pPr>
            <w:r/>
            <w:r>
              <w:rPr/>
              <w:t>0.5050</w:t>
            </w:r>
          </w:p>
        </w:tc>
        <w:tc>
          <w:tcPr>
            <w:tcW w:type="dxa" w:w="948"/>
          </w:tcPr>
          <w:p>
            <w:pPr>
              <w:spacing w:after="0" w:line="240" w:lineRule="auto"/>
            </w:pPr>
            <w:r/>
            <w:r>
              <w:rPr/>
              <w:t>0.0467</w:t>
            </w:r>
          </w:p>
        </w:tc>
        <w:tc>
          <w:tcPr>
            <w:tcW w:type="dxa" w:w="1265"/>
          </w:tcPr>
          <w:p>
            <w:pPr>
              <w:spacing w:after="0" w:line="240" w:lineRule="auto"/>
            </w:pPr>
            <w:r/>
            <w:r>
              <w:rPr/>
              <w:t>2.717340</w:t>
            </w:r>
          </w:p>
        </w:tc>
        <w:tc>
          <w:tcPr>
            <w:tcW w:type="dxa" w:w="3885"/>
          </w:tcPr>
          <w:p>
            <w:pPr>
              <w:spacing w:after="0" w:line="240" w:lineRule="auto"/>
            </w:pPr>
            <w:r/>
            <w:r>
              <w:rPr/>
              <w:t>the largest value on every grid examined</w:t>
            </w:r>
          </w:p>
        </w:tc>
      </w:tr>
    </w:tbl>
    <w:p>
      <w:pPr>
        <w:spacing w:after="80"/>
      </w:pPr>
    </w:p>
    <w:p>
      <w:r>
        <w:rPr/>
        <w:t>A single constant must take the largest of these values, so at the same-sign point it is 2.717 / 1.416 ≈ 1.9 times the critical value that point needs. That ratio is the price of a constant that must cover the box. Section 7 shows that the paired test does not pay it.</w:t>
      </w:r>
    </w:p>
    <w:p>
      <w:pPr>
        <w:pStyle w:val="Heading1"/>
      </w:pPr>
      <w:r>
        <w:t>4. The Rejection Rate Depends on Two Numbers</w:t>
      </w:r>
    </w:p>
    <w:p>
      <w:pPr>
        <w:pStyle w:val="Heading2"/>
      </w:pPr>
      <w:r>
        <w:t>4.1 Statement</w:t>
      </w:r>
    </w:p>
    <w:p>
      <w:r>
        <w:rPr/>
        <w:t>The box has three dimensions, and a certificate must bound the rejection rate at every point of it. This section shows that the three parameters reach the rate only through two numbers, and that the rate moves in one direction in each of them. Section 5 builds the certificate on these two facts. Both are proved in Lean, from the model of Section 3.1 itself.</w:t>
      </w:r>
    </w:p>
    <w:p>
      <w:r>
        <w:rPr/>
        <w:t xml:space="preserve">The two numbers come from the scatter ellipse of Section 3.2. The ellipse has two principal axes, and the variances of the pair along them are the two eigenvalues </w:t>
      </w:r>
      <m:oMath>
        <m:sSub>
          <m:e>
            <m:r>
              <m:t>μ</m:t>
            </m:r>
          </m:e>
          <m:sub>
            <m:r>
              <m:t>1</m:t>
            </m:r>
          </m:sub>
        </m:sSub>
      </m:oMath>
      <w:r>
        <w:rPr/>
        <w:t xml:space="preserve"> ≥ </w:t>
      </w:r>
      <m:oMath>
        <m:sSub>
          <m:e>
            <m:r>
              <m:t>μ</m:t>
            </m:r>
          </m:e>
          <m:sub>
            <m:r>
              <m:t>2</m:t>
            </m:r>
          </m:sub>
        </m:sSub>
      </m:oMath>
      <w:r>
        <w:rPr/>
        <w:t xml:space="preserve"> of G(</w:t>
      </w:r>
      <m:oMath>
        <m:r>
          <m:t>θ</m:t>
        </m:r>
      </m:oMath>
      <w:r>
        <w:rPr/>
        <w:t xml:space="preserve">). Dividing each by </w:t>
      </w:r>
      <m:oMath>
        <m:sSub>
          <m:e>
            <m:r>
              <m:t>a</m:t>
            </m:r>
          </m:e>
          <m:sub>
            <m:r>
              <m:t>F</m:t>
            </m:r>
          </m:sub>
        </m:sSub>
        <m:r>
          <m:t>(θ)</m:t>
        </m:r>
      </m:oMath>
      <w:r>
        <w:rPr/>
        <w:t>, the variance of a per-date difference, gives two weights:</w:t>
      </w:r>
    </w:p>
    <w:p>
      <w:pPr>
        <w:tabs>
          <w:tab w:pos="4608" w:val="center"/>
          <w:tab w:pos="9216" w:val="right"/>
        </w:tabs>
        <w:spacing w:before="180" w:after="180"/>
      </w:pPr>
      <w:r>
        <w:tab/>
      </w:r>
      <m:oMath>
        <m:sSub>
          <m:e>
            <m:r>
              <m:t>μ</m:t>
            </m:r>
          </m:e>
          <m:sub>
            <m:r>
              <m:t>1,2</m:t>
            </m:r>
          </m:sub>
        </m:sSub>
        <m:r>
          <m:t>(θ)=</m:t>
        </m:r>
        <m:f>
          <m:fPr>
            <m:type m:val="bar"/>
          </m:fPr>
          <m:num>
            <m:argPr>
              <m:scrLvl m:val="0"/>
            </m:argPr>
            <m:r>
              <m:t>1</m:t>
            </m:r>
          </m:num>
          <m:den>
            <m:argPr>
              <m:scrLvl m:val="0"/>
            </m:argPr>
            <m:r>
              <m:t>2</m:t>
            </m:r>
          </m:den>
        </m:f>
        <m:d>
          <m:dPr>
            <m:sepChr m:val=""/>
          </m:dPr>
          <m:e>
            <m:r>
              <m:rPr>
                <m:sty m:val="p"/>
              </m:rPr>
              <m:t>tr</m:t>
            </m:r>
            <m:r>
              <m:rPr>
                <m:nor/>
              </m:rPr>
              <m:t> </m:t>
            </m:r>
            <m:r>
              <m:t>G</m:t>
            </m:r>
            <m:r>
              <m:t>±</m:t>
            </m:r>
            <m:rad>
              <m:radPr>
                <m:degHide m:val="on"/>
              </m:radPr>
              <m:deg/>
              <m:e>
                <m:d>
                  <m:dPr>
                    <m:sepChr m:val="−"/>
                    <m:endChr m:val=""/>
                  </m:dPr>
                  <m:e>
                    <m:r>
                      <m:rPr>
                        <m:sty m:val="p"/>
                      </m:rPr>
                      <m:t>tr</m:t>
                    </m:r>
                    <m:r>
                      <m:rPr>
                        <m:nor/>
                      </m:rPr>
                      <m:t> </m:t>
                    </m:r>
                    <m:r>
                      <m:t>G</m:t>
                    </m:r>
                    <m:sSup>
                      <m:e>
                        <m:r>
                          <m:t>)</m:t>
                        </m:r>
                      </m:e>
                      <m:sup>
                        <m:r>
                          <m:t>2</m:t>
                        </m:r>
                      </m:sup>
                    </m:sSup>
                  </m:e>
                  <m:e>
                    <m:r>
                      <m:t>4</m:t>
                    </m:r>
                    <m:r>
                      <m:rPr>
                        <m:sty m:val="p"/>
                      </m:rPr>
                      <m:t>det</m:t>
                    </m:r>
                    <m:r>
                      <m:rPr>
                        <m:nor/>
                      </m:rPr>
                      <m:t> </m:t>
                    </m:r>
                    <m:r>
                      <m:t>G</m:t>
                    </m:r>
                  </m:e>
                </m:d>
              </m:e>
            </m:rad>
          </m:e>
        </m:d>
        <m:r>
          <m:t>,</m:t>
        </m:r>
        <m:r>
          <m:rPr>
            <m:nor/>
          </m:rPr>
          <m:t>  </m:t>
        </m:r>
        <m:sSub>
          <m:e>
            <m:r>
              <m:t>r</m:t>
            </m:r>
          </m:e>
          <m:sub>
            <m:r>
              <m:t>j</m:t>
            </m:r>
          </m:sub>
        </m:sSub>
        <m:r>
          <m:t>(θ)=</m:t>
        </m:r>
        <m:f>
          <m:fPr>
            <m:type m:val="bar"/>
          </m:fPr>
          <m:num>
            <m:sSub>
              <m:e>
                <m:r>
                  <m:t>μ</m:t>
                </m:r>
              </m:e>
              <m:sub>
                <m:r>
                  <m:t>j</m:t>
                </m:r>
              </m:sub>
            </m:sSub>
            <m:r>
              <m:t>(θ)</m:t>
            </m:r>
          </m:num>
          <m:den>
            <m:sSub>
              <m:e>
                <m:r>
                  <m:t>a</m:t>
                </m:r>
              </m:e>
              <m:sub>
                <m:r>
                  <m:t>F</m:t>
                </m:r>
              </m:sub>
            </m:sSub>
            <m:r>
              <m:t>(θ)</m:t>
            </m:r>
          </m:den>
        </m:f>
      </m:oMath>
      <w:r>
        <w:tab/>
        <w:t>(9)</w:t>
      </w:r>
    </w:p>
    <w:p>
      <w:r>
        <w:rPr/>
        <w:t xml:space="preserve">The weights measure the spread that the Welch denominator sees, axis by axis, in units of the spread that matters for the numerator. Their sum is tr G / </w:t>
      </w:r>
      <m:oMath>
        <m:sSub>
          <m:e>
            <m:r>
              <m:t>a</m:t>
            </m:r>
          </m:e>
          <m:sub>
            <m:r>
              <m:t>F</m:t>
            </m:r>
          </m:sub>
        </m:sSub>
      </m:oMath>
      <w:r>
        <w:rPr/>
        <w:t xml:space="preserve">. By (5), that sum exceeds one when </w:t>
      </w:r>
      <m:oMath>
        <m:sSub>
          <m:e>
            <m:r>
              <m:t>b</m:t>
            </m:r>
          </m:e>
          <m:sub>
            <m:r>
              <m:t>0</m:t>
            </m:r>
          </m:sub>
        </m:sSub>
      </m:oMath>
      <m:oMath>
        <m:sSub>
          <m:e>
            <m:r>
              <m:t>b</m:t>
            </m:r>
          </m:e>
          <m:sub>
            <m:r>
              <m:t>1</m:t>
            </m:r>
          </m:sub>
        </m:sSub>
      </m:oMath>
      <w:r>
        <w:rPr/>
        <w:t xml:space="preserve"> &gt; 0, so the denominator overstates the noise in the numerator, and falls below one when </w:t>
      </w:r>
      <m:oMath>
        <m:sSub>
          <m:e>
            <m:r>
              <m:t>b</m:t>
            </m:r>
          </m:e>
          <m:sub>
            <m:r>
              <m:t>0</m:t>
            </m:r>
          </m:sub>
        </m:sSub>
      </m:oMath>
      <m:oMath>
        <m:sSub>
          <m:e>
            <m:r>
              <m:t>b</m:t>
            </m:r>
          </m:e>
          <m:sub>
            <m:r>
              <m:t>1</m:t>
            </m:r>
          </m:sub>
        </m:sSub>
      </m:oMath>
      <w:r>
        <w:rPr/>
        <w:t xml:space="preserve"> &lt; 0, so it understates it.</w:t>
      </w:r>
    </w:p>
    <w:p>
      <w:r>
        <w:rPr/>
        <w:t xml:space="preserve">The rate is one fixed function of the critical value and the two weights. To define it, let N be a standard normal variable and let </w:t>
      </w:r>
      <m:oMath>
        <m:sSub>
          <m:e>
            <m:r>
              <m:t>X</m:t>
            </m:r>
          </m:e>
          <m:sub>
            <m:r>
              <m:t>1</m:t>
            </m:r>
          </m:sub>
        </m:sSub>
      </m:oMath>
      <w:r>
        <w:rPr/>
        <w:t xml:space="preserve"> and </w:t>
      </w:r>
      <m:oMath>
        <m:sSub>
          <m:e>
            <m:r>
              <m:t>X</m:t>
            </m:r>
          </m:e>
          <m:sub>
            <m:r>
              <m:t>2</m:t>
            </m:r>
          </m:sub>
        </m:sSub>
      </m:oMath>
      <w:r>
        <w:rPr/>
        <w:t xml:space="preserve"> be chi-square variables on </w:t>
      </w:r>
      <m:oMath>
        <m:r>
          <m:t>ν</m:t>
        </m:r>
      </m:oMath>
      <w:r>
        <w:rPr/>
        <w:t xml:space="preserve"> = 35 degrees of freedom, with all three independent. (Lean states the chi-square law as the gamma law with shape 35/2 and rate 1/2, which is the same law.) For c ≥ 0 and </w:t>
      </w:r>
      <m:oMath>
        <m:sSub>
          <m:e>
            <m:r>
              <m:t>ρ</m:t>
            </m:r>
          </m:e>
          <m:sub>
            <m:r>
              <m:t>1</m:t>
            </m:r>
          </m:sub>
        </m:sSub>
      </m:oMath>
      <w:r>
        <w:rPr/>
        <w:t xml:space="preserve">, </w:t>
      </w:r>
      <m:oMath>
        <m:sSub>
          <m:e>
            <m:r>
              <m:t>ρ</m:t>
            </m:r>
          </m:e>
          <m:sub>
            <m:r>
              <m:t>2</m:t>
            </m:r>
          </m:sub>
        </m:sSub>
      </m:oMath>
      <w:r>
        <w:rPr/>
        <w:t xml:space="preserve"> ≥ 0, define</w:t>
      </w:r>
    </w:p>
    <w:p>
      <w:pPr>
        <w:tabs>
          <w:tab w:pos="4608" w:val="center"/>
          <w:tab w:pos="9216" w:val="right"/>
        </w:tabs>
        <w:spacing w:before="180" w:after="180"/>
      </w:pPr>
      <w:r>
        <w:tab/>
      </w:r>
      <m:oMath>
        <m:r>
          <m:t>Φ(c;</m:t>
        </m:r>
        <m:sSub>
          <m:e>
            <m:r>
              <m:t>ρ</m:t>
            </m:r>
          </m:e>
          <m:sub>
            <m:r>
              <m:t>1</m:t>
            </m:r>
          </m:sub>
        </m:sSub>
        <m:r>
          <m:t>,</m:t>
        </m:r>
        <m:sSub>
          <m:e>
            <m:r>
              <m:t>ρ</m:t>
            </m:r>
          </m:e>
          <m:sub>
            <m:r>
              <m:t>2</m:t>
            </m:r>
          </m:sub>
        </m:sSub>
        <m:r>
          <m:t>)=P</m:t>
        </m:r>
        <m:d>
          <m:dPr>
            <m:sepChr m:val="&lt;"/>
          </m:dPr>
          <m:e>
            <m:r>
              <m:t>c</m:t>
            </m:r>
            <m:rad>
              <m:radPr>
                <m:degHide m:val="on"/>
              </m:radPr>
              <m:deg/>
              <m:e>
                <m:f>
                  <m:fPr>
                    <m:type m:val="bar"/>
                  </m:fPr>
                  <m:num>
                    <m:sSub>
                      <m:e>
                        <m:r>
                          <m:t>ρ</m:t>
                        </m:r>
                      </m:e>
                      <m:sub>
                        <m:r>
                          <m:t>1</m:t>
                        </m:r>
                      </m:sub>
                    </m:sSub>
                    <m:sSub>
                      <m:e>
                        <m:r>
                          <m:t>X</m:t>
                        </m:r>
                      </m:e>
                      <m:sub>
                        <m:r>
                          <m:t>1</m:t>
                        </m:r>
                      </m:sub>
                    </m:sSub>
                    <m:r>
                      <m:t>+</m:t>
                    </m:r>
                    <m:sSub>
                      <m:e>
                        <m:r>
                          <m:t>ρ</m:t>
                        </m:r>
                      </m:e>
                      <m:sub>
                        <m:r>
                          <m:t>2</m:t>
                        </m:r>
                      </m:sub>
                    </m:sSub>
                    <m:sSub>
                      <m:e>
                        <m:r>
                          <m:t>X</m:t>
                        </m:r>
                      </m:e>
                      <m:sub>
                        <m:r>
                          <m:t>2</m:t>
                        </m:r>
                      </m:sub>
                    </m:sSub>
                  </m:num>
                  <m:den>
                    <m:r>
                      <m:t>ν</m:t>
                    </m:r>
                  </m:den>
                </m:f>
              </m:e>
            </m:rad>
          </m:e>
          <m:e>
            <m:r>
              <m:t>N</m:t>
            </m:r>
          </m:e>
        </m:d>
      </m:oMath>
      <w:r>
        <w:tab/>
        <w:t>(10)</w:t>
      </w:r>
    </w:p>
    <w:p>
      <w:r>
        <w:rPr/>
        <w:t xml:space="preserve">The name </w:t>
      </w:r>
      <m:oMath>
        <m:r>
          <m:t>Φ</m:t>
        </m:r>
      </m:oMath>
      <w:r>
        <w:rPr/>
        <w:t xml:space="preserve"> follows the Lean development. </w:t>
      </w:r>
      <m:oMath>
        <m:r>
          <m:t>Φ</m:t>
        </m:r>
      </m:oMath>
      <w:r>
        <w:rPr/>
        <w:t xml:space="preserve"> is a rejection rate, not the standard normal distribution function, which this paper does not need. It is the rate of a ratio test whose numerator is a standard normal and whose squared denominator is a weighted sum of two independent chi-squares.</w:t>
      </w:r>
    </w:p>
    <w:p>
      <w:r>
        <w:rPr>
          <w:b/>
        </w:rPr>
        <w:t>Theorem 1</w:t>
      </w:r>
      <w:r>
        <w:rPr/>
        <w:t xml:space="preserve"> (reduction; Lean </w:t>
      </w:r>
      <w:r>
        <w:rPr>
          <w:rFonts w:ascii="Consolas" w:hAnsi="Consolas"/>
          <w:sz w:val="19"/>
        </w:rPr>
        <w:t>kappa_reduction</w:t>
      </w:r>
      <w:r>
        <w:rPr/>
        <w:t xml:space="preserve">). For every common mean m, every c &gt; 0 and every </w:t>
      </w:r>
      <m:oMath>
        <m:r>
          <m:t>θ</m:t>
        </m:r>
      </m:oMath>
      <w:r>
        <w:rPr/>
        <w:t xml:space="preserve"> in the box, the rejection probability of the Welch statistic under model (1) is </w:t>
      </w:r>
      <m:oMath>
        <m:sSub>
          <m:e>
            <m:r>
              <m:t>P</m:t>
            </m:r>
          </m:e>
          <m:sub>
            <m:r>
              <m:t>θ,m</m:t>
            </m:r>
          </m:sub>
        </m:sSub>
      </m:oMath>
      <w:r>
        <w:rPr/>
        <w:t xml:space="preserve">(T &gt; c) = </w:t>
      </w:r>
      <m:oMath>
        <m:r>
          <m:t>Φ</m:t>
        </m:r>
      </m:oMath>
      <w:r>
        <w:rPr/>
        <w:t xml:space="preserve">(c; </w:t>
      </w:r>
      <m:oMath>
        <m:sSub>
          <m:e>
            <m:r>
              <m:t>r</m:t>
            </m:r>
          </m:e>
          <m:sub>
            <m:r>
              <m:t>1</m:t>
            </m:r>
          </m:sub>
        </m:sSub>
      </m:oMath>
      <w:r>
        <w:rPr/>
        <w:t>(</w:t>
      </w:r>
      <m:oMath>
        <m:r>
          <m:t>θ</m:t>
        </m:r>
      </m:oMath>
      <w:r>
        <w:rPr/>
        <w:t xml:space="preserve">), </w:t>
      </w:r>
      <m:oMath>
        <m:sSub>
          <m:e>
            <m:r>
              <m:t>r</m:t>
            </m:r>
          </m:e>
          <m:sub>
            <m:r>
              <m:t>2</m:t>
            </m:r>
          </m:sub>
        </m:sSub>
      </m:oMath>
      <w:r>
        <w:rPr/>
        <w:t>(</w:t>
      </w:r>
      <m:oMath>
        <m:r>
          <m:t>θ</m:t>
        </m:r>
      </m:oMath>
      <w:r>
        <w:rPr/>
        <w:t>)).</w:t>
      </w:r>
    </w:p>
    <w:p>
      <w:r>
        <w:rPr/>
        <w:t xml:space="preserve">Theorem 1 replaces three nuisance parameters by two weights. Two points of the box with the same weights have the same rejection rate at every critical value, whatever their loadings and variance ratio. At the corner of the box the weights are </w:t>
      </w:r>
      <m:oMath>
        <m:sSub>
          <m:e>
            <m:r>
              <m:t>r</m:t>
            </m:r>
          </m:e>
          <m:sub>
            <m:r>
              <m:t>1</m:t>
            </m:r>
          </m:sub>
        </m:sSub>
      </m:oMath>
      <w:r>
        <w:rPr/>
        <w:t xml:space="preserve"> = 0.5050429 and </w:t>
      </w:r>
      <m:oMath>
        <m:sSub>
          <m:e>
            <m:r>
              <m:t>r</m:t>
            </m:r>
          </m:e>
          <m:sub>
            <m:r>
              <m:t>2</m:t>
            </m:r>
          </m:sub>
        </m:sSub>
      </m:oMath>
      <w:r>
        <w:rPr/>
        <w:t xml:space="preserve"> = 0.0467500, and at c = 2.7174 the function </w:t>
      </w:r>
      <m:oMath>
        <m:r>
          <m:t>Φ</m:t>
        </m:r>
      </m:oMath>
      <w:r>
        <w:rPr/>
        <w:t xml:space="preserve"> gives a rate of 0.0249976 (Section 6.2).</w:t>
      </w:r>
    </w:p>
    <w:p>
      <w:pPr>
        <w:pStyle w:val="Heading2"/>
      </w:pPr>
      <w:r>
        <w:t>4.2 How the reduction is proved</w:t>
      </w:r>
    </w:p>
    <w:p>
      <w:r>
        <w:rPr/>
        <w:t>The paper's claims rest on the Lean proof, so this section follows the proof's own route, step by step, rather than a shorter derivation that reaches the same answer. Appendix B lists the Lean declarations behind each step.</w:t>
      </w:r>
    </w:p>
    <w:p>
      <w:r>
        <w:rPr>
          <w:i/>
        </w:rPr>
        <w:t>The obstacle.</w:t>
      </w:r>
      <w:r>
        <w:rPr/>
        <w:t xml:space="preserve"> The Welch statistic is a ratio, and its numerator and its denominator are built from the same 108 normal variables: the factor and the two noise series, on 36 dates. Its denominator is also not a multiple of a single chi-square variable, because it adds two sample variances whose population values differ. No textbook law covers this ratio. The proof therefore establishes three facts. The numerator, once scaled, is standard normal. The numerator is independent of the denominator. And the denominator has the law of a weighted sum of two independent chi-squares, with the eigenvalues </w:t>
      </w:r>
      <m:oMath>
        <m:sSub>
          <m:e>
            <m:r>
              <m:t>μ</m:t>
            </m:r>
          </m:e>
          <m:sub>
            <m:r>
              <m:t>1</m:t>
            </m:r>
          </m:sub>
        </m:sSub>
      </m:oMath>
      <w:r>
        <w:rPr/>
        <w:t xml:space="preserve"> and </w:t>
      </w:r>
      <m:oMath>
        <m:sSub>
          <m:e>
            <m:r>
              <m:t>μ</m:t>
            </m:r>
          </m:e>
          <m:sub>
            <m:r>
              <m:t>2</m:t>
            </m:r>
          </m:sub>
        </m:sSub>
      </m:oMath>
      <w:r>
        <w:rPr/>
        <w:t xml:space="preserve"> as weights. Together these turn the event T &gt; c into the event that defines </w:t>
      </w:r>
      <m:oMath>
        <m:r>
          <m:t>Φ</m:t>
        </m:r>
      </m:oMath>
      <w:r>
        <w:rPr/>
        <w:t xml:space="preserve"> in (10).</w:t>
      </w:r>
    </w:p>
    <w:p>
      <w:r>
        <w:rPr>
          <w:i/>
        </w:rPr>
        <w:t>The panel and the matrix M.</w:t>
      </w:r>
      <w:r>
        <w:rPr/>
        <w:t xml:space="preserve"> Write z for the 3 × 36 panel of independent standard normals, with rows f, </w:t>
      </w:r>
      <m:oMath>
        <m:sSub>
          <m:e>
            <m:r>
              <m:t>ε</m:t>
            </m:r>
          </m:e>
          <m:sub>
            <m:r>
              <m:t>0</m:t>
            </m:r>
          </m:sub>
        </m:sSub>
      </m:oMath>
      <w:r>
        <w:rPr/>
        <w:t xml:space="preserve"> and </w:t>
      </w:r>
      <m:oMath>
        <m:sSub>
          <m:e>
            <m:r>
              <m:t>ε</m:t>
            </m:r>
          </m:e>
          <m:sub>
            <m:r>
              <m:t>1</m:t>
            </m:r>
          </m:sub>
        </m:sSub>
      </m:oMath>
      <w:r>
        <w:rPr/>
        <w:t xml:space="preserve">, and write </w:t>
      </w:r>
      <m:oMath>
        <m:sSub>
          <m:e>
            <m:r>
              <m:t>z</m:t>
            </m:r>
          </m:e>
          <m:sub>
            <m:r>
              <m:t>t</m:t>
            </m:r>
          </m:sub>
        </m:sSub>
      </m:oMath>
      <w:r>
        <w:rPr/>
        <w:t xml:space="preserve"> for its column on date t. On each date the pair of returns, minus the common mean, is M(</w:t>
      </w:r>
      <m:oMath>
        <m:r>
          <m:t>θ</m:t>
        </m:r>
      </m:oMath>
      <w:r>
        <w:rPr/>
        <w:t xml:space="preserve">) </w:t>
      </w:r>
      <m:oMath>
        <m:sSub>
          <m:e>
            <m:r>
              <m:t>z</m:t>
            </m:r>
          </m:e>
          <m:sub>
            <m:r>
              <m:t>t</m:t>
            </m:r>
          </m:sub>
        </m:sSub>
      </m:oMath>
      <w:r>
        <w:rPr/>
        <w:t>, where</w:t>
      </w:r>
    </w:p>
    <w:p>
      <w:pPr>
        <w:tabs>
          <w:tab w:pos="4608" w:val="center"/>
          <w:tab w:pos="9216" w:val="right"/>
        </w:tabs>
        <w:spacing w:before="180" w:after="180"/>
      </w:pPr>
      <w:r>
        <w:tab/>
      </w:r>
      <m:oMath>
        <m:r>
          <m:t>M(θ)=</m:t>
        </m:r>
        <m:d>
          <m:dPr>
            <m:sepChr m:val=""/>
          </m:dPr>
          <m:e>
            <m:m>
              <m:mPr>
                <m:baseJc m:val="center"/>
                <m:plcHide m:val="on"/>
                <m:mcs>
                  <m:mc>
                    <m:mcPr>
                      <m:count m:val="3"/>
                      <m:mcJc m:val="center"/>
                    </m:mcPr>
                  </m:mc>
                </m:mcs>
              </m:mPr>
              <m:mr>
                <m:e>
                  <m:sSub>
                    <m:e>
                      <m:r>
                        <m:t>b</m:t>
                      </m:r>
                    </m:e>
                    <m:sub>
                      <m:r>
                        <m:t>0</m:t>
                      </m:r>
                    </m:sub>
                  </m:sSub>
                </m:e>
                <m:e>
                  <m:r>
                    <m:t>1</m:t>
                  </m:r>
                </m:e>
                <m:e>
                  <m:r>
                    <m:t>0</m:t>
                  </m:r>
                </m:e>
              </m:mr>
              <m:mr>
                <m:e>
                  <m:sSub>
                    <m:e>
                      <m:r>
                        <m:t>b</m:t>
                      </m:r>
                    </m:e>
                    <m:sub>
                      <m:r>
                        <m:t>1</m:t>
                      </m:r>
                    </m:sub>
                  </m:sSub>
                </m:e>
                <m:e>
                  <m:r>
                    <m:t>0</m:t>
                  </m:r>
                </m:e>
                <m:e>
                  <m:rad>
                    <m:radPr>
                      <m:degHide m:val="on"/>
                    </m:radPr>
                    <m:deg/>
                    <m:e>
                      <m:r>
                        <m:t>λ</m:t>
                      </m:r>
                    </m:e>
                  </m:rad>
                </m:e>
              </m:mr>
            </m:m>
          </m:e>
        </m:d>
        <m:r>
          <m:t>,</m:t>
        </m:r>
        <m:r>
          <m:rPr>
            <m:nor/>
          </m:rPr>
          <m:t>  </m:t>
        </m:r>
        <m:r>
          <m:t>M</m:t>
        </m:r>
        <m:sSup>
          <m:e>
            <m:r>
              <m:t>M</m:t>
            </m:r>
          </m:e>
          <m:sup>
            <m:r>
              <m:t>⊤</m:t>
            </m:r>
          </m:sup>
        </m:sSup>
        <m:r>
          <m:t>=G(θ)</m:t>
        </m:r>
      </m:oMath>
      <w:r>
        <w:tab/>
        <w:t>(11)</w:t>
      </w:r>
    </w:p>
    <w:p>
      <w:r>
        <w:rPr/>
        <w:t>Each row of M says how one return loads on the factor and on the two noises, and the product MMᵀ gives back the covariance matrix of Section 3.2. The proof works with M rather than G because M acts directly on the panel.</w:t>
      </w:r>
    </w:p>
    <w:p>
      <w:r>
        <w:rPr>
          <w:i/>
        </w:rPr>
        <w:t>Step 1: the numerator is standard normal.</w:t>
      </w:r>
      <w:r>
        <w:rPr/>
        <w:t xml:space="preserve"> The common mean m enters both returns in the same way, so it cancels from the difference of the sample means, for every realisation of the panel. Scaling that difference by its standard deviation gives</w:t>
      </w:r>
    </w:p>
    <w:p>
      <w:pPr>
        <w:tabs>
          <w:tab w:pos="4608" w:val="center"/>
          <w:tab w:pos="9216" w:val="right"/>
        </w:tabs>
        <w:spacing w:before="180" w:after="180"/>
      </w:pPr>
      <w:r>
        <w:tab/>
      </w:r>
      <m:oMath>
        <m:sSub>
          <m:e>
            <m:r>
              <m:t>N</m:t>
            </m:r>
          </m:e>
          <m:sub>
            <m:r>
              <m:rPr>
                <m:sty m:val="p"/>
              </m:rPr>
              <m:t>std</m:t>
            </m:r>
          </m:sub>
        </m:sSub>
        <m:r>
          <m:t>=</m:t>
        </m:r>
        <m:f>
          <m:fPr>
            <m:type m:val="bar"/>
          </m:fPr>
          <m:num>
            <m:rad>
              <m:radPr>
                <m:degHide m:val="on"/>
              </m:radPr>
              <m:deg/>
              <m:e>
                <m:r>
                  <m:t>n</m:t>
                </m:r>
              </m:e>
            </m:rad>
            <m:r>
              <m:rPr>
                <m:nor/>
              </m:rPr>
              <m:t> </m:t>
            </m:r>
            <m:r>
              <m:t>(</m:t>
            </m:r>
            <m:sSub>
              <m:e>
                <m:bar>
                  <m:barPr>
                    <m:pos m:val="top"/>
                  </m:barPr>
                  <m:e>
                    <m:r>
                      <m:t>r</m:t>
                    </m:r>
                  </m:e>
                </m:bar>
              </m:e>
              <m:sub>
                <m:r>
                  <m:t>1</m:t>
                </m:r>
              </m:sub>
            </m:sSub>
            <m:r>
              <m:t>−</m:t>
            </m:r>
            <m:sSub>
              <m:e>
                <m:bar>
                  <m:barPr>
                    <m:pos m:val="top"/>
                  </m:barPr>
                  <m:e>
                    <m:r>
                      <m:t>r</m:t>
                    </m:r>
                  </m:e>
                </m:bar>
              </m:e>
              <m:sub>
                <m:r>
                  <m:t>0</m:t>
                </m:r>
              </m:sub>
            </m:sSub>
            <m:r>
              <m:t>)</m:t>
            </m:r>
          </m:num>
          <m:den>
            <m:rad>
              <m:radPr>
                <m:degHide m:val="on"/>
              </m:radPr>
              <m:deg/>
              <m:e>
                <m:sSub>
                  <m:e>
                    <m:r>
                      <m:t>a</m:t>
                    </m:r>
                  </m:e>
                  <m:sub>
                    <m:r>
                      <m:t>F</m:t>
                    </m:r>
                  </m:sub>
                </m:sSub>
                <m:r>
                  <m:t>(θ)</m:t>
                </m:r>
              </m:e>
            </m:rad>
          </m:den>
        </m:f>
      </m:oMath>
      <w:r>
        <w:tab/>
        <w:t>(12)</w:t>
      </w:r>
    </w:p>
    <w:p>
      <m:oMath>
        <m:sSub>
          <m:e>
            <m:r>
              <m:t>N</m:t>
            </m:r>
          </m:e>
          <m:sub>
            <m:r>
              <m:rPr>
                <m:sty m:val="p"/>
              </m:rPr>
              <m:t>std</m:t>
            </m:r>
          </m:sub>
        </m:sSub>
      </m:oMath>
      <w:r>
        <w:rPr/>
        <w:t xml:space="preserve"> is a linear combination of the 108 panel entries. On the entry in row k and date t, its coefficient is the k-th component of the vector (</w:t>
      </w:r>
      <m:oMath>
        <m:sSub>
          <m:e>
            <m:r>
              <m:t>b</m:t>
            </m:r>
          </m:e>
          <m:sub>
            <m:r>
              <m:t>1</m:t>
            </m:r>
          </m:sub>
        </m:sSub>
      </m:oMath>
      <w:r>
        <w:rPr/>
        <w:t xml:space="preserve"> − </w:t>
      </w:r>
      <m:oMath>
        <m:sSub>
          <m:e>
            <m:r>
              <m:t>b</m:t>
            </m:r>
          </m:e>
          <m:sub>
            <m:r>
              <m:t>0</m:t>
            </m:r>
          </m:sub>
        </m:sSub>
      </m:oMath>
      <w:r>
        <w:rPr/>
        <w:t>, −1, √</w:t>
      </w:r>
      <m:oMath>
        <m:r>
          <m:t>λ</m:t>
        </m:r>
      </m:oMath>
      <w:r>
        <w:rPr/>
        <w:t>), divided by 6√</w:t>
      </w:r>
      <m:oMath>
        <m:sSub>
          <m:e>
            <m:r>
              <m:t>a</m:t>
            </m:r>
          </m:e>
          <m:sub>
            <m:r>
              <m:t>F</m:t>
            </m:r>
          </m:sub>
        </m:sSub>
        <m:r>
          <m:t>(θ)</m:t>
        </m:r>
      </m:oMath>
      <w:r>
        <w:rPr/>
        <w:t xml:space="preserve">. These coefficients are the same on every date, and their squares sum to one. A linear combination of independent standard normals whose coefficients have squares summing to one is itself standard normal. The Lean development proves this general fact once, for any finite set of variables, from Mathlib's results on Gaussian laws. So </w:t>
      </w:r>
      <m:oMath>
        <m:sSub>
          <m:e>
            <m:r>
              <m:t>N</m:t>
            </m:r>
          </m:e>
          <m:sub>
            <m:r>
              <m:rPr>
                <m:sty m:val="p"/>
              </m:rPr>
              <m:t>std</m:t>
            </m:r>
          </m:sub>
        </m:sSub>
      </m:oMath>
      <w:r>
        <w:rPr/>
        <w:t xml:space="preserve"> is standard normal for every m and every </w:t>
      </w:r>
      <m:oMath>
        <m:r>
          <m:t>θ</m:t>
        </m:r>
      </m:oMath>
      <w:r>
        <w:rPr/>
        <w:t xml:space="preserve"> in the box.</w:t>
      </w:r>
    </w:p>
    <w:p>
      <w:r>
        <w:rPr>
          <w:i/>
        </w:rPr>
        <w:t>Step 2: the denominator depends only on the residuals.</w:t>
      </w:r>
      <w:r>
        <w:rPr/>
        <w:t xml:space="preserve"> Write S = </w:t>
      </w:r>
      <m:oMath>
        <m:r>
          <m:t>ν</m:t>
        </m:r>
      </m:oMath>
      <w:r>
        <w:rPr/>
        <w:t>(</w:t>
      </w:r>
      <m:oMath>
        <m:sSubSup>
          <m:e>
            <m:r>
              <m:t>s</m:t>
            </m:r>
          </m:e>
          <m:sub>
            <m:r>
              <m:t>0</m:t>
            </m:r>
          </m:sub>
          <m:sup>
            <m:r>
              <m:t>2</m:t>
            </m:r>
          </m:sup>
        </m:sSubSup>
      </m:oMath>
      <w:r>
        <w:rPr/>
        <w:t xml:space="preserve"> + </w:t>
      </w:r>
      <m:oMath>
        <m:sSubSup>
          <m:e>
            <m:r>
              <m:t>s</m:t>
            </m:r>
          </m:e>
          <m:sub>
            <m:r>
              <m:t>1</m:t>
            </m:r>
          </m:sub>
          <m:sup>
            <m:r>
              <m:t>2</m:t>
            </m:r>
          </m:sup>
        </m:sSubSup>
      </m:oMath>
      <w:r>
        <w:rPr/>
        <w:t xml:space="preserve">) for the total of the squared deviations of the two series from their sample means. Let </w:t>
      </w:r>
      <m:oMath>
        <m:sSub>
          <m:e>
            <m:limUpp>
              <m:e>
                <m:r>
                  <m:t>z</m:t>
                </m:r>
              </m:e>
              <m:lim>
                <m:r>
                  <m:t>~</m:t>
                </m:r>
              </m:lim>
            </m:limUpp>
          </m:e>
          <m:sub>
            <m:r>
              <m:t>t</m:t>
            </m:r>
          </m:sub>
        </m:sSub>
      </m:oMath>
      <w:r>
        <w:rPr/>
        <w:t xml:space="preserve"> be the column of the panel on date t after the time mean of each row has been subtracted. Call these 108 numbers the residuals. For every realisation of the panel,</w:t>
      </w:r>
    </w:p>
    <w:p>
      <w:pPr>
        <w:tabs>
          <w:tab w:pos="4608" w:val="center"/>
          <w:tab w:pos="9216" w:val="right"/>
        </w:tabs>
        <w:spacing w:before="180" w:after="180"/>
      </w:pPr>
      <w:r>
        <w:tab/>
      </w:r>
      <m:oMath>
        <m:r>
          <m:t>S=</m:t>
        </m:r>
        <m:nary>
          <m:naryPr>
            <m:chr m:val="∑"/>
            <m:limLoc m:val="subSup"/>
            <m:grow m:val="1"/>
            <m:subHide m:val="off"/>
            <m:supHide m:val="off"/>
          </m:naryPr>
          <m:sub>
            <m:r>
              <m:t>t=1</m:t>
            </m:r>
          </m:sub>
          <m:sup>
            <m:r>
              <m:t>n</m:t>
            </m:r>
          </m:sup>
          <m:e>
            <m:sSup>
              <m:e>
                <m:d>
                  <m:dPr>
                    <m:begChr m:val="‖"/>
                    <m:sepChr m:val=""/>
                    <m:endChr m:val="‖"/>
                  </m:dPr>
                  <m:e>
                    <m:r>
                      <m:t>M</m:t>
                    </m:r>
                    <m:r>
                      <m:t>(</m:t>
                    </m:r>
                    <m:r>
                      <m:t>θ</m:t>
                    </m:r>
                    <m:r>
                      <m:t>)</m:t>
                    </m:r>
                    <m:r>
                      <m:rPr>
                        <m:nor/>
                      </m:rPr>
                      <m:t> </m:t>
                    </m:r>
                    <m:sSub>
                      <m:e>
                        <m:limUpp>
                          <m:e>
                            <m:r>
                              <m:t>z</m:t>
                            </m:r>
                          </m:e>
                          <m:lim>
                            <m:r>
                              <m:t>~</m:t>
                            </m:r>
                          </m:lim>
                        </m:limUpp>
                      </m:e>
                      <m:sub>
                        <m:r>
                          <m:t>t</m:t>
                        </m:r>
                      </m:sub>
                    </m:sSub>
                  </m:e>
                </m:d>
              </m:e>
              <m:sup>
                <m:r>
                  <m:t>2</m:t>
                </m:r>
              </m:sup>
            </m:sSup>
          </m:e>
        </m:nary>
      </m:oMath>
      <w:r>
        <w:tab/>
        <w:t>(13)</w:t>
      </w:r>
    </w:p>
    <w:p>
      <w:r>
        <w:rPr/>
        <w:t>This is an algebraic identity: subtracting each series' sample mean removes m and leaves M applied to the residuals. It shows that S depends on the panel only through the residuals.</w:t>
      </w:r>
    </w:p>
    <w:p>
      <w:r>
        <w:rPr>
          <w:i/>
        </w:rPr>
        <w:t xml:space="preserve">Step 3: the rejection event in terms of </w:t>
      </w:r>
      <m:oMath>
        <m:sSub>
          <m:e>
            <m:r>
              <m:t>N</m:t>
            </m:r>
          </m:e>
          <m:sub>
            <m:r>
              <m:rPr>
                <m:sty m:val="p"/>
              </m:rPr>
              <m:t>std</m:t>
            </m:r>
          </m:sub>
        </m:sSub>
      </m:oMath>
      <w:r>
        <w:rPr>
          <w:i/>
        </w:rPr>
        <w:t xml:space="preserve"> and S.</w:t>
      </w:r>
      <w:r>
        <w:rPr/>
        <w:t xml:space="preserve"> T is the ratio of the numerator to the square root of S/(νn), and </w:t>
      </w:r>
      <m:oMath>
        <m:sSub>
          <m:e>
            <m:r>
              <m:t>N</m:t>
            </m:r>
          </m:e>
          <m:sub>
            <m:r>
              <m:rPr>
                <m:sty m:val="p"/>
              </m:rPr>
              <m:t>std</m:t>
            </m:r>
          </m:sub>
        </m:sSub>
      </m:oMath>
      <w:r>
        <w:rPr/>
        <w:t xml:space="preserve"> is that numerator rescaled by </w:t>
      </w:r>
      <m:oMath>
        <m:sSub>
          <m:e>
            <m:r>
              <m:t>a</m:t>
            </m:r>
          </m:e>
          <m:sub>
            <m:r>
              <m:t>F</m:t>
            </m:r>
          </m:sub>
        </m:sSub>
      </m:oMath>
      <w:r>
        <w:rPr/>
        <w:t>. So, for c &gt; 0 and whenever S &gt; 0,</w:t>
      </w:r>
    </w:p>
    <w:p>
      <w:pPr>
        <w:tabs>
          <w:tab w:pos="4608" w:val="center"/>
          <w:tab w:pos="9216" w:val="right"/>
        </w:tabs>
        <w:spacing w:before="180" w:after="180"/>
      </w:pPr>
      <w:r>
        <w:tab/>
      </w:r>
      <m:oMath>
        <m:r>
          <m:t>T&gt;c⟺c</m:t>
        </m:r>
        <m:rad>
          <m:radPr>
            <m:degHide m:val="on"/>
          </m:radPr>
          <m:deg/>
          <m:e>
            <m:f>
              <m:fPr>
                <m:type m:val="bar"/>
              </m:fPr>
              <m:num>
                <m:r>
                  <m:t>S</m:t>
                </m:r>
              </m:num>
              <m:den>
                <m:r>
                  <m:t>ν</m:t>
                </m:r>
                <m:r>
                  <m:rPr>
                    <m:nor/>
                  </m:rPr>
                  <m:t> </m:t>
                </m:r>
                <m:sSub>
                  <m:e>
                    <m:r>
                      <m:t>a</m:t>
                    </m:r>
                  </m:e>
                  <m:sub>
                    <m:r>
                      <m:t>F</m:t>
                    </m:r>
                  </m:sub>
                </m:sSub>
                <m:r>
                  <m:t>(θ)</m:t>
                </m:r>
              </m:den>
            </m:f>
          </m:e>
        </m:rad>
        <m:r>
          <m:t>&lt;</m:t>
        </m:r>
        <m:sSub>
          <m:e>
            <m:r>
              <m:t>N</m:t>
            </m:r>
          </m:e>
          <m:sub>
            <m:r>
              <m:rPr>
                <m:sty m:val="p"/>
              </m:rPr>
              <m:t>std</m:t>
            </m:r>
          </m:sub>
        </m:sSub>
      </m:oMath>
      <w:r>
        <w:tab/>
        <w:t>(14)</w:t>
      </w:r>
    </w:p>
    <w:p>
      <w:r>
        <w:rPr/>
        <w:t xml:space="preserve">The condition S &gt; 0 fails only on a set of probability zero, so (14) describes the rejection event with probability one. What remains is the joint law of </w:t>
      </w:r>
      <m:oMath>
        <m:sSub>
          <m:e>
            <m:r>
              <m:t>N</m:t>
            </m:r>
          </m:e>
          <m:sub>
            <m:r>
              <m:rPr>
                <m:sty m:val="p"/>
              </m:rPr>
              <m:t>std</m:t>
            </m:r>
          </m:sub>
        </m:sSub>
      </m:oMath>
      <w:r>
        <w:rPr/>
        <w:t xml:space="preserve"> and S.</w:t>
      </w:r>
    </w:p>
    <w:p>
      <w:r>
        <w:rPr>
          <w:i/>
        </w:rPr>
        <w:t xml:space="preserve">Step 4: </w:t>
      </w:r>
      <m:oMath>
        <m:sSub>
          <m:e>
            <m:r>
              <m:t>N</m:t>
            </m:r>
          </m:e>
          <m:sub>
            <m:r>
              <m:rPr>
                <m:sty m:val="p"/>
              </m:rPr>
              <m:t>std</m:t>
            </m:r>
          </m:sub>
        </m:sSub>
      </m:oMath>
      <w:r>
        <w:rPr>
          <w:i/>
        </w:rPr>
        <w:t xml:space="preserve"> is independent of S.</w:t>
      </w:r>
      <w:r>
        <w:rPr/>
        <w:t xml:space="preserve"> Three properties give independence. First, </w:t>
      </w:r>
      <m:oMath>
        <m:sSub>
          <m:e>
            <m:r>
              <m:t>N</m:t>
            </m:r>
          </m:e>
          <m:sub>
            <m:r>
              <m:rPr>
                <m:sty m:val="p"/>
              </m:rPr>
              <m:t>std</m:t>
            </m:r>
          </m:sub>
        </m:sSub>
      </m:oMath>
      <w:r>
        <w:rPr/>
        <w:t xml:space="preserve"> and the 108 residuals are all linear combinations of the same independent standard normals, so together they are jointly Gaussian. Second, every residual is uncorrelated with </w:t>
      </w:r>
      <m:oMath>
        <m:sSub>
          <m:e>
            <m:r>
              <m:t>N</m:t>
            </m:r>
          </m:e>
          <m:sub>
            <m:r>
              <m:rPr>
                <m:sty m:val="p"/>
              </m:rPr>
              <m:t>std</m:t>
            </m:r>
          </m:sub>
        </m:sSub>
      </m:oMath>
      <w:r>
        <w:rPr/>
        <w:t xml:space="preserve">. The residual in row k on date t has coefficient 1 − 1/36 on its own entry and −1/36 on each of the other 35 dates of its row, so its coefficients sum to zero along the row. </w:t>
      </w:r>
      <m:oMath>
        <m:sSub>
          <m:e>
            <m:r>
              <m:t>N</m:t>
            </m:r>
          </m:e>
          <m:sub>
            <m:r>
              <m:rPr>
                <m:sty m:val="p"/>
              </m:rPr>
              <m:t>std</m:t>
            </m:r>
          </m:sub>
        </m:sSub>
      </m:oMath>
      <w:r>
        <w:rPr/>
        <w:t xml:space="preserve"> puts one and the same coefficient on every date of that row. Their covariance is the sum of the products of the coefficients, which is that common coefficient times zero. Third, for jointly Gaussian variables zero covariance implies independence. Mathlib proves this third fact through characteristic functions, the Fourier transforms of probability laws, so it needs no density. That matters here, because the residuals have no joint density: each of the three rows sums to zero, so the 108 residuals satisfy three linear constraints and span only 105 dimensions. </w:t>
      </w:r>
      <m:oMath>
        <m:sSub>
          <m:e>
            <m:r>
              <m:t>N</m:t>
            </m:r>
          </m:e>
          <m:sub>
            <m:r>
              <m:rPr>
                <m:sty m:val="p"/>
              </m:rPr>
              <m:t>std</m:t>
            </m:r>
          </m:sub>
        </m:sSub>
      </m:oMath>
      <w:r>
        <w:rPr/>
        <w:t xml:space="preserve"> is therefore independent of all the residuals together, and so of S, which by Step 2 is a function of them.</w:t>
      </w:r>
    </w:p>
    <w:p>
      <w:r>
        <w:rPr>
          <w:i/>
        </w:rPr>
        <w:t xml:space="preserve">Step 5: S has the law of </w:t>
      </w:r>
      <m:oMath>
        <m:sSub>
          <m:e>
            <m:r>
              <m:t>μ</m:t>
            </m:r>
          </m:e>
          <m:sub>
            <m:r>
              <m:t>1</m:t>
            </m:r>
          </m:sub>
        </m:sSub>
      </m:oMath>
      <m:oMath>
        <m:sSub>
          <m:e>
            <m:r>
              <m:t>X</m:t>
            </m:r>
          </m:e>
          <m:sub>
            <m:r>
              <m:t>1</m:t>
            </m:r>
          </m:sub>
        </m:sSub>
      </m:oMath>
      <w:r>
        <w:rPr>
          <w:i/>
        </w:rPr>
        <w:t xml:space="preserve"> + </w:t>
      </w:r>
      <m:oMath>
        <m:sSub>
          <m:e>
            <m:r>
              <m:t>μ</m:t>
            </m:r>
          </m:e>
          <m:sub>
            <m:r>
              <m:t>2</m:t>
            </m:r>
          </m:sub>
        </m:sSub>
      </m:oMath>
      <m:oMath>
        <m:sSub>
          <m:e>
            <m:r>
              <m:t>X</m:t>
            </m:r>
          </m:e>
          <m:sub>
            <m:r>
              <m:t>2</m:t>
            </m:r>
          </m:sub>
        </m:sSub>
      </m:oMath>
      <w:r>
        <w:rPr>
          <w:i/>
        </w:rPr>
        <w:t>.</w:t>
      </w:r>
      <w:r>
        <w:rPr/>
        <w:t xml:space="preserve"> The step rewrites S, for every realisation of the panel, as </w:t>
      </w:r>
      <m:oMath>
        <m:sSub>
          <m:e>
            <m:r>
              <m:t>μ</m:t>
            </m:r>
          </m:e>
          <m:sub>
            <m:r>
              <m:t>1</m:t>
            </m:r>
          </m:sub>
        </m:sSub>
      </m:oMath>
      <w:r>
        <w:rPr/>
        <w:t xml:space="preserve"> times a sum of 35 squared standard normals plus </w:t>
      </w:r>
      <m:oMath>
        <m:sSub>
          <m:e>
            <m:r>
              <m:t>μ</m:t>
            </m:r>
          </m:e>
          <m:sub>
            <m:r>
              <m:t>2</m:t>
            </m:r>
          </m:sub>
        </m:sSub>
      </m:oMath>
      <w:r>
        <w:rPr/>
        <w:t xml:space="preserve"> times a sum of 35 others, all 70 independent. Two identities do the rewriting.</w:t>
      </w:r>
    </w:p>
    <w:p>
      <w:r>
        <w:rPr/>
        <w:t xml:space="preserve">The first identity splits each date's contribution along the two principal axes. Take a unit eigenvector </w:t>
      </w:r>
      <m:oMath>
        <m:sSub>
          <m:e>
            <m:r>
              <m:t>u</m:t>
            </m:r>
          </m:e>
          <m:sub>
            <m:r>
              <m:t>1</m:t>
            </m:r>
          </m:sub>
        </m:sSub>
      </m:oMath>
      <w:r>
        <w:rPr/>
        <w:t xml:space="preserve"> of G for </w:t>
      </w:r>
      <m:oMath>
        <m:sSub>
          <m:e>
            <m:r>
              <m:t>μ</m:t>
            </m:r>
          </m:e>
          <m:sub>
            <m:r>
              <m:t>1</m:t>
            </m:r>
          </m:sub>
        </m:sSub>
      </m:oMath>
      <w:r>
        <w:rPr/>
        <w:t xml:space="preserve">, and the orthogonal unit vector </w:t>
      </w:r>
      <m:oMath>
        <m:sSub>
          <m:e>
            <m:r>
              <m:t>u</m:t>
            </m:r>
          </m:e>
          <m:sub>
            <m:r>
              <m:t>2</m:t>
            </m:r>
          </m:sub>
        </m:sSub>
      </m:oMath>
      <w:r>
        <w:rPr/>
        <w:t xml:space="preserve">, which is an eigenvector for </w:t>
      </w:r>
      <m:oMath>
        <m:sSub>
          <m:e>
            <m:r>
              <m:t>μ</m:t>
            </m:r>
          </m:e>
          <m:sub>
            <m:r>
              <m:t>2</m:t>
            </m:r>
          </m:sub>
        </m:sSub>
      </m:oMath>
      <w:r>
        <w:rPr/>
        <w:t xml:space="preserve">. For a panel column v, the squared length of the return vector Mv is the sum of its squared coordinates along </w:t>
      </w:r>
      <m:oMath>
        <m:sSub>
          <m:e>
            <m:r>
              <m:t>u</m:t>
            </m:r>
          </m:e>
          <m:sub>
            <m:r>
              <m:t>1</m:t>
            </m:r>
          </m:sub>
        </m:sSub>
      </m:oMath>
      <w:r>
        <w:rPr/>
        <w:t xml:space="preserve"> and </w:t>
      </w:r>
      <m:oMath>
        <m:sSub>
          <m:e>
            <m:r>
              <m:t>u</m:t>
            </m:r>
          </m:e>
          <m:sub>
            <m:r>
              <m:t>2</m:t>
            </m:r>
          </m:sub>
        </m:sSub>
      </m:oMath>
      <w:r>
        <w:rPr/>
        <w:t xml:space="preserve">, and its coordinate along </w:t>
      </w:r>
      <m:oMath>
        <m:sSub>
          <m:e>
            <m:r>
              <m:t>u</m:t>
            </m:r>
          </m:e>
          <m:sub>
            <m:r>
              <m:t>j</m:t>
            </m:r>
          </m:sub>
        </m:sSub>
      </m:oMath>
      <w:r>
        <w:rPr/>
        <w:t xml:space="preserve"> equals √</w:t>
      </w:r>
      <m:oMath>
        <m:sSub>
          <m:e>
            <m:r>
              <m:t>μ</m:t>
            </m:r>
          </m:e>
          <m:sub>
            <m:r>
              <m:t>j</m:t>
            </m:r>
          </m:sub>
        </m:sSub>
      </m:oMath>
      <w:r>
        <w:rPr/>
        <w:t xml:space="preserve"> (</w:t>
      </w:r>
      <m:oMath>
        <m:sSub>
          <m:e>
            <m:r>
              <m:t>e</m:t>
            </m:r>
          </m:e>
          <m:sub>
            <m:r>
              <m:t>j</m:t>
            </m:r>
          </m:sub>
        </m:sSub>
      </m:oMath>
      <w:r>
        <w:rPr/>
        <w:t xml:space="preserve"> · v), where </w:t>
      </w:r>
      <m:oMath>
        <m:sSub>
          <m:e>
            <m:r>
              <m:t>e</m:t>
            </m:r>
          </m:e>
          <m:sub>
            <m:r>
              <m:t>j</m:t>
            </m:r>
          </m:sub>
        </m:sSub>
      </m:oMath>
      <w:r>
        <w:rPr/>
        <w:t xml:space="preserve"> = Mᵀ</w:t>
      </w:r>
      <m:oMath>
        <m:sSub>
          <m:e>
            <m:r>
              <m:t>u</m:t>
            </m:r>
          </m:e>
          <m:sub>
            <m:r>
              <m:t>j</m:t>
            </m:r>
          </m:sub>
        </m:sSub>
      </m:oMath>
      <w:r>
        <w:rPr/>
        <w:t xml:space="preserve"> / √</w:t>
      </w:r>
      <m:oMath>
        <m:sSub>
          <m:e>
            <m:r>
              <m:t>μ</m:t>
            </m:r>
          </m:e>
          <m:sub>
            <m:r>
              <m:t>j</m:t>
            </m:r>
          </m:sub>
        </m:sSub>
      </m:oMath>
      <w:r>
        <w:rPr/>
        <w:t xml:space="preserve">. The vectors </w:t>
      </w:r>
      <m:oMath>
        <m:sSub>
          <m:e>
            <m:r>
              <m:t>e</m:t>
            </m:r>
          </m:e>
          <m:sub>
            <m:r>
              <m:t>1</m:t>
            </m:r>
          </m:sub>
        </m:sSub>
      </m:oMath>
      <w:r>
        <w:rPr/>
        <w:t xml:space="preserve"> and </w:t>
      </w:r>
      <m:oMath>
        <m:sSub>
          <m:e>
            <m:r>
              <m:t>e</m:t>
            </m:r>
          </m:e>
          <m:sub>
            <m:r>
              <m:t>2</m:t>
            </m:r>
          </m:sub>
        </m:sSub>
      </m:oMath>
      <w:r>
        <w:rPr/>
        <w:t xml:space="preserve"> are orthonormal vectors in the three-dimensional space of panel columns. So, for every v,</w:t>
      </w:r>
    </w:p>
    <w:p>
      <w:pPr>
        <w:tabs>
          <w:tab w:pos="4608" w:val="center"/>
          <w:tab w:pos="9216" w:val="right"/>
        </w:tabs>
        <w:spacing w:before="180" w:after="180"/>
      </w:pPr>
      <w:r>
        <w:tab/>
      </w:r>
      <m:oMath>
        <m:r>
          <m:t>‖Mv</m:t>
        </m:r>
        <m:sSup>
          <m:e>
            <m:r>
              <m:t>‖</m:t>
            </m:r>
          </m:e>
          <m:sup>
            <m:r>
              <m:t>2</m:t>
            </m:r>
          </m:sup>
        </m:sSup>
        <m:r>
          <m:t>=</m:t>
        </m:r>
        <m:sSub>
          <m:e>
            <m:r>
              <m:t>μ</m:t>
            </m:r>
          </m:e>
          <m:sub>
            <m:r>
              <m:t>1</m:t>
            </m:r>
          </m:sub>
        </m:sSub>
        <m:r>
          <m:t>(</m:t>
        </m:r>
        <m:sSub>
          <m:e>
            <m:r>
              <m:t>e</m:t>
            </m:r>
          </m:e>
          <m:sub>
            <m:r>
              <m:t>1</m:t>
            </m:r>
          </m:sub>
        </m:sSub>
        <m:r>
          <m:t>·v</m:t>
        </m:r>
        <m:sSup>
          <m:e>
            <m:r>
              <m:t>)</m:t>
            </m:r>
          </m:e>
          <m:sup>
            <m:r>
              <m:t>2</m:t>
            </m:r>
          </m:sup>
        </m:sSup>
        <m:r>
          <m:t>+</m:t>
        </m:r>
        <m:sSub>
          <m:e>
            <m:r>
              <m:t>μ</m:t>
            </m:r>
          </m:e>
          <m:sub>
            <m:r>
              <m:t>2</m:t>
            </m:r>
          </m:sub>
        </m:sSub>
        <m:r>
          <m:t>(</m:t>
        </m:r>
        <m:sSub>
          <m:e>
            <m:r>
              <m:t>e</m:t>
            </m:r>
          </m:e>
          <m:sub>
            <m:r>
              <m:t>2</m:t>
            </m:r>
          </m:sub>
        </m:sSub>
        <m:r>
          <m:t>·v</m:t>
        </m:r>
        <m:sSup>
          <m:e>
            <m:r>
              <m:t>)</m:t>
            </m:r>
          </m:e>
          <m:sup>
            <m:r>
              <m:t>2</m:t>
            </m:r>
          </m:sup>
        </m:sSup>
      </m:oMath>
      <w:r>
        <w:tab/>
        <w:t>(15)</w:t>
      </w:r>
    </w:p>
    <w:p>
      <w:r>
        <w:rPr/>
        <w:t>The second identity removes the time mean. There is an orthogonal 36 × 36 matrix O whose first row has every entry equal to 1/6. Applying O to a series x leaves its sum of squares unchanged, and its first output coordinate is 6x̄, which carries the sample mean. The sum of squared deviations from the mean, which is the sum of squares minus (6x̄)², is therefore the sum of squares of the other 35 coordinates:</w:t>
      </w:r>
    </w:p>
    <w:p>
      <w:pPr>
        <w:tabs>
          <w:tab w:pos="4608" w:val="center"/>
          <w:tab w:pos="9216" w:val="right"/>
        </w:tabs>
        <w:spacing w:before="180" w:after="180"/>
      </w:pPr>
      <w:r>
        <w:tab/>
      </w:r>
      <m:oMath>
        <m:nary>
          <m:naryPr>
            <m:chr m:val="∑"/>
            <m:limLoc m:val="subSup"/>
            <m:grow m:val="1"/>
            <m:subHide m:val="off"/>
            <m:supHide m:val="off"/>
          </m:naryPr>
          <m:sub>
            <m:r>
              <m:t>t=1</m:t>
            </m:r>
          </m:sub>
          <m:sup>
            <m:r>
              <m:t>36</m:t>
            </m:r>
          </m:sup>
          <m:e>
            <m:r>
              <m:t>(</m:t>
            </m:r>
          </m:e>
        </m:nary>
        <m:sSub>
          <m:e>
            <m:r>
              <m:t>x</m:t>
            </m:r>
          </m:e>
          <m:sub>
            <m:r>
              <m:t>t</m:t>
            </m:r>
          </m:sub>
        </m:sSub>
        <m:r>
          <m:t>−</m:t>
        </m:r>
        <m:bar>
          <m:barPr>
            <m:pos m:val="top"/>
          </m:barPr>
          <m:e>
            <m:r>
              <m:t>x</m:t>
            </m:r>
          </m:e>
        </m:bar>
        <m:sSup>
          <m:e>
            <m:r>
              <m:t>)</m:t>
            </m:r>
          </m:e>
          <m:sup>
            <m:r>
              <m:t>2</m:t>
            </m:r>
          </m:sup>
        </m:sSup>
        <m:r>
          <m:t>=</m:t>
        </m:r>
        <m:nary>
          <m:naryPr>
            <m:chr m:val="∑"/>
            <m:limLoc m:val="subSup"/>
            <m:grow m:val="1"/>
            <m:subHide m:val="off"/>
            <m:supHide m:val="off"/>
          </m:naryPr>
          <m:sub>
            <m:r>
              <m:t>a=2</m:t>
            </m:r>
          </m:sub>
          <m:sup>
            <m:r>
              <m:t>36</m:t>
            </m:r>
          </m:sup>
          <m:e>
            <m:r>
              <m:t>(</m:t>
            </m:r>
          </m:e>
        </m:nary>
        <m:nary>
          <m:naryPr>
            <m:chr m:val="∑"/>
            <m:limLoc m:val="subSup"/>
            <m:grow m:val="1"/>
            <m:subHide m:val="off"/>
            <m:supHide m:val="off"/>
          </m:naryPr>
          <m:sub>
            <m:r>
              <m:t>t=1</m:t>
            </m:r>
          </m:sub>
          <m:sup>
            <m:r>
              <m:t>36</m:t>
            </m:r>
          </m:sup>
          <m:e>
            <m:sSub>
              <m:e>
                <m:r>
                  <m:t>O</m:t>
                </m:r>
              </m:e>
              <m:sub>
                <m:r>
                  <m:t>at</m:t>
                </m:r>
              </m:sub>
            </m:sSub>
          </m:e>
        </m:nary>
        <m:r>
          <m:rPr>
            <m:nor/>
          </m:rPr>
          <m:t> </m:t>
        </m:r>
        <m:sSub>
          <m:e>
            <m:r>
              <m:t>x</m:t>
            </m:r>
          </m:e>
          <m:sub>
            <m:r>
              <m:t>t</m:t>
            </m:r>
          </m:sub>
        </m:sSub>
        <m:sSup>
          <m:e>
            <m:r>
              <m:t>)</m:t>
            </m:r>
          </m:e>
          <m:sup>
            <m:r>
              <m:t>2</m:t>
            </m:r>
          </m:sup>
        </m:sSup>
      </m:oMath>
      <w:r>
        <w:tab/>
        <w:t>(16)</w:t>
      </w:r>
    </w:p>
    <w:p>
      <w:r>
        <w:rPr/>
        <w:t>This is the pathwise form of Cochran's decomposition, and it is the reason that removing the sample mean costs exactly one degree of freedom.</w:t>
      </w:r>
    </w:p>
    <w:p>
      <w:r>
        <w:rPr/>
        <w:t xml:space="preserve">Apply (15) on each date to the residual column </w:t>
      </w:r>
      <m:oMath>
        <m:sSub>
          <m:e>
            <m:limUpp>
              <m:e>
                <m:r>
                  <m:t>z</m:t>
                </m:r>
              </m:e>
              <m:lim>
                <m:r>
                  <m:t>~</m:t>
                </m:r>
              </m:lim>
            </m:limUpp>
          </m:e>
          <m:sub>
            <m:r>
              <m:t>t</m:t>
            </m:r>
          </m:sub>
        </m:sSub>
      </m:oMath>
      <w:r>
        <w:rPr/>
        <w:t xml:space="preserve">. That turns S into </w:t>
      </w:r>
      <m:oMath>
        <m:sSub>
          <m:e>
            <m:r>
              <m:t>μ</m:t>
            </m:r>
          </m:e>
          <m:sub>
            <m:r>
              <m:t>1</m:t>
            </m:r>
          </m:sub>
        </m:sSub>
      </m:oMath>
      <w:r>
        <w:rPr/>
        <w:t xml:space="preserve"> times the sum over dates of (</w:t>
      </w:r>
      <m:oMath>
        <m:sSub>
          <m:e>
            <m:r>
              <m:t>e</m:t>
            </m:r>
          </m:e>
          <m:sub>
            <m:r>
              <m:t>1</m:t>
            </m:r>
          </m:sub>
        </m:sSub>
      </m:oMath>
      <w:r>
        <w:rPr/>
        <w:t xml:space="preserve"> · </w:t>
      </w:r>
      <m:oMath>
        <m:sSub>
          <m:e>
            <m:limUpp>
              <m:e>
                <m:r>
                  <m:t>z</m:t>
                </m:r>
              </m:e>
              <m:lim>
                <m:r>
                  <m:t>~</m:t>
                </m:r>
              </m:lim>
            </m:limUpp>
          </m:e>
          <m:sub>
            <m:r>
              <m:t>t</m:t>
            </m:r>
          </m:sub>
        </m:sSub>
      </m:oMath>
      <w:r>
        <w:rPr/>
        <w:t xml:space="preserve">)², plus the same expression for </w:t>
      </w:r>
      <m:oMath>
        <m:sSub>
          <m:e>
            <m:r>
              <m:t>μ</m:t>
            </m:r>
          </m:e>
          <m:sub>
            <m:r>
              <m:t>2</m:t>
            </m:r>
          </m:sub>
        </m:sSub>
      </m:oMath>
      <w:r>
        <w:rPr/>
        <w:t xml:space="preserve">. The series </w:t>
      </w:r>
      <m:oMath>
        <m:sSub>
          <m:e>
            <m:r>
              <m:t>e</m:t>
            </m:r>
          </m:e>
          <m:sub>
            <m:r>
              <m:t>1</m:t>
            </m:r>
          </m:sub>
        </m:sSub>
      </m:oMath>
      <w:r>
        <w:rPr/>
        <w:t xml:space="preserve"> · </w:t>
      </w:r>
      <m:oMath>
        <m:sSub>
          <m:e>
            <m:limUpp>
              <m:e>
                <m:r>
                  <m:t>z</m:t>
                </m:r>
              </m:e>
              <m:lim>
                <m:r>
                  <m:t>~</m:t>
                </m:r>
              </m:lim>
            </m:limUpp>
          </m:e>
          <m:sub>
            <m:r>
              <m:t>t</m:t>
            </m:r>
          </m:sub>
        </m:sSub>
      </m:oMath>
      <w:r>
        <w:rPr/>
        <w:t xml:space="preserve"> is the series </w:t>
      </w:r>
      <m:oMath>
        <m:sSub>
          <m:e>
            <m:r>
              <m:t>e</m:t>
            </m:r>
          </m:e>
          <m:sub>
            <m:r>
              <m:t>1</m:t>
            </m:r>
          </m:sub>
        </m:sSub>
      </m:oMath>
      <w:r>
        <w:rPr/>
        <w:t xml:space="preserve"> · </w:t>
      </w:r>
      <m:oMath>
        <m:sSub>
          <m:e>
            <m:r>
              <m:t>z</m:t>
            </m:r>
          </m:e>
          <m:sub>
            <m:r>
              <m:t>t</m:t>
            </m:r>
          </m:sub>
        </m:sSub>
      </m:oMath>
      <w:r>
        <w:rPr/>
        <w:t xml:space="preserve"> with its time mean removed, so (16) applies to it, and likewise for </w:t>
      </w:r>
      <m:oMath>
        <m:sSub>
          <m:e>
            <m:r>
              <m:t>e</m:t>
            </m:r>
          </m:e>
          <m:sub>
            <m:r>
              <m:t>2</m:t>
            </m:r>
          </m:sub>
        </m:sSub>
      </m:oMath>
      <w:r>
        <w:rPr/>
        <w:t>. The result is</w:t>
      </w:r>
    </w:p>
    <w:p>
      <w:pPr>
        <w:tabs>
          <w:tab w:pos="4608" w:val="center"/>
          <w:tab w:pos="9216" w:val="right"/>
        </w:tabs>
        <w:spacing w:before="180" w:after="180"/>
      </w:pPr>
      <w:r>
        <w:tab/>
      </w:r>
      <m:oMath>
        <m:r>
          <m:t>S=</m:t>
        </m:r>
        <m:sSub>
          <m:e>
            <m:r>
              <m:t>μ</m:t>
            </m:r>
          </m:e>
          <m:sub>
            <m:r>
              <m:t>1</m:t>
            </m:r>
          </m:sub>
        </m:sSub>
        <m:nary>
          <m:naryPr>
            <m:chr m:val="∑"/>
            <m:limLoc m:val="subSup"/>
            <m:grow m:val="1"/>
            <m:subHide m:val="off"/>
            <m:supHide m:val="off"/>
          </m:naryPr>
          <m:sub>
            <m:r>
              <m:t>a=1</m:t>
            </m:r>
          </m:sub>
          <m:sup>
            <m:r>
              <m:t>35</m:t>
            </m:r>
          </m:sup>
          <m:e>
            <m:sSubSup>
              <m:e>
                <m:r>
                  <m:t>V</m:t>
                </m:r>
              </m:e>
              <m:sub>
                <m:r>
                  <m:t>1a</m:t>
                </m:r>
              </m:sub>
              <m:sup>
                <m:r>
                  <m:t>2</m:t>
                </m:r>
              </m:sup>
            </m:sSubSup>
          </m:e>
        </m:nary>
        <m:r>
          <m:t>+</m:t>
        </m:r>
        <m:sSub>
          <m:e>
            <m:r>
              <m:t>μ</m:t>
            </m:r>
          </m:e>
          <m:sub>
            <m:r>
              <m:t>2</m:t>
            </m:r>
          </m:sub>
        </m:sSub>
        <m:nary>
          <m:naryPr>
            <m:chr m:val="∑"/>
            <m:limLoc m:val="subSup"/>
            <m:grow m:val="1"/>
            <m:subHide m:val="off"/>
            <m:supHide m:val="off"/>
          </m:naryPr>
          <m:sub>
            <m:r>
              <m:t>a=1</m:t>
            </m:r>
          </m:sub>
          <m:sup>
            <m:r>
              <m:t>35</m:t>
            </m:r>
          </m:sup>
          <m:e>
            <m:sSubSup>
              <m:e>
                <m:r>
                  <m:t>V</m:t>
                </m:r>
              </m:e>
              <m:sub>
                <m:r>
                  <m:t>2a</m:t>
                </m:r>
              </m:sub>
              <m:sup>
                <m:r>
                  <m:t>2</m:t>
                </m:r>
              </m:sup>
            </m:sSubSup>
          </m:e>
        </m:nary>
      </m:oMath>
      <w:r>
        <w:tab/>
        <w:t>(17)</w:t>
      </w:r>
    </w:p>
    <w:p>
      <w:r>
        <w:rPr/>
        <w:t xml:space="preserve">where </w:t>
      </w:r>
      <m:oMath>
        <m:sSub>
          <m:e>
            <m:r>
              <m:t>V</m:t>
            </m:r>
          </m:e>
          <m:sub>
            <m:r>
              <m:t>ja</m:t>
            </m:r>
          </m:sub>
        </m:sSub>
      </m:oMath>
      <w:r>
        <w:rPr/>
        <w:t xml:space="preserve"> is coordinate a + 1 of O applied to the series </w:t>
      </w:r>
      <m:oMath>
        <m:sSub>
          <m:e>
            <m:r>
              <m:t>e</m:t>
            </m:r>
          </m:e>
          <m:sub>
            <m:r>
              <m:t>j</m:t>
            </m:r>
          </m:sub>
        </m:sSub>
      </m:oMath>
      <w:r>
        <w:rPr/>
        <w:t xml:space="preserve"> · </w:t>
      </w:r>
      <m:oMath>
        <m:sSub>
          <m:e>
            <m:r>
              <m:t>z</m:t>
            </m:r>
          </m:e>
          <m:sub>
            <m:r>
              <m:t>t</m:t>
            </m:r>
          </m:sub>
        </m:sSub>
      </m:oMath>
      <w:r>
        <w:rPr/>
        <w:t xml:space="preserve">. Each of the 70 variables </w:t>
      </w:r>
      <m:oMath>
        <m:sSub>
          <m:e>
            <m:r>
              <m:t>V</m:t>
            </m:r>
          </m:e>
          <m:sub>
            <m:r>
              <m:t>ja</m:t>
            </m:r>
          </m:sub>
        </m:sSub>
      </m:oMath>
      <w:r>
        <w:rPr/>
        <w:t xml:space="preserve"> is a linear combination of the panel entries. Their coefficient vectors are orthonormal, because </w:t>
      </w:r>
      <m:oMath>
        <m:sSub>
          <m:e>
            <m:r>
              <m:t>e</m:t>
            </m:r>
          </m:e>
          <m:sub>
            <m:r>
              <m:t>1</m:t>
            </m:r>
          </m:sub>
        </m:sSub>
      </m:oMath>
      <w:r>
        <w:rPr/>
        <w:t xml:space="preserve"> and </w:t>
      </w:r>
      <m:oMath>
        <m:sSub>
          <m:e>
            <m:r>
              <m:t>e</m:t>
            </m:r>
          </m:e>
          <m:sub>
            <m:r>
              <m:t>2</m:t>
            </m:r>
          </m:sub>
        </m:sSub>
      </m:oMath>
      <w:r>
        <w:rPr/>
        <w:t xml:space="preserve"> are orthonormal and so are the rows of O. A family of linear combinations of independent standard normals with orthonormal coefficient vectors is a family of independent standard normals; this is the general fact of Step 1, extended to several combinations at once. So the two sums in (17) are independent, and each is a sum of 35 squared independent standard normals.</w:t>
      </w:r>
    </w:p>
    <w:p>
      <w:r>
        <w:rPr/>
        <w:t xml:space="preserve">The last ingredient identifies the law of such a sum. The moment generating function of a variable Y is the map u ↦ E[exp(uY)], and two laws whose moment generating functions agree on an interval around zero are the same law. By independence, the moment generating function of a sum of 35 squared standard normals is the 35th power of E[exp(uZ²)], with Z standard normal. The development proves that, for u &lt; 1/2, this power equals E[exp(uX)] for X with the gamma law of shape 35/2 and rate 1/2. So S has the same law as </w:t>
      </w:r>
      <m:oMath>
        <m:sSub>
          <m:e>
            <m:r>
              <m:t>μ</m:t>
            </m:r>
          </m:e>
          <m:sub>
            <m:r>
              <m:t>1</m:t>
            </m:r>
          </m:sub>
        </m:sSub>
      </m:oMath>
      <m:oMath>
        <m:sSub>
          <m:e>
            <m:r>
              <m:t>X</m:t>
            </m:r>
          </m:e>
          <m:sub>
            <m:r>
              <m:t>1</m:t>
            </m:r>
          </m:sub>
        </m:sSub>
      </m:oMath>
      <w:r>
        <w:rPr/>
        <w:t xml:space="preserve"> + </w:t>
      </w:r>
      <m:oMath>
        <m:sSub>
          <m:e>
            <m:r>
              <m:t>μ</m:t>
            </m:r>
          </m:e>
          <m:sub>
            <m:r>
              <m:t>2</m:t>
            </m:r>
          </m:sub>
        </m:sSub>
      </m:oMath>
      <m:oMath>
        <m:sSub>
          <m:e>
            <m:r>
              <m:t>X</m:t>
            </m:r>
          </m:e>
          <m:sub>
            <m:r>
              <m:t>2</m:t>
            </m:r>
          </m:sub>
        </m:sSub>
      </m:oMath>
      <w:r>
        <w:rPr/>
        <w:t xml:space="preserve">, with </w:t>
      </w:r>
      <m:oMath>
        <m:sSub>
          <m:e>
            <m:r>
              <m:t>X</m:t>
            </m:r>
          </m:e>
          <m:sub>
            <m:r>
              <m:t>1</m:t>
            </m:r>
          </m:sub>
        </m:sSub>
      </m:oMath>
      <w:r>
        <w:rPr/>
        <w:t xml:space="preserve"> and </w:t>
      </w:r>
      <m:oMath>
        <m:sSub>
          <m:e>
            <m:r>
              <m:t>X</m:t>
            </m:r>
          </m:e>
          <m:sub>
            <m:r>
              <m:t>2</m:t>
            </m:r>
          </m:sub>
        </m:sSub>
      </m:oMath>
      <w:r>
        <w:rPr/>
        <w:t xml:space="preserve"> independent chi-square variables on 35 degrees of freedom.</w:t>
      </w:r>
    </w:p>
    <w:p>
      <w:r>
        <w:rPr>
          <w:i/>
        </w:rPr>
        <w:t>Assembly.</w:t>
      </w:r>
      <w:r>
        <w:rPr/>
        <w:t xml:space="preserve"> Dividing (17) by </w:t>
      </w:r>
      <m:oMath>
        <m:sSub>
          <m:e>
            <m:r>
              <m:t>a</m:t>
            </m:r>
          </m:e>
          <m:sub>
            <m:r>
              <m:t>F</m:t>
            </m:r>
          </m:sub>
        </m:sSub>
        <m:r>
          <m:t>(θ)</m:t>
        </m:r>
      </m:oMath>
      <w:r>
        <w:rPr/>
        <w:t xml:space="preserve"> turns the weights </w:t>
      </w:r>
      <m:oMath>
        <m:sSub>
          <m:e>
            <m:r>
              <m:t>μ</m:t>
            </m:r>
          </m:e>
          <m:sub>
            <m:r>
              <m:t>1</m:t>
            </m:r>
          </m:sub>
        </m:sSub>
      </m:oMath>
      <w:r>
        <w:rPr/>
        <w:t xml:space="preserve"> and </w:t>
      </w:r>
      <m:oMath>
        <m:sSub>
          <m:e>
            <m:r>
              <m:t>μ</m:t>
            </m:r>
          </m:e>
          <m:sub>
            <m:r>
              <m:t>2</m:t>
            </m:r>
          </m:sub>
        </m:sSub>
      </m:oMath>
      <w:r>
        <w:rPr/>
        <w:t xml:space="preserve"> into </w:t>
      </w:r>
      <m:oMath>
        <m:sSub>
          <m:e>
            <m:r>
              <m:t>r</m:t>
            </m:r>
          </m:e>
          <m:sub>
            <m:r>
              <m:t>1</m:t>
            </m:r>
          </m:sub>
        </m:sSub>
      </m:oMath>
      <w:r>
        <w:rPr/>
        <w:t xml:space="preserve"> and </w:t>
      </w:r>
      <m:oMath>
        <m:sSub>
          <m:e>
            <m:r>
              <m:t>r</m:t>
            </m:r>
          </m:e>
          <m:sub>
            <m:r>
              <m:t>2</m:t>
            </m:r>
          </m:sub>
        </m:sSub>
      </m:oMath>
      <w:r>
        <w:rPr/>
        <w:t xml:space="preserve">. In the event (14), </w:t>
      </w:r>
      <m:oMath>
        <m:sSub>
          <m:e>
            <m:r>
              <m:t>N</m:t>
            </m:r>
          </m:e>
          <m:sub>
            <m:r>
              <m:rPr>
                <m:sty m:val="p"/>
              </m:rPr>
              <m:t>std</m:t>
            </m:r>
          </m:sub>
        </m:sSub>
      </m:oMath>
      <w:r>
        <w:rPr/>
        <w:t xml:space="preserve"> is standard normal by Step 1, it is independent of S by Step 4, and S/</w:t>
      </w:r>
      <m:oMath>
        <m:sSub>
          <m:e>
            <m:r>
              <m:t>a</m:t>
            </m:r>
          </m:e>
          <m:sub>
            <m:r>
              <m:t>F</m:t>
            </m:r>
          </m:sub>
        </m:sSub>
      </m:oMath>
      <w:r>
        <w:rPr/>
        <w:t xml:space="preserve"> has the law of </w:t>
      </w:r>
      <m:oMath>
        <m:sSub>
          <m:e>
            <m:r>
              <m:t>r</m:t>
            </m:r>
          </m:e>
          <m:sub>
            <m:r>
              <m:t>1</m:t>
            </m:r>
          </m:sub>
        </m:sSub>
      </m:oMath>
      <m:oMath>
        <m:sSub>
          <m:e>
            <m:r>
              <m:t>X</m:t>
            </m:r>
          </m:e>
          <m:sub>
            <m:r>
              <m:t>1</m:t>
            </m:r>
          </m:sub>
        </m:sSub>
      </m:oMath>
      <w:r>
        <w:rPr/>
        <w:t xml:space="preserve"> + </w:t>
      </w:r>
      <m:oMath>
        <m:sSub>
          <m:e>
            <m:r>
              <m:t>r</m:t>
            </m:r>
          </m:e>
          <m:sub>
            <m:r>
              <m:t>2</m:t>
            </m:r>
          </m:sub>
        </m:sSub>
      </m:oMath>
      <m:oMath>
        <m:sSub>
          <m:e>
            <m:r>
              <m:t>X</m:t>
            </m:r>
          </m:e>
          <m:sub>
            <m:r>
              <m:t>2</m:t>
            </m:r>
          </m:sub>
        </m:sSub>
      </m:oMath>
      <w:r>
        <w:rPr/>
        <w:t xml:space="preserve"> by Step 5. The probability of the event is therefore </w:t>
      </w:r>
      <m:oMath>
        <m:r>
          <m:t>Φ</m:t>
        </m:r>
      </m:oMath>
      <w:r>
        <w:rPr/>
        <w:t xml:space="preserve">(c; </w:t>
      </w:r>
      <m:oMath>
        <m:sSub>
          <m:e>
            <m:r>
              <m:t>r</m:t>
            </m:r>
          </m:e>
          <m:sub>
            <m:r>
              <m:t>1</m:t>
            </m:r>
          </m:sub>
        </m:sSub>
      </m:oMath>
      <w:r>
        <w:rPr/>
        <w:t xml:space="preserve">, </w:t>
      </w:r>
      <m:oMath>
        <m:sSub>
          <m:e>
            <m:r>
              <m:t>r</m:t>
            </m:r>
          </m:e>
          <m:sub>
            <m:r>
              <m:t>2</m:t>
            </m:r>
          </m:sub>
        </m:sSub>
      </m:oMath>
      <w:r>
        <w:rPr/>
        <w:t>) as defined in (10). That is Theorem 1.</w:t>
      </w:r>
    </w:p>
    <w:p>
      <w:r>
        <w:rPr>
          <w:i/>
        </w:rPr>
        <w:t>Provenance of the proof.</w:t>
      </w:r>
      <w:r>
        <w:rPr/>
        <w:t xml:space="preserve"> The proof was first produced in a separate Lean project, working from a self-contained statement of the model, the target theorem and the route, without access to the rest of the project's code. It was then ported into the project's Lean module. Two kernel-level checks tie the ported proof to the statement of record. The first proves that the proved theorem has exactly the type of the statement of record (</w:t>
      </w:r>
      <w:r>
        <w:rPr>
          <w:rFonts w:ascii="Consolas" w:hAnsi="Consolas"/>
          <w:sz w:val="19"/>
        </w:rPr>
        <w:t>typeid_kappa_reduction</w:t>
      </w:r>
      <w:r>
        <w:rPr/>
        <w:t xml:space="preserve">). The second takes the model definitions in the separate project's own definition file, 36 of them (an earlier count gave 35; the file contains 36), from the constants and the box to the panel, the statistic and </w:t>
      </w:r>
      <m:oMath>
        <m:r>
          <m:t>Φ</m:t>
        </m:r>
      </m:oMath>
      <w:r>
        <w:rPr/>
        <w:t>, and proves each equal by definition (</w:t>
      </w:r>
      <w:r>
        <w:rPr>
          <w:rFonts w:ascii="Consolas" w:hAnsi="Consolas"/>
          <w:sz w:val="19"/>
        </w:rPr>
        <w:t>rfl</w:t>
      </w:r>
      <w:r>
        <w:rPr/>
        <w:t xml:space="preserve">) to the corresponding definition in the project's statement of record. The separately produced proof is therefore about the project's model, not merely about a model written the same way. The check is not vacuous: in the same file, </w:t>
      </w:r>
      <w:r>
        <w:rPr>
          <w:rFonts w:ascii="Consolas" w:hAnsi="Consolas"/>
          <w:sz w:val="19"/>
        </w:rPr>
        <w:t>rfl</w:t>
      </w:r>
      <w:r>
        <w:rPr/>
        <w:t xml:space="preserve"> rejects two pairs that are not equal. By the project's convention, statements are fixed before their proofs and proofs live in separate files, so the statement file keeps its original text, which ends in </w:t>
      </w:r>
      <w:r>
        <w:rPr>
          <w:rFonts w:ascii="Consolas" w:hAnsi="Consolas"/>
          <w:sz w:val="19"/>
        </w:rPr>
        <w:t>sorry</w:t>
      </w:r>
      <w:r>
        <w:rPr/>
        <w:t xml:space="preserve">. A consolidated audit of every public declaration in the proof files finds only the three standard axioms and no use of </w:t>
      </w:r>
      <w:r>
        <w:rPr>
          <w:rFonts w:ascii="Consolas" w:hAnsi="Consolas"/>
          <w:sz w:val="19"/>
        </w:rPr>
        <w:t>sorry</w:t>
      </w:r>
      <w:r>
        <w:rPr/>
        <w:t>.</w:t>
      </w:r>
    </w:p>
    <w:p>
      <w:r>
        <w:rPr/>
        <w:t xml:space="preserve">Before the formal proof existed, its three load-bearing facts were checked by simulation. The correlation between </w:t>
      </w:r>
      <m:oMath>
        <m:sSub>
          <m:e>
            <m:r>
              <m:t>N</m:t>
            </m:r>
          </m:e>
          <m:sub>
            <m:r>
              <m:rPr>
                <m:sty m:val="p"/>
              </m:rPr>
              <m:t>std</m:t>
            </m:r>
          </m:sub>
        </m:sSub>
      </m:oMath>
      <w:r>
        <w:rPr/>
        <w:t xml:space="preserve"> and S was 0.00073, and the largest relative difference between the quantiles of S and of </w:t>
      </w:r>
      <m:oMath>
        <m:sSub>
          <m:e>
            <m:r>
              <m:t>μ</m:t>
            </m:r>
          </m:e>
          <m:sub>
            <m:r>
              <m:t>1</m:t>
            </m:r>
          </m:sub>
        </m:sSub>
      </m:oMath>
      <m:oMath>
        <m:sSub>
          <m:e>
            <m:r>
              <m:t>X</m:t>
            </m:r>
          </m:e>
          <m:sub>
            <m:r>
              <m:t>1</m:t>
            </m:r>
          </m:sub>
        </m:sSub>
      </m:oMath>
      <w:r>
        <w:rPr/>
        <w:t xml:space="preserve"> + </w:t>
      </w:r>
      <m:oMath>
        <m:sSub>
          <m:e>
            <m:r>
              <m:t>μ</m:t>
            </m:r>
          </m:e>
          <m:sub>
            <m:r>
              <m:t>2</m:t>
            </m:r>
          </m:sub>
        </m:sSub>
      </m:oMath>
      <m:oMath>
        <m:sSub>
          <m:e>
            <m:r>
              <m:t>X</m:t>
            </m:r>
          </m:e>
          <m:sub>
            <m:r>
              <m:t>2</m:t>
            </m:r>
          </m:sub>
        </m:sSub>
      </m:oMath>
      <w:r>
        <w:rPr/>
        <w:t xml:space="preserve"> was 0.0012. The formal proof now replaces those checks.</w:t>
      </w:r>
    </w:p>
    <w:p>
      <w:pPr>
        <w:pStyle w:val="Heading2"/>
      </w:pPr>
      <w:r>
        <w:t>4.3 The rate moves in one direction</w:t>
      </w:r>
    </w:p>
    <w:p>
      <w:r>
        <w:rPr/>
        <w:t>Theorem 1 gives the rate at one point. A certificate must bound it over a whole cell of points, across which the weights vary. Lemma 2 makes that possible.</w:t>
      </w:r>
    </w:p>
    <w:p>
      <w:r>
        <w:rPr>
          <w:b/>
        </w:rPr>
        <w:t>Lemma 2</w:t>
      </w:r>
      <w:r>
        <w:rPr/>
        <w:t xml:space="preserve"> (Lean </w:t>
      </w:r>
      <w:r>
        <w:rPr>
          <w:rFonts w:ascii="Consolas" w:hAnsi="Consolas"/>
          <w:sz w:val="19"/>
        </w:rPr>
        <w:t>Phi_antitone</w:t>
      </w:r>
      <w:r>
        <w:rPr/>
        <w:t xml:space="preserve">). If </w:t>
      </w:r>
      <m:oMath>
        <m:sSub>
          <m:e>
            <m:r>
              <m:t>X</m:t>
            </m:r>
          </m:e>
          <m:sub>
            <m:r>
              <m:t>1</m:t>
            </m:r>
          </m:sub>
        </m:sSub>
      </m:oMath>
      <w:r>
        <w:rPr/>
        <w:t xml:space="preserve"> and </w:t>
      </w:r>
      <m:oMath>
        <m:sSub>
          <m:e>
            <m:r>
              <m:t>X</m:t>
            </m:r>
          </m:e>
          <m:sub>
            <m:r>
              <m:t>2</m:t>
            </m:r>
          </m:sub>
        </m:sSub>
      </m:oMath>
      <w:r>
        <w:rPr/>
        <w:t xml:space="preserve"> are non-negative almost surely, then </w:t>
      </w:r>
      <m:oMath>
        <m:r>
          <m:t>Φ</m:t>
        </m:r>
      </m:oMath>
      <w:r>
        <w:rPr/>
        <w:t xml:space="preserve">(c; </w:t>
      </w:r>
      <m:oMath>
        <m:sSub>
          <m:e>
            <m:r>
              <m:t>ρ</m:t>
            </m:r>
          </m:e>
          <m:sub>
            <m:r>
              <m:t>1</m:t>
            </m:r>
          </m:sub>
        </m:sSub>
      </m:oMath>
      <w:r>
        <w:rPr/>
        <w:t xml:space="preserve">, </w:t>
      </w:r>
      <m:oMath>
        <m:sSub>
          <m:e>
            <m:r>
              <m:t>ρ</m:t>
            </m:r>
          </m:e>
          <m:sub>
            <m:r>
              <m:t>2</m:t>
            </m:r>
          </m:sub>
        </m:sSub>
      </m:oMath>
      <w:r>
        <w:rPr/>
        <w:t xml:space="preserve">) is non-increasing in c on [0, ∞) and non-increasing in each of </w:t>
      </w:r>
      <m:oMath>
        <m:sSub>
          <m:e>
            <m:r>
              <m:t>ρ</m:t>
            </m:r>
          </m:e>
          <m:sub>
            <m:r>
              <m:t>1</m:t>
            </m:r>
          </m:sub>
        </m:sSub>
      </m:oMath>
      <w:r>
        <w:rPr/>
        <w:t xml:space="preserve"> and </w:t>
      </w:r>
      <m:oMath>
        <m:sSub>
          <m:e>
            <m:r>
              <m:t>ρ</m:t>
            </m:r>
          </m:e>
          <m:sub>
            <m:r>
              <m:t>2</m:t>
            </m:r>
          </m:sub>
        </m:sSub>
      </m:oMath>
      <w:r>
        <w:rPr/>
        <w:t>.</w:t>
      </w:r>
    </w:p>
    <w:p>
      <w:r>
        <w:rPr/>
        <w:t xml:space="preserve">The proof works realisation by realisation. Raising c, </w:t>
      </w:r>
      <m:oMath>
        <m:sSub>
          <m:e>
            <m:r>
              <m:t>ρ</m:t>
            </m:r>
          </m:e>
          <m:sub>
            <m:r>
              <m:t>1</m:t>
            </m:r>
          </m:sub>
        </m:sSub>
      </m:oMath>
      <w:r>
        <w:rPr/>
        <w:t xml:space="preserve"> or </w:t>
      </w:r>
      <m:oMath>
        <m:sSub>
          <m:e>
            <m:r>
              <m:t>ρ</m:t>
            </m:r>
          </m:e>
          <m:sub>
            <m:r>
              <m:t>2</m:t>
            </m:r>
          </m:sub>
        </m:sSub>
      </m:oMath>
      <w:r>
        <w:rPr/>
        <w:t xml:space="preserve"> raises the left-hand side of the inequality in (10), so the event can only shrink. The chi-square variables are negative only on a set of probability zero, which does not change the probability. The consequence for the certificate is direct. If </w:t>
      </w:r>
      <m:oMath>
        <m:sSub>
          <m:e>
            <m:r>
              <m:t>ρ</m:t>
            </m:r>
          </m:e>
          <m:sub>
            <m:r>
              <m:t>1</m:t>
            </m:r>
          </m:sub>
        </m:sSub>
      </m:oMath>
      <w:r>
        <w:rPr/>
        <w:t xml:space="preserve"> and </w:t>
      </w:r>
      <m:oMath>
        <m:sSub>
          <m:e>
            <m:r>
              <m:t>ρ</m:t>
            </m:r>
          </m:e>
          <m:sub>
            <m:r>
              <m:t>2</m:t>
            </m:r>
          </m:sub>
        </m:sSub>
      </m:oMath>
      <w:r>
        <w:rPr/>
        <w:t xml:space="preserve"> are lower bounds for </w:t>
      </w:r>
      <m:oMath>
        <m:sSub>
          <m:e>
            <m:r>
              <m:t>r</m:t>
            </m:r>
          </m:e>
          <m:sub>
            <m:r>
              <m:t>1</m:t>
            </m:r>
          </m:sub>
        </m:sSub>
      </m:oMath>
      <w:r>
        <w:rPr/>
        <w:t xml:space="preserve"> and </w:t>
      </w:r>
      <m:oMath>
        <m:sSub>
          <m:e>
            <m:r>
              <m:t>r</m:t>
            </m:r>
          </m:e>
          <m:sub>
            <m:r>
              <m:t>2</m:t>
            </m:r>
          </m:sub>
        </m:sSub>
      </m:oMath>
      <w:r>
        <w:rPr/>
        <w:t xml:space="preserve"> at every point of a cell, then </w:t>
      </w:r>
      <m:oMath>
        <m:r>
          <m:t>Φ</m:t>
        </m:r>
      </m:oMath>
      <w:r>
        <w:rPr/>
        <w:t xml:space="preserve">(c; </w:t>
      </w:r>
      <m:oMath>
        <m:sSub>
          <m:e>
            <m:r>
              <m:t>ρ</m:t>
            </m:r>
          </m:e>
          <m:sub>
            <m:r>
              <m:t>1</m:t>
            </m:r>
          </m:sub>
        </m:sSub>
      </m:oMath>
      <w:r>
        <w:rPr/>
        <w:t xml:space="preserve">, </w:t>
      </w:r>
      <m:oMath>
        <m:sSub>
          <m:e>
            <m:r>
              <m:t>ρ</m:t>
            </m:r>
          </m:e>
          <m:sub>
            <m:r>
              <m:t>2</m:t>
            </m:r>
          </m:sub>
        </m:sSub>
      </m:oMath>
      <w:r>
        <w:rPr/>
        <w:t>) is an upper bound for the rate at every point of that cell, and one evaluation covers the whole cell.</w:t>
      </w:r>
    </w:p>
    <w:p>
      <w:pPr>
        <w:pStyle w:val="Heading2"/>
      </w:pPr>
      <w:r>
        <w:t>4.4 A critical value with no numerical premise</w:t>
      </w:r>
    </w:p>
    <w:p>
      <w:r>
        <w:rPr/>
        <w:t>One lower bound on the weights holds at every point of the box and needs no computation. It gives a valid critical value whose proof lies entirely inside Lean.</w:t>
      </w:r>
    </w:p>
    <w:p>
      <w:r>
        <w:rPr/>
        <w:t xml:space="preserve">The bound comes from the direction of the per-date difference. The vector v = (−1, 1) picks out </w:t>
      </w:r>
      <m:oMath>
        <m:sSub>
          <m:e>
            <m:r>
              <m:t>r</m:t>
            </m:r>
          </m:e>
          <m:sub>
            <m:r>
              <m:t>1t</m:t>
            </m:r>
          </m:sub>
        </m:sSub>
      </m:oMath>
      <w:r>
        <w:rPr/>
        <w:t xml:space="preserve"> − </w:t>
      </w:r>
      <m:oMath>
        <m:sSub>
          <m:e>
            <m:r>
              <m:t>r</m:t>
            </m:r>
          </m:e>
          <m:sub>
            <m:r>
              <m:t>0t</m:t>
            </m:r>
          </m:sub>
        </m:sSub>
      </m:oMath>
      <w:r>
        <w:rPr/>
        <w:t xml:space="preserve">. Its Rayleigh quotient for G, which is the variance of the pair along the direction of v divided by the squared length of v, is vᵀGv / vᵀv = </w:t>
      </w:r>
      <m:oMath>
        <m:sSub>
          <m:e>
            <m:r>
              <m:t>a</m:t>
            </m:r>
          </m:e>
          <m:sub>
            <m:r>
              <m:t>F</m:t>
            </m:r>
          </m:sub>
        </m:sSub>
      </m:oMath>
      <w:r>
        <w:rPr/>
        <w:t xml:space="preserve"> / 2. The largest eigenvalue of a symmetric matrix is at least any of its Rayleigh quotients, so </w:t>
      </w:r>
      <m:oMath>
        <m:sSub>
          <m:e>
            <m:r>
              <m:t>μ</m:t>
            </m:r>
          </m:e>
          <m:sub>
            <m:r>
              <m:t>1</m:t>
            </m:r>
          </m:sub>
        </m:sSub>
      </m:oMath>
      <w:r>
        <w:rPr/>
        <w:t xml:space="preserve"> ≥ </w:t>
      </w:r>
      <m:oMath>
        <m:sSub>
          <m:e>
            <m:r>
              <m:t>a</m:t>
            </m:r>
          </m:e>
          <m:sub>
            <m:r>
              <m:t>F</m:t>
            </m:r>
          </m:sub>
        </m:sSub>
      </m:oMath>
      <w:r>
        <w:rPr/>
        <w:t xml:space="preserve"> / 2. The Lean proof reaches the same inequality by algebra (Appendix B). Dividing by </w:t>
      </w:r>
      <m:oMath>
        <m:sSub>
          <m:e>
            <m:r>
              <m:t>a</m:t>
            </m:r>
          </m:e>
          <m:sub>
            <m:r>
              <m:t>F</m:t>
            </m:r>
          </m:sub>
        </m:sSub>
      </m:oMath>
      <w:r>
        <w:rPr/>
        <w:t xml:space="preserve"> gives</w:t>
      </w:r>
    </w:p>
    <w:p>
      <w:pPr>
        <w:tabs>
          <w:tab w:pos="4608" w:val="center"/>
          <w:tab w:pos="9216" w:val="right"/>
        </w:tabs>
        <w:spacing w:before="180" w:after="180"/>
      </w:pPr>
      <w:r>
        <w:tab/>
      </w:r>
      <m:oMath>
        <m:sSub>
          <m:e>
            <m:r>
              <m:t>r</m:t>
            </m:r>
          </m:e>
          <m:sub>
            <m:r>
              <m:t>1</m:t>
            </m:r>
          </m:sub>
        </m:sSub>
        <m:r>
          <m:t>(θ)≥</m:t>
        </m:r>
        <m:f>
          <m:fPr>
            <m:type m:val="bar"/>
          </m:fPr>
          <m:num>
            <m:argPr>
              <m:scrLvl m:val="0"/>
            </m:argPr>
            <m:r>
              <m:t>1</m:t>
            </m:r>
          </m:num>
          <m:den>
            <m:argPr>
              <m:scrLvl m:val="0"/>
            </m:argPr>
            <m:r>
              <m:t>2</m:t>
            </m:r>
          </m:den>
        </m:f>
        <m:r>
          <m:t>,</m:t>
        </m:r>
        <m:r>
          <m:rPr>
            <m:nor/>
          </m:rPr>
          <m:t>  </m:t>
        </m:r>
        <m:sSub>
          <m:e>
            <m:r>
              <m:t>r</m:t>
            </m:r>
          </m:e>
          <m:sub>
            <m:r>
              <m:t>2</m:t>
            </m:r>
          </m:sub>
        </m:sSub>
        <m:r>
          <m:t>(θ)&gt;0</m:t>
        </m:r>
        <m:r>
          <m:rPr>
            <m:nor/>
          </m:rPr>
          <m:t>  for every </m:t>
        </m:r>
        <m:r>
          <m:t>θ∈Θ</m:t>
        </m:r>
      </m:oMath>
      <w:r>
        <w:tab/>
        <w:t>(18)</w:t>
      </w:r>
    </w:p>
    <w:p>
      <w:r>
        <w:rPr/>
        <w:t xml:space="preserve">By Lemma 2, the rate at every point of the box is then at most </w:t>
      </w:r>
      <m:oMath>
        <m:r>
          <m:t>Φ</m:t>
        </m:r>
      </m:oMath>
      <w:r>
        <w:rPr/>
        <w:t>(c; 1/2, 0), which depends on c alone. The conservative critical value is the smallest c at which that bound holds the level:</w:t>
      </w:r>
    </w:p>
    <w:p>
      <w:pPr>
        <w:tabs>
          <w:tab w:pos="4608" w:val="center"/>
          <w:tab w:pos="9216" w:val="right"/>
        </w:tabs>
        <w:spacing w:before="180" w:after="180"/>
      </w:pPr>
      <w:r>
        <w:tab/>
      </w:r>
      <m:oMath>
        <m:sSub>
          <m:e>
            <m:r>
              <m:t>c</m:t>
            </m:r>
          </m:e>
          <m:sub>
            <m:r>
              <m:rPr>
                <m:sty m:val="p"/>
              </m:rPr>
              <m:t>cons</m:t>
            </m:r>
          </m:sub>
        </m:sSub>
        <m:r>
          <m:t>=</m:t>
        </m:r>
        <m:r>
          <m:rPr>
            <m:sty m:val="p"/>
          </m:rPr>
          <m:t>inf</m:t>
        </m:r>
        <m:r>
          <m:rPr>
            <m:nor/>
          </m:rPr>
          <m:t> </m:t>
        </m:r>
        <m:r>
          <m:t>{</m:t>
        </m:r>
        <m:r>
          <m:rPr>
            <m:nor/>
          </m:rPr>
          <m:t> </m:t>
        </m:r>
        <m:r>
          <m:t>c&gt;0:Φ(c;</m:t>
        </m:r>
        <m:f>
          <m:fPr>
            <m:type m:val="bar"/>
          </m:fPr>
          <m:num>
            <m:argPr>
              <m:scrLvl m:val="0"/>
            </m:argPr>
            <m:r>
              <m:t>1</m:t>
            </m:r>
          </m:num>
          <m:den>
            <m:argPr>
              <m:scrLvl m:val="0"/>
            </m:argPr>
            <m:r>
              <m:t>2</m:t>
            </m:r>
          </m:den>
        </m:f>
        <m:r>
          <m:t>,0)≤α</m:t>
        </m:r>
        <m:r>
          <m:rPr>
            <m:nor/>
          </m:rPr>
          <m:t> </m:t>
        </m:r>
        <m:r>
          <m:t>}</m:t>
        </m:r>
      </m:oMath>
      <w:r>
        <w:tab/>
        <w:t>(19)</w:t>
      </w:r>
    </w:p>
    <w:p>
      <w:r>
        <w:rPr/>
        <w:t>The Lean development proves that the set in (19) is non-empty, that the infimum is attained and that it is positive. It then proves the size statement.</w:t>
      </w:r>
    </w:p>
    <w:p>
      <w:r>
        <w:rPr>
          <w:b/>
        </w:rPr>
        <w:t>Theorem 3</w:t>
      </w:r>
      <w:r>
        <w:rPr/>
        <w:t xml:space="preserve"> (Lean </w:t>
      </w:r>
      <w:r>
        <w:rPr>
          <w:rFonts w:ascii="Consolas" w:hAnsi="Consolas"/>
          <w:sz w:val="19"/>
        </w:rPr>
        <w:t>size_bound_conservative</w:t>
      </w:r>
      <w:r>
        <w:rPr/>
        <w:t xml:space="preserve">). For every common mean m and every </w:t>
      </w:r>
      <m:oMath>
        <m:r>
          <m:t>θ</m:t>
        </m:r>
      </m:oMath>
      <w:r>
        <w:rPr/>
        <w:t xml:space="preserve"> in the box, </w:t>
      </w:r>
      <m:oMath>
        <m:sSub>
          <m:e>
            <m:r>
              <m:t>P</m:t>
            </m:r>
          </m:e>
          <m:sub>
            <m:r>
              <m:t>θ,m</m:t>
            </m:r>
          </m:sub>
        </m:sSub>
      </m:oMath>
      <w:r>
        <w:rPr/>
        <w:t xml:space="preserve">(T &gt; </w:t>
      </w:r>
      <m:oMath>
        <m:sSub>
          <m:e>
            <m:r>
              <m:t>c</m:t>
            </m:r>
          </m:e>
          <m:sub>
            <m:r>
              <m:rPr>
                <m:sty m:val="p"/>
              </m:rPr>
              <m:t>cons</m:t>
            </m:r>
          </m:sub>
        </m:sSub>
      </m:oMath>
      <w:r>
        <w:rPr/>
        <w:t xml:space="preserve">) ≤ </w:t>
      </w:r>
      <m:oMath>
        <m:r>
          <m:t>α</m:t>
        </m:r>
      </m:oMath>
      <w:r>
        <w:rPr/>
        <w:t>.</w:t>
      </w:r>
    </w:p>
    <w:p>
      <w:r>
        <w:rPr/>
        <w:t xml:space="preserve">Theorem 3 uses no numerical computation, no rate engine and no correspondence between programs and Lean statements. In Lean its constant is defined as an infimum, and its decimal value is computed outside Lean from a closed form. With </w:t>
      </w:r>
      <m:oMath>
        <m:sSub>
          <m:e>
            <m:r>
              <m:t>ρ</m:t>
            </m:r>
          </m:e>
          <m:sub>
            <m:r>
              <m:t>2</m:t>
            </m:r>
          </m:sub>
        </m:sSub>
      </m:oMath>
      <w:r>
        <w:rPr/>
        <w:t xml:space="preserve"> = 0 the denominator in (10) contains a single chi-square, so </w:t>
      </w:r>
      <m:oMath>
        <m:r>
          <m:t>Φ</m:t>
        </m:r>
      </m:oMath>
      <w:r>
        <w:rPr/>
        <w:t>(c; 1/2, 0) = P(N &gt; c√(</w:t>
      </w:r>
      <m:oMath>
        <m:sSub>
          <m:e>
            <m:r>
              <m:t>X</m:t>
            </m:r>
          </m:e>
          <m:sub>
            <m:r>
              <m:t>1</m:t>
            </m:r>
          </m:sub>
        </m:sSub>
      </m:oMath>
      <w:r>
        <w:rPr/>
        <w:t>/70)) = P(</w:t>
      </w:r>
      <m:oMath>
        <m:sSub>
          <m:e>
            <m:r>
              <m:t>t</m:t>
            </m:r>
          </m:e>
          <m:sub>
            <m:r>
              <m:t>35</m:t>
            </m:r>
          </m:sub>
        </m:sSub>
      </m:oMath>
      <w:r>
        <w:rPr/>
        <w:t xml:space="preserve"> &gt; c/√2), where </w:t>
      </w:r>
      <m:oMath>
        <m:sSub>
          <m:e>
            <m:r>
              <m:t>t</m:t>
            </m:r>
          </m:e>
          <m:sub>
            <m:r>
              <m:t>35</m:t>
            </m:r>
          </m:sub>
        </m:sSub>
      </m:oMath>
      <w:r>
        <w:rPr/>
        <w:t xml:space="preserve"> has Student's t law on 35 degrees of freedom. Hence </w:t>
      </w:r>
      <m:oMath>
        <m:sSub>
          <m:e>
            <m:r>
              <m:t>c</m:t>
            </m:r>
          </m:e>
          <m:sub>
            <m:r>
              <m:rPr>
                <m:sty m:val="p"/>
              </m:rPr>
              <m:t>cons</m:t>
            </m:r>
          </m:sub>
        </m:sSub>
      </m:oMath>
      <w:r>
        <w:rPr/>
        <w:t xml:space="preserve"> is √2 times the 0.975 quantile of </w:t>
      </w:r>
      <m:oMath>
        <m:sSub>
          <m:e>
            <m:r>
              <m:t>t</m:t>
            </m:r>
          </m:e>
          <m:sub>
            <m:r>
              <m:t>35</m:t>
            </m:r>
          </m:sub>
        </m:sSub>
      </m:oMath>
      <w:r>
        <w:rPr/>
        <w:t>, which is 2.871006, a value reproduced by two independent numerical libraries. It lies above the certified constant of Section 5, 2.7174, and does not replace it. Its role is to give a valid rule to a desk that accepts nothing established outside a proof assistant.</w:t>
      </w:r>
    </w:p>
    <w:p>
      <w:pPr>
        <w:pStyle w:val="Heading2"/>
      </w:pPr>
      <w:r>
        <w:t>4.5 Why checking the vertices is not enough</w:t>
      </w:r>
    </w:p>
    <w:p>
      <w:r>
        <w:rPr/>
        <w:t>If the rate were monotone in each loading coordinate, the worst point of the box would be one of its eight vertices, and a certificate could check eight points. No such monotonicity is established, so the certificate does not rely on it.</w:t>
      </w:r>
    </w:p>
    <w:p>
      <w:r>
        <w:rPr/>
        <w:t xml:space="preserve">The natural coordinates are u = </w:t>
      </w:r>
      <m:oMath>
        <m:sSubSup>
          <m:e>
            <m:r>
              <m:t>b</m:t>
            </m:r>
          </m:e>
          <m:sub>
            <m:r>
              <m:t>0</m:t>
            </m:r>
          </m:sub>
          <m:sup>
            <m:r>
              <m:t>2</m:t>
            </m:r>
          </m:sup>
        </m:sSubSup>
      </m:oMath>
      <w:r>
        <w:rPr/>
        <w:t xml:space="preserve">, v = </w:t>
      </w:r>
      <m:oMath>
        <m:sSubSup>
          <m:e>
            <m:r>
              <m:t>b</m:t>
            </m:r>
          </m:e>
          <m:sub>
            <m:r>
              <m:t>1</m:t>
            </m:r>
          </m:sub>
          <m:sup>
            <m:r>
              <m:t>2</m:t>
            </m:r>
          </m:sup>
        </m:sSubSup>
      </m:oMath>
      <w:r>
        <w:rPr/>
        <w:t xml:space="preserve"> and w = </w:t>
      </w:r>
      <m:oMath>
        <m:sSub>
          <m:e>
            <m:r>
              <m:t>b</m:t>
            </m:r>
          </m:e>
          <m:sub>
            <m:r>
              <m:t>0</m:t>
            </m:r>
          </m:sub>
        </m:sSub>
      </m:oMath>
      <m:oMath>
        <m:sSub>
          <m:e>
            <m:r>
              <m:t>b</m:t>
            </m:r>
          </m:e>
          <m:sub>
            <m:r>
              <m:t>1</m:t>
            </m:r>
          </m:sub>
        </m:sSub>
      </m:oMath>
      <w:r>
        <w:rPr/>
        <w:t xml:space="preserve">, which range over the cone w² ≤ uv. The coordinate w matters on its own: flipping the sign of one loading leaves u and v unchanged but changes w. At </w:t>
      </w:r>
      <m:oMath>
        <m:r>
          <m:t>λ</m:t>
        </m:r>
      </m:oMath>
      <w:r>
        <w:rPr/>
        <w:t xml:space="preserve"> = 1, for example, the flip from (</w:t>
      </w:r>
      <m:oMath>
        <m:sSub>
          <m:e>
            <m:r>
              <m:t>b</m:t>
            </m:r>
          </m:e>
          <m:sub>
            <m:r>
              <m:t>0</m:t>
            </m:r>
          </m:sub>
        </m:sSub>
      </m:oMath>
      <w:r>
        <w:rPr/>
        <w:t xml:space="preserve">, </w:t>
      </w:r>
      <m:oMath>
        <m:sSub>
          <m:e>
            <m:r>
              <m:t>b</m:t>
            </m:r>
          </m:e>
          <m:sub>
            <m:r>
              <m:t>1</m:t>
            </m:r>
          </m:sub>
        </m:sSub>
      </m:oMath>
      <w:r>
        <w:rPr/>
        <w:t>) = (1, 1) to (1, −1) raises the variance of the per-date difference from 2 to 6. Before the certificate was built, an earlier unit of the programme put eleven monotonicity conjectures in these coordinates through a kill round, at the single critical value c = 2.20. Its grid evidence came from an evaluator built on paper 1's aligned-factor evaluator, the one later quarantined (Section 6.3).</w:t>
      </w:r>
    </w:p>
    <w:p>
      <w:r>
        <w:rPr/>
        <w:t xml:space="preserve">That round does not settle monotonicity in w. It graded monotonicity over the whole cone as killed, on six reversal points outside the box. Those points came from a separate script that evaluated an additive stand-in for the rejection event, not the Welch ratio event. A later re-examination found them contaminated for that reason and recommended striking them and the conclusion drawn from them. That correction was never formally adopted, so the earlier conclusion was not withdrawn, but no valid reversal exists. The grid covered three variance ratios, </w:t>
      </w:r>
      <m:oMath>
        <m:r>
          <m:t>λ</m:t>
        </m:r>
      </m:oMath>
      <w:r>
        <w:rPr/>
        <w:t xml:space="preserve"> = 1/25, 1 and 25. Inside the box, at </w:t>
      </w:r>
      <m:oMath>
        <m:r>
          <m:t>λ</m:t>
        </m:r>
      </m:oMath>
      <w:r>
        <w:rPr/>
        <w:t xml:space="preserve"> = 1/25 and </w:t>
      </w:r>
      <m:oMath>
        <m:r>
          <m:t>λ</m:t>
        </m:r>
      </m:oMath>
      <w:r>
        <w:rPr/>
        <w:t xml:space="preserve"> = 1, every direction in w that the grid resolved was the same one, decreasing; at </w:t>
      </w:r>
      <m:oMath>
        <m:r>
          <m:t>λ</m:t>
        </m:r>
      </m:oMath>
      <w:r>
        <w:rPr/>
        <w:t xml:space="preserve"> = 25 it resolved none. Because that evidence is at one critical value and comes from the quarantined evaluator family, nothing is claimed from it here. Monotonicity in u and in v was graded as surviving, but only through a lemma whose Lean form takes the monotonicity of the law as a hypothesis, so it is not evidence for it. Both remain Open. Each has a stated closure condition: a stochastic ordering of the noncentral chi-square family for the actual aligned law.</w:t>
      </w:r>
    </w:p>
    <w:p>
      <w:r>
        <w:rPr/>
        <w:t>A second shortcut was taken back (Withdrawn). An earlier version of the certificate argued that every point whose weights sum to at least the corner's has a critical value no larger than the corner's. That inference does not follow. By the criterion it used, 8,656 of the grid points examined are more uneven than the corner, although none of them exceeds the corner's critical value. The corner is the maximum on every grid examined, but no argument on file establishes it as the maximum over the continuum of the box. The certificate of Section 5 therefore covers the whole box and assumes nothing about where its maximum lies.</w:t>
      </w:r>
    </w:p>
    <w:p>
      <w:pPr>
        <w:pStyle w:val="Heading1"/>
      </w:pPr>
      <w:r>
        <w:t>5. Certifying the Supremum Over the Box</w:t>
      </w:r>
    </w:p>
    <w:p>
      <w:pPr>
        <w:pStyle w:val="Heading2"/>
      </w:pPr>
      <w:r>
        <w:t>5.1 Strategy</w:t>
      </w:r>
    </w:p>
    <w:p>
      <w:r>
        <w:rPr/>
        <w:t xml:space="preserve">By (8), certifying </w:t>
      </w:r>
      <m:oMath>
        <m:sSub>
          <m:e>
            <m:r>
              <m:t>c</m:t>
            </m:r>
          </m:e>
          <m:sub>
            <m:r>
              <m:t>Θ</m:t>
            </m:r>
          </m:sub>
        </m:sSub>
      </m:oMath>
      <w:r>
        <w:rPr/>
        <w:t xml:space="preserve"> means producing two numbers. An upper value </w:t>
      </w:r>
      <m:oMath>
        <m:sSub>
          <m:e>
            <m:r>
              <m:t>U</m:t>
            </m:r>
          </m:e>
          <m:sub>
            <m:r>
              <m:t>c</m:t>
            </m:r>
          </m:sub>
        </m:sSub>
      </m:oMath>
      <w:r>
        <w:rPr/>
        <w:t xml:space="preserve"> must hold the level at every point of the box, which shows </w:t>
      </w:r>
      <m:oMath>
        <m:sSub>
          <m:e>
            <m:r>
              <m:t>c</m:t>
            </m:r>
          </m:e>
          <m:sub>
            <m:r>
              <m:t>Θ</m:t>
            </m:r>
          </m:sub>
        </m:sSub>
      </m:oMath>
      <w:r>
        <w:rPr/>
        <w:t xml:space="preserve"> ≤ </w:t>
      </w:r>
      <m:oMath>
        <m:sSub>
          <m:e>
            <m:r>
              <m:t>U</m:t>
            </m:r>
          </m:e>
          <m:sub>
            <m:r>
              <m:t>c</m:t>
            </m:r>
          </m:sub>
        </m:sSub>
      </m:oMath>
      <w:r>
        <w:rPr/>
        <w:t xml:space="preserve">. A lower value </w:t>
      </w:r>
      <m:oMath>
        <m:sSub>
          <m:e>
            <m:r>
              <m:t>L</m:t>
            </m:r>
          </m:e>
          <m:sub>
            <m:r>
              <m:t>c</m:t>
            </m:r>
          </m:sub>
        </m:sSub>
      </m:oMath>
      <w:r>
        <w:rPr/>
        <w:t xml:space="preserve"> must fail the level at some point of the box, which shows </w:t>
      </w:r>
      <m:oMath>
        <m:sSub>
          <m:e>
            <m:r>
              <m:t>L</m:t>
            </m:r>
          </m:e>
          <m:sub>
            <m:r>
              <m:t>c</m:t>
            </m:r>
          </m:sub>
        </m:sSub>
      </m:oMath>
      <w:r>
        <w:rPr/>
        <w:t xml:space="preserve"> ≤ </w:t>
      </w:r>
      <m:oMath>
        <m:sSub>
          <m:e>
            <m:r>
              <m:t>c</m:t>
            </m:r>
          </m:e>
          <m:sub>
            <m:r>
              <m:t>Θ</m:t>
            </m:r>
          </m:sub>
        </m:sSub>
      </m:oMath>
      <w:r>
        <w:rPr/>
        <w:t>. The upper value is the hard part, because "every point" is a continuum.</w:t>
      </w:r>
    </w:p>
    <w:p>
      <w:r>
        <w:rPr/>
        <w:t xml:space="preserve">Theorem 1 and Lemma 2 turn that continuum into finitely many checks. Cut the box into cells. On each cell, find two numbers </w:t>
      </w:r>
      <m:oMath>
        <m:sSub>
          <m:e>
            <m:r>
              <m:t>ρ</m:t>
            </m:r>
          </m:e>
          <m:sub>
            <m:r>
              <m:t>1</m:t>
            </m:r>
          </m:sub>
        </m:sSub>
      </m:oMath>
      <w:r>
        <w:rPr/>
        <w:t xml:space="preserve"> and </w:t>
      </w:r>
      <m:oMath>
        <m:sSub>
          <m:e>
            <m:r>
              <m:t>ρ</m:t>
            </m:r>
          </m:e>
          <m:sub>
            <m:r>
              <m:t>2</m:t>
            </m:r>
          </m:sub>
        </m:sSub>
      </m:oMath>
      <w:r>
        <w:rPr/>
        <w:t xml:space="preserve"> that lie at or below </w:t>
      </w:r>
      <m:oMath>
        <m:sSub>
          <m:e>
            <m:r>
              <m:t>r</m:t>
            </m:r>
          </m:e>
          <m:sub>
            <m:r>
              <m:t>1</m:t>
            </m:r>
          </m:sub>
        </m:sSub>
      </m:oMath>
      <w:r>
        <w:rPr/>
        <w:t>(</w:t>
      </w:r>
      <m:oMath>
        <m:r>
          <m:t>θ</m:t>
        </m:r>
      </m:oMath>
      <w:r>
        <w:rPr/>
        <w:t xml:space="preserve">) and </w:t>
      </w:r>
      <m:oMath>
        <m:sSub>
          <m:e>
            <m:r>
              <m:t>r</m:t>
            </m:r>
          </m:e>
          <m:sub>
            <m:r>
              <m:t>2</m:t>
            </m:r>
          </m:sub>
        </m:sSub>
      </m:oMath>
      <w:r>
        <w:rPr/>
        <w:t>(</w:t>
      </w:r>
      <m:oMath>
        <m:r>
          <m:t>θ</m:t>
        </m:r>
      </m:oMath>
      <w:r>
        <w:rPr/>
        <w:t xml:space="preserve">) at every point of the cell; call them the cell's floors. By Theorem 1 the rate at any point of the cell is </w:t>
      </w:r>
      <m:oMath>
        <m:r>
          <m:t>Φ</m:t>
        </m:r>
      </m:oMath>
      <w:r>
        <w:rPr/>
        <w:t>(</w:t>
      </w:r>
      <m:oMath>
        <m:sSub>
          <m:e>
            <m:r>
              <m:t>U</m:t>
            </m:r>
          </m:e>
          <m:sub>
            <m:r>
              <m:t>c</m:t>
            </m:r>
          </m:sub>
        </m:sSub>
      </m:oMath>
      <w:r>
        <w:rPr/>
        <w:t xml:space="preserve">; </w:t>
      </w:r>
      <m:oMath>
        <m:sSub>
          <m:e>
            <m:r>
              <m:t>r</m:t>
            </m:r>
          </m:e>
          <m:sub>
            <m:r>
              <m:t>1</m:t>
            </m:r>
          </m:sub>
        </m:sSub>
      </m:oMath>
      <w:r>
        <w:rPr/>
        <w:t>(</w:t>
      </w:r>
      <m:oMath>
        <m:r>
          <m:t>θ</m:t>
        </m:r>
      </m:oMath>
      <w:r>
        <w:rPr/>
        <w:t xml:space="preserve">), </w:t>
      </w:r>
      <m:oMath>
        <m:sSub>
          <m:e>
            <m:r>
              <m:t>r</m:t>
            </m:r>
          </m:e>
          <m:sub>
            <m:r>
              <m:t>2</m:t>
            </m:r>
          </m:sub>
        </m:sSub>
      </m:oMath>
      <w:r>
        <w:rPr/>
        <w:t>(</w:t>
      </w:r>
      <m:oMath>
        <m:r>
          <m:t>θ</m:t>
        </m:r>
      </m:oMath>
      <w:r>
        <w:rPr/>
        <w:t xml:space="preserve">)). By Lemma 2 that rate is at most </w:t>
      </w:r>
      <m:oMath>
        <m:r>
          <m:t>Φ</m:t>
        </m:r>
      </m:oMath>
      <w:r>
        <w:rPr/>
        <w:t>(</w:t>
      </w:r>
      <m:oMath>
        <m:sSub>
          <m:e>
            <m:r>
              <m:t>U</m:t>
            </m:r>
          </m:e>
          <m:sub>
            <m:r>
              <m:t>c</m:t>
            </m:r>
          </m:sub>
        </m:sSub>
      </m:oMath>
      <w:r>
        <w:rPr/>
        <w:t xml:space="preserve">; </w:t>
      </w:r>
      <m:oMath>
        <m:sSub>
          <m:e>
            <m:r>
              <m:t>ρ</m:t>
            </m:r>
          </m:e>
          <m:sub>
            <m:r>
              <m:t>1</m:t>
            </m:r>
          </m:sub>
        </m:sSub>
      </m:oMath>
      <w:r>
        <w:rPr/>
        <w:t xml:space="preserve">, </w:t>
      </w:r>
      <m:oMath>
        <m:sSub>
          <m:e>
            <m:r>
              <m:t>ρ</m:t>
            </m:r>
          </m:e>
          <m:sub>
            <m:r>
              <m:t>2</m:t>
            </m:r>
          </m:sub>
        </m:sSub>
      </m:oMath>
      <w:r>
        <w:rPr/>
        <w:t xml:space="preserve">), because </w:t>
      </w:r>
      <m:oMath>
        <m:r>
          <m:t>Φ</m:t>
        </m:r>
      </m:oMath>
      <w:r>
        <w:rPr/>
        <w:t xml:space="preserve"> falls as the weights rise. So one evaluation of </w:t>
      </w:r>
      <m:oMath>
        <m:r>
          <m:t>Φ</m:t>
        </m:r>
      </m:oMath>
      <w:r>
        <w:rPr/>
        <w:t xml:space="preserve"> at the floors, if it is at most </w:t>
      </w:r>
      <m:oMath>
        <m:r>
          <m:t>α</m:t>
        </m:r>
      </m:oMath>
      <w:r>
        <w:rPr/>
        <w:t>, covers every point of the cell. Lean states this as a lemma with four premises:</w:t>
      </w:r>
    </w:p>
    <w:p>
      <w:r>
        <w:rPr>
          <w:b/>
        </w:rPr>
        <w:t>Lemma 4</w:t>
      </w:r>
      <w:r>
        <w:rPr/>
        <w:t xml:space="preserve"> (Lean </w:t>
      </w:r>
      <w:r>
        <w:rPr>
          <w:rFonts w:ascii="Consolas" w:hAnsi="Consolas"/>
          <w:sz w:val="19"/>
        </w:rPr>
        <w:t>cover_sound</w:t>
      </w:r>
      <w:r>
        <w:rPr/>
        <w:t xml:space="preserve">). Suppose a list of cells covers the box; on every cell the two floor conditions of Section 5.2 hold at every point; and </w:t>
      </w:r>
      <m:oMath>
        <m:r>
          <m:t>Φ</m:t>
        </m:r>
      </m:oMath>
      <w:r>
        <w:rPr/>
        <w:t xml:space="preserve">(c; </w:t>
      </w:r>
      <m:oMath>
        <m:sSub>
          <m:e>
            <m:r>
              <m:t>ρ</m:t>
            </m:r>
          </m:e>
          <m:sub>
            <m:r>
              <m:t>1</m:t>
            </m:r>
          </m:sub>
        </m:sSub>
      </m:oMath>
      <w:r>
        <w:rPr/>
        <w:t xml:space="preserve">, </w:t>
      </w:r>
      <m:oMath>
        <m:sSub>
          <m:e>
            <m:r>
              <m:t>ρ</m:t>
            </m:r>
          </m:e>
          <m:sub>
            <m:r>
              <m:t>2</m:t>
            </m:r>
          </m:sub>
        </m:sSub>
      </m:oMath>
      <w:r>
        <w:rPr/>
        <w:t xml:space="preserve">) ≤ </w:t>
      </w:r>
      <m:oMath>
        <m:r>
          <m:t>α</m:t>
        </m:r>
      </m:oMath>
      <w:r>
        <w:rPr/>
        <w:t xml:space="preserve"> at every cell's floors. Then </w:t>
      </w:r>
      <m:oMath>
        <m:r>
          <m:t>Φ</m:t>
        </m:r>
      </m:oMath>
      <w:r>
        <w:rPr/>
        <w:t xml:space="preserve">(c; </w:t>
      </w:r>
      <m:oMath>
        <m:sSub>
          <m:e>
            <m:r>
              <m:t>r</m:t>
            </m:r>
          </m:e>
          <m:sub>
            <m:r>
              <m:t>1</m:t>
            </m:r>
          </m:sub>
        </m:sSub>
      </m:oMath>
      <w:r>
        <w:rPr/>
        <w:t>(</w:t>
      </w:r>
      <m:oMath>
        <m:r>
          <m:t>θ</m:t>
        </m:r>
      </m:oMath>
      <w:r>
        <w:rPr/>
        <w:t xml:space="preserve">), </w:t>
      </w:r>
      <m:oMath>
        <m:sSub>
          <m:e>
            <m:r>
              <m:t>r</m:t>
            </m:r>
          </m:e>
          <m:sub>
            <m:r>
              <m:t>2</m:t>
            </m:r>
          </m:sub>
        </m:sSub>
      </m:oMath>
      <w:r>
        <w:rPr/>
        <w:t>(</w:t>
      </w:r>
      <m:oMath>
        <m:r>
          <m:t>θ</m:t>
        </m:r>
      </m:oMath>
      <w:r>
        <w:rPr/>
        <w:t xml:space="preserve">)) ≤ </w:t>
      </w:r>
      <m:oMath>
        <m:r>
          <m:t>α</m:t>
        </m:r>
      </m:oMath>
      <w:r>
        <w:rPr/>
        <w:t xml:space="preserve"> for every </w:t>
      </w:r>
      <m:oMath>
        <m:r>
          <m:t>θ</m:t>
        </m:r>
      </m:oMath>
      <w:r>
        <w:rPr/>
        <w:t xml:space="preserve"> in the box.</w:t>
      </w:r>
    </w:p>
    <w:p>
      <w:r>
        <w:rPr/>
        <w:t xml:space="preserve">The four premises are the cover premise, the two floor premises and the rate premise. They are exactly what a computation can deliver: a list of cells, the floor conditions on each, and one inequality for </w:t>
      </w:r>
      <m:oMath>
        <m:r>
          <m:t>Φ</m:t>
        </m:r>
      </m:oMath>
      <w:r>
        <w:rPr/>
        <w:t xml:space="preserve"> per cell. Sections 5.2 to 5.4 describe how each is established, and Appendix B gives their Lean names.</w:t>
      </w:r>
    </w:p>
    <w:p>
      <w:r>
        <w:rPr/>
        <w:t xml:space="preserve">The lower value needs only one point. If </w:t>
      </w:r>
      <m:oMath>
        <m:r>
          <m:t>Φ</m:t>
        </m:r>
      </m:oMath>
      <w:r>
        <w:rPr/>
        <w:t>(</w:t>
      </w:r>
      <m:oMath>
        <m:sSub>
          <m:e>
            <m:r>
              <m:t>L</m:t>
            </m:r>
          </m:e>
          <m:sub>
            <m:r>
              <m:t>c</m:t>
            </m:r>
          </m:sub>
        </m:sSub>
      </m:oMath>
      <w:r>
        <w:rPr/>
        <w:t xml:space="preserve">; </w:t>
      </w:r>
      <m:oMath>
        <m:sSub>
          <m:e>
            <m:r>
              <m:t>r</m:t>
            </m:r>
          </m:e>
          <m:sub>
            <m:r>
              <m:t>1</m:t>
            </m:r>
          </m:sub>
        </m:sSub>
      </m:oMath>
      <w:r>
        <w:rPr/>
        <w:t>(</w:t>
      </w:r>
      <m:oMath>
        <m:sSub>
          <m:e>
            <m:r>
              <m:t>θ</m:t>
            </m:r>
          </m:e>
          <m:sub>
            <m:r>
              <m:t>0</m:t>
            </m:r>
          </m:sub>
        </m:sSub>
      </m:oMath>
      <w:r>
        <w:rPr/>
        <w:t xml:space="preserve">), </w:t>
      </w:r>
      <m:oMath>
        <m:sSub>
          <m:e>
            <m:r>
              <m:t>r</m:t>
            </m:r>
          </m:e>
          <m:sub>
            <m:r>
              <m:t>2</m:t>
            </m:r>
          </m:sub>
        </m:sSub>
      </m:oMath>
      <w:r>
        <w:rPr/>
        <w:t>(</w:t>
      </w:r>
      <m:oMath>
        <m:sSub>
          <m:e>
            <m:r>
              <m:t>θ</m:t>
            </m:r>
          </m:e>
          <m:sub>
            <m:r>
              <m:t>0</m:t>
            </m:r>
          </m:sub>
        </m:sSub>
      </m:oMath>
      <w:r>
        <w:rPr/>
        <w:t xml:space="preserve">)) &gt; </w:t>
      </w:r>
      <m:oMath>
        <m:r>
          <m:t>α</m:t>
        </m:r>
      </m:oMath>
      <w:r>
        <w:rPr/>
        <w:t xml:space="preserve"> at some </w:t>
      </w:r>
      <m:oMath>
        <m:sSub>
          <m:e>
            <m:r>
              <m:t>θ</m:t>
            </m:r>
          </m:e>
          <m:sub>
            <m:r>
              <m:t>0</m:t>
            </m:r>
          </m:sub>
        </m:sSub>
      </m:oMath>
      <w:r>
        <w:rPr/>
        <w:t xml:space="preserve"> in the box, then no constant at or below </w:t>
      </w:r>
      <m:oMath>
        <m:sSub>
          <m:e>
            <m:r>
              <m:t>L</m:t>
            </m:r>
          </m:e>
          <m:sub>
            <m:r>
              <m:t>c</m:t>
            </m:r>
          </m:sub>
        </m:sSub>
      </m:oMath>
      <w:r>
        <w:rPr/>
        <w:t xml:space="preserve"> is valid at </w:t>
      </w:r>
      <m:oMath>
        <m:sSub>
          <m:e>
            <m:r>
              <m:t>θ</m:t>
            </m:r>
          </m:e>
          <m:sub>
            <m:r>
              <m:t>0</m:t>
            </m:r>
          </m:sub>
        </m:sSub>
      </m:oMath>
      <w:r>
        <w:rPr/>
        <w:t xml:space="preserve">, so </w:t>
      </w:r>
      <m:oMath>
        <m:sSub>
          <m:e>
            <m:r>
              <m:t>L</m:t>
            </m:r>
          </m:e>
          <m:sub>
            <m:r>
              <m:t>c</m:t>
            </m:r>
          </m:sub>
        </m:sSub>
      </m:oMath>
      <w:r>
        <w:rPr/>
        <w:t xml:space="preserve"> ≤ </w:t>
      </w:r>
      <m:oMath>
        <m:sSub>
          <m:e>
            <m:r>
              <m:t>c</m:t>
            </m:r>
          </m:e>
          <m:sub>
            <m:r>
              <m:t>Θ</m:t>
            </m:r>
          </m:sub>
        </m:sSub>
      </m:oMath>
      <w:r>
        <w:rPr/>
        <w:t xml:space="preserve">. A further Lean lemma combines the two ends, and a composite theorem takes the reduction as a hypothesis, together with the numerical premises of both ends, and concludes </w:t>
      </w:r>
      <m:oMath>
        <m:sSub>
          <m:e>
            <m:r>
              <m:t>L</m:t>
            </m:r>
          </m:e>
          <m:sub>
            <m:r>
              <m:t>c</m:t>
            </m:r>
          </m:sub>
        </m:sSub>
      </m:oMath>
      <w:r>
        <w:rPr/>
        <w:t xml:space="preserve"> ≤ </w:t>
      </w:r>
      <m:oMath>
        <m:sSub>
          <m:e>
            <m:r>
              <m:t>c</m:t>
            </m:r>
          </m:e>
          <m:sub>
            <m:r>
              <m:t>Θ</m:t>
            </m:r>
          </m:sub>
        </m:sSub>
      </m:oMath>
      <w:r>
        <w:rPr/>
        <w:t xml:space="preserve"> ≤ </w:t>
      </w:r>
      <m:oMath>
        <m:sSub>
          <m:e>
            <m:r>
              <m:t>U</m:t>
            </m:r>
          </m:e>
          <m:sub>
            <m:r>
              <m:t>c</m:t>
            </m:r>
          </m:sub>
        </m:sSub>
      </m:oMath>
      <w:r>
        <w:rPr/>
        <w:t xml:space="preserve"> and identity (8) (Appendix B).</w:t>
      </w:r>
    </w:p>
    <w:p>
      <w:r>
        <w:rPr/>
        <w:t xml:space="preserve">The constants are fixed rationals, </w:t>
      </w:r>
      <m:oMath>
        <m:sSub>
          <m:e>
            <m:r>
              <m:t>L</m:t>
            </m:r>
          </m:e>
          <m:sub>
            <m:r>
              <m:t>c</m:t>
            </m:r>
          </m:sub>
        </m:sSub>
      </m:oMath>
      <w:r>
        <w:rPr/>
        <w:t xml:space="preserve"> = 271731/100000 = 2.71731 and </w:t>
      </w:r>
      <m:oMath>
        <m:sSub>
          <m:e>
            <m:r>
              <m:t>U</m:t>
            </m:r>
          </m:e>
          <m:sub>
            <m:r>
              <m:t>c</m:t>
            </m:r>
          </m:sub>
        </m:sSub>
      </m:oMath>
      <w:r>
        <w:rPr/>
        <w:t xml:space="preserve"> = 13587/5000 = 2.7174, so </w:t>
      </w:r>
      <m:oMath>
        <m:sSub>
          <m:e>
            <m:r>
              <m:t>U</m:t>
            </m:r>
          </m:e>
          <m:sub>
            <m:r>
              <m:t>c</m:t>
            </m:r>
          </m:sub>
        </m:sSub>
      </m:oMath>
      <w:r>
        <w:rPr/>
        <w:t xml:space="preserve"> − </w:t>
      </w:r>
      <m:oMath>
        <m:sSub>
          <m:e>
            <m:r>
              <m:t>L</m:t>
            </m:r>
          </m:e>
          <m:sub>
            <m:r>
              <m:t>c</m:t>
            </m:r>
          </m:sub>
        </m:sSub>
      </m:oMath>
      <w:r>
        <w:rPr/>
        <w:t xml:space="preserve"> = 9/100000. The target width was declared before the first run, as a tolerance of 10⁻⁴ in critical-value units, and 9 × 10⁻⁵ meets it.</w:t>
      </w:r>
    </w:p>
    <w:p>
      <w:pPr>
        <w:pStyle w:val="Heading2"/>
      </w:pPr>
      <w:r>
        <w:t>5.2 Floors without square roots</w:t>
      </w:r>
    </w:p>
    <w:p>
      <w:r>
        <w:rPr/>
        <w:t>A floor must lie below a weight at every point of a cell, so the check has to hold on a continuum. That is feasible when the condition is a polynomial inequality in (</w:t>
      </w:r>
      <m:oMath>
        <m:r>
          <m:t>λ</m:t>
        </m:r>
      </m:oMath>
      <w:r>
        <w:rPr/>
        <w:t xml:space="preserve">, </w:t>
      </w:r>
      <m:oMath>
        <m:sSub>
          <m:e>
            <m:r>
              <m:t>b</m:t>
            </m:r>
          </m:e>
          <m:sub>
            <m:r>
              <m:t>0</m:t>
            </m:r>
          </m:sub>
        </m:sSub>
      </m:oMath>
      <w:r>
        <w:rPr/>
        <w:t xml:space="preserve">, </w:t>
      </w:r>
      <m:oMath>
        <m:sSub>
          <m:e>
            <m:r>
              <m:t>b</m:t>
            </m:r>
          </m:e>
          <m:sub>
            <m:r>
              <m:t>1</m:t>
            </m:r>
          </m:sub>
        </m:sSub>
      </m:oMath>
      <w:r>
        <w:rPr/>
        <w:t>), because a polynomial can be bounded over a rectangle in exact arithmetic. The weights are not polynomials: by (9) the eigenvalues contain a square root. The characteristic polynomial of G contains none:</w:t>
      </w:r>
    </w:p>
    <w:p>
      <w:pPr>
        <w:tabs>
          <w:tab w:pos="4608" w:val="center"/>
          <w:tab w:pos="9216" w:val="right"/>
        </w:tabs>
        <w:spacing w:before="180" w:after="180"/>
      </w:pPr>
      <w:r>
        <w:tab/>
      </w:r>
      <m:oMath>
        <m:sSub>
          <m:e>
            <m:r>
              <m:t>q</m:t>
            </m:r>
          </m:e>
          <m:sub>
            <m:r>
              <m:t>θ</m:t>
            </m:r>
          </m:sub>
        </m:sSub>
        <m:r>
          <m:t>(x)=</m:t>
        </m:r>
        <m:sSup>
          <m:e>
            <m:r>
              <m:t>x</m:t>
            </m:r>
          </m:e>
          <m:sup>
            <m:r>
              <m:t>2</m:t>
            </m:r>
          </m:sup>
        </m:sSup>
        <m:r>
          <m:t>−</m:t>
        </m:r>
        <m:r>
          <m:rPr>
            <m:sty m:val="p"/>
          </m:rPr>
          <m:t>tr</m:t>
        </m:r>
        <m:r>
          <m:rPr>
            <m:nor/>
          </m:rPr>
          <m:t> </m:t>
        </m:r>
        <m:r>
          <m:t>G(θ)</m:t>
        </m:r>
        <m:r>
          <m:rPr>
            <m:nor/>
          </m:rPr>
          <m:t> </m:t>
        </m:r>
        <m:r>
          <m:t>x+</m:t>
        </m:r>
        <m:r>
          <m:rPr>
            <m:sty m:val="p"/>
          </m:rPr>
          <m:t>det</m:t>
        </m:r>
        <m:r>
          <m:rPr>
            <m:nor/>
          </m:rPr>
          <m:t> </m:t>
        </m:r>
        <m:r>
          <m:t>G(θ)=(x−</m:t>
        </m:r>
        <m:sSub>
          <m:e>
            <m:r>
              <m:t>μ</m:t>
            </m:r>
          </m:e>
          <m:sub>
            <m:r>
              <m:t>1</m:t>
            </m:r>
          </m:sub>
        </m:sSub>
        <m:r>
          <m:t>(θ))(x−</m:t>
        </m:r>
        <m:sSub>
          <m:e>
            <m:r>
              <m:t>μ</m:t>
            </m:r>
          </m:e>
          <m:sub>
            <m:r>
              <m:t>2</m:t>
            </m:r>
          </m:sub>
        </m:sSub>
        <m:r>
          <m:t>(θ))</m:t>
        </m:r>
      </m:oMath>
      <w:r>
        <w:tab/>
        <w:t>(20)</w:t>
      </w:r>
    </w:p>
    <w:p>
      <w:r>
        <w:rPr/>
        <w:t xml:space="preserve">which is proved in Lean. Its coefficients tr G and det G are polynomials in the parameters, and its roots are the two eigenvalues. A floor </w:t>
      </w:r>
      <m:oMath>
        <m:r>
          <m:t>ρ</m:t>
        </m:r>
      </m:oMath>
      <w:r>
        <w:rPr/>
        <w:t xml:space="preserve"> lies below </w:t>
      </w:r>
      <m:oMath>
        <m:sSub>
          <m:e>
            <m:r>
              <m:t>r</m:t>
            </m:r>
          </m:e>
          <m:sub>
            <m:r>
              <m:t>1</m:t>
            </m:r>
          </m:sub>
        </m:sSub>
      </m:oMath>
      <w:r>
        <w:rPr/>
        <w:t xml:space="preserve"> exactly when x = </w:t>
      </w:r>
      <m:oMath>
        <m:r>
          <m:t>ρ</m:t>
        </m:r>
      </m:oMath>
      <w:r>
        <w:rPr/>
        <w:t>·</w:t>
      </w:r>
      <m:oMath>
        <m:sSub>
          <m:e>
            <m:r>
              <m:t>a</m:t>
            </m:r>
          </m:e>
          <m:sub>
            <m:r>
              <m:t>F</m:t>
            </m:r>
          </m:sub>
        </m:sSub>
        <m:r>
          <m:t>(θ)</m:t>
        </m:r>
      </m:oMath>
      <w:r>
        <w:rPr/>
        <w:t xml:space="preserve"> lies below </w:t>
      </w:r>
      <m:oMath>
        <m:sSub>
          <m:e>
            <m:r>
              <m:t>μ</m:t>
            </m:r>
          </m:e>
          <m:sub>
            <m:r>
              <m:t>1</m:t>
            </m:r>
          </m:sub>
        </m:sSub>
      </m:oMath>
      <w:r>
        <w:rPr/>
        <w:t xml:space="preserve">, and below </w:t>
      </w:r>
      <m:oMath>
        <m:sSub>
          <m:e>
            <m:r>
              <m:t>r</m:t>
            </m:r>
          </m:e>
          <m:sub>
            <m:r>
              <m:t>2</m:t>
            </m:r>
          </m:sub>
        </m:sSub>
      </m:oMath>
      <w:r>
        <w:rPr/>
        <w:t xml:space="preserve"> exactly when x lies below </w:t>
      </w:r>
      <m:oMath>
        <m:sSub>
          <m:e>
            <m:r>
              <m:t>μ</m:t>
            </m:r>
          </m:e>
          <m:sub>
            <m:r>
              <m:t>2</m:t>
            </m:r>
          </m:sub>
        </m:sSub>
      </m:oMath>
      <w:r>
        <w:rPr/>
        <w:t xml:space="preserve">. Two facts about the roots locate x without computing them. Half the trace lies between the roots, since </w:t>
      </w:r>
      <m:oMath>
        <m:sSub>
          <m:e>
            <m:r>
              <m:t>μ</m:t>
            </m:r>
          </m:e>
          <m:sub>
            <m:r>
              <m:t>1</m:t>
            </m:r>
          </m:sub>
        </m:sSub>
      </m:oMath>
      <w:r>
        <w:rPr/>
        <w:t xml:space="preserve"> + </w:t>
      </w:r>
      <m:oMath>
        <m:sSub>
          <m:e>
            <m:r>
              <m:t>μ</m:t>
            </m:r>
          </m:e>
          <m:sub>
            <m:r>
              <m:t>2</m:t>
            </m:r>
          </m:sub>
        </m:sSub>
      </m:oMath>
      <w:r>
        <w:rPr/>
        <w:t xml:space="preserve"> = tr G. And q is non-positive exactly between the roots. So if x is at most half the trace, it is below </w:t>
      </w:r>
      <m:oMath>
        <m:sSub>
          <m:e>
            <m:r>
              <m:t>μ</m:t>
            </m:r>
          </m:e>
          <m:sub>
            <m:r>
              <m:t>1</m:t>
            </m:r>
          </m:sub>
        </m:sSub>
      </m:oMath>
      <w:r>
        <w:rPr/>
        <w:t xml:space="preserve"> at once; if x is above half the trace, then q(x) ≤ 0 places it between the roots, again below </w:t>
      </w:r>
      <m:oMath>
        <m:sSub>
          <m:e>
            <m:r>
              <m:t>μ</m:t>
            </m:r>
          </m:e>
          <m:sub>
            <m:r>
              <m:t>1</m:t>
            </m:r>
          </m:sub>
        </m:sSub>
      </m:oMath>
      <w:r>
        <w:rPr/>
        <w:t xml:space="preserve">. Likewise, if x is at most half the trace and q(x) ≥ 0, then x cannot lie strictly between the roots, so it lies at or below </w:t>
      </w:r>
      <m:oMath>
        <m:sSub>
          <m:e>
            <m:r>
              <m:t>μ</m:t>
            </m:r>
          </m:e>
          <m:sub>
            <m:r>
              <m:t>2</m:t>
            </m:r>
          </m:sub>
        </m:sSub>
      </m:oMath>
      <w:r>
        <w:rPr/>
        <w:t>. Written out:</w:t>
      </w:r>
    </w:p>
    <w:p>
      <w:pPr>
        <w:tabs>
          <w:tab w:pos="4608" w:val="center"/>
          <w:tab w:pos="9216" w:val="right"/>
        </w:tabs>
        <w:spacing w:before="180" w:after="180"/>
      </w:pPr>
      <w:r>
        <w:tab/>
      </w:r>
      <m:oMath>
        <m:r>
          <m:t>ρ</m:t>
        </m:r>
        <m:r>
          <m:rPr>
            <m:nor/>
          </m:rPr>
          <m:t> </m:t>
        </m:r>
        <m:sSub>
          <m:e>
            <m:r>
              <m:t>a</m:t>
            </m:r>
          </m:e>
          <m:sub>
            <m:r>
              <m:t>F</m:t>
            </m:r>
          </m:sub>
        </m:sSub>
        <m:r>
          <m:t>≤</m:t>
        </m:r>
        <m:f>
          <m:fPr>
            <m:type m:val="bar"/>
          </m:fPr>
          <m:num>
            <m:argPr>
              <m:scrLvl m:val="0"/>
            </m:argPr>
            <m:r>
              <m:t>1</m:t>
            </m:r>
          </m:num>
          <m:den>
            <m:argPr>
              <m:scrLvl m:val="0"/>
            </m:argPr>
            <m:r>
              <m:t>2</m:t>
            </m:r>
          </m:den>
        </m:f>
        <m:r>
          <m:rPr>
            <m:sty m:val="p"/>
          </m:rPr>
          <m:t>tr</m:t>
        </m:r>
        <m:r>
          <m:rPr>
            <m:nor/>
          </m:rPr>
          <m:t> </m:t>
        </m:r>
        <m:r>
          <m:t>G</m:t>
        </m:r>
        <m:r>
          <m:rPr>
            <m:nor/>
          </m:rPr>
          <m:t>  or  </m:t>
        </m:r>
        <m:sSub>
          <m:e>
            <m:r>
              <m:t>q</m:t>
            </m:r>
          </m:e>
          <m:sub>
            <m:r>
              <m:t>θ</m:t>
            </m:r>
          </m:sub>
        </m:sSub>
        <m:r>
          <m:t>(ρ</m:t>
        </m:r>
        <m:r>
          <m:rPr>
            <m:nor/>
          </m:rPr>
          <m:t> </m:t>
        </m:r>
        <m:sSub>
          <m:e>
            <m:r>
              <m:t>a</m:t>
            </m:r>
          </m:e>
          <m:sub>
            <m:r>
              <m:t>F</m:t>
            </m:r>
          </m:sub>
        </m:sSub>
        <m:r>
          <m:t>)≤0</m:t>
        </m:r>
        <m:r>
          <m:rPr>
            <m:nor/>
          </m:rPr>
          <m:t> </m:t>
        </m:r>
        <m:r>
          <m:t>⟹</m:t>
        </m:r>
        <m:r>
          <m:rPr>
            <m:nor/>
          </m:rPr>
          <m:t> </m:t>
        </m:r>
        <m:r>
          <m:t>ρ≤</m:t>
        </m:r>
        <m:sSub>
          <m:e>
            <m:r>
              <m:t>r</m:t>
            </m:r>
          </m:e>
          <m:sub>
            <m:r>
              <m:t>1</m:t>
            </m:r>
          </m:sub>
        </m:sSub>
        <m:r>
          <m:t>(θ)</m:t>
        </m:r>
      </m:oMath>
      <w:r>
        <w:tab/>
        <w:t>(21)</w:t>
      </w:r>
    </w:p>
    <w:p>
      <w:pPr>
        <w:tabs>
          <w:tab w:pos="4608" w:val="center"/>
          <w:tab w:pos="9216" w:val="right"/>
        </w:tabs>
        <w:spacing w:before="180" w:after="180"/>
      </w:pPr>
      <w:r>
        <w:tab/>
      </w:r>
      <m:oMath>
        <m:r>
          <m:t>ρ</m:t>
        </m:r>
        <m:r>
          <m:rPr>
            <m:nor/>
          </m:rPr>
          <m:t> </m:t>
        </m:r>
        <m:sSub>
          <m:e>
            <m:r>
              <m:t>a</m:t>
            </m:r>
          </m:e>
          <m:sub>
            <m:r>
              <m:t>F</m:t>
            </m:r>
          </m:sub>
        </m:sSub>
        <m:r>
          <m:t>≤</m:t>
        </m:r>
        <m:f>
          <m:fPr>
            <m:type m:val="bar"/>
          </m:fPr>
          <m:num>
            <m:argPr>
              <m:scrLvl m:val="0"/>
            </m:argPr>
            <m:r>
              <m:t>1</m:t>
            </m:r>
          </m:num>
          <m:den>
            <m:argPr>
              <m:scrLvl m:val="0"/>
            </m:argPr>
            <m:r>
              <m:t>2</m:t>
            </m:r>
          </m:den>
        </m:f>
        <m:r>
          <m:rPr>
            <m:sty m:val="p"/>
          </m:rPr>
          <m:t>tr</m:t>
        </m:r>
        <m:r>
          <m:rPr>
            <m:nor/>
          </m:rPr>
          <m:t> </m:t>
        </m:r>
        <m:r>
          <m:t>G</m:t>
        </m:r>
        <m:r>
          <m:rPr>
            <m:nor/>
          </m:rPr>
          <m:t>  and  </m:t>
        </m:r>
        <m:sSub>
          <m:e>
            <m:r>
              <m:t>q</m:t>
            </m:r>
          </m:e>
          <m:sub>
            <m:r>
              <m:t>θ</m:t>
            </m:r>
          </m:sub>
        </m:sSub>
        <m:r>
          <m:t>(ρ</m:t>
        </m:r>
        <m:r>
          <m:rPr>
            <m:nor/>
          </m:rPr>
          <m:t> </m:t>
        </m:r>
        <m:sSub>
          <m:e>
            <m:r>
              <m:t>a</m:t>
            </m:r>
          </m:e>
          <m:sub>
            <m:r>
              <m:t>F</m:t>
            </m:r>
          </m:sub>
        </m:sSub>
        <m:r>
          <m:t>)≥0</m:t>
        </m:r>
        <m:r>
          <m:rPr>
            <m:nor/>
          </m:rPr>
          <m:t> </m:t>
        </m:r>
        <m:r>
          <m:t>⟹</m:t>
        </m:r>
        <m:r>
          <m:rPr>
            <m:nor/>
          </m:rPr>
          <m:t> </m:t>
        </m:r>
        <m:r>
          <m:t>ρ≤</m:t>
        </m:r>
        <m:sSub>
          <m:e>
            <m:r>
              <m:t>r</m:t>
            </m:r>
          </m:e>
          <m:sub>
            <m:r>
              <m:t>2</m:t>
            </m:r>
          </m:sub>
        </m:sSub>
        <m:r>
          <m:t>(θ)</m:t>
        </m:r>
      </m:oMath>
      <w:r>
        <w:tab/>
        <w:t>(22)</w:t>
      </w:r>
    </w:p>
    <w:p>
      <w:r>
        <w:rPr/>
        <w:t xml:space="preserve">Both implications are proved in Lean, and their left-hand sides are exactly the two floor premises of Lemma 4. Once </w:t>
      </w:r>
      <m:oMath>
        <m:r>
          <m:t>ρ</m:t>
        </m:r>
      </m:oMath>
      <w:r>
        <w:rPr/>
        <w:t xml:space="preserve"> is fixed, every condition in them is a polynomial inequality in (</w:t>
      </w:r>
      <m:oMath>
        <m:r>
          <m:t>λ</m:t>
        </m:r>
      </m:oMath>
      <w:r>
        <w:rPr/>
        <w:t xml:space="preserve">, </w:t>
      </w:r>
      <m:oMath>
        <m:sSub>
          <m:e>
            <m:r>
              <m:t>b</m:t>
            </m:r>
          </m:e>
          <m:sub>
            <m:r>
              <m:t>0</m:t>
            </m:r>
          </m:sub>
        </m:sSub>
      </m:oMath>
      <w:r>
        <w:rPr/>
        <w:t xml:space="preserve">, </w:t>
      </w:r>
      <m:oMath>
        <m:sSub>
          <m:e>
            <m:r>
              <m:t>b</m:t>
            </m:r>
          </m:e>
          <m:sub>
            <m:r>
              <m:t>1</m:t>
            </m:r>
          </m:sub>
        </m:sSub>
      </m:oMath>
      <w:r>
        <w:rPr/>
        <w:t>), so a cell can be checked in exact rational arithmetic.</w:t>
      </w:r>
    </w:p>
    <w:p>
      <w:r>
        <w:rPr/>
        <w:t xml:space="preserve">The producer finds each floor in three steps. It locates a candidate value of </w:t>
      </w:r>
      <m:oMath>
        <m:r>
          <m:t>ρ</m:t>
        </m:r>
      </m:oMath>
      <w:r>
        <w:rPr/>
        <w:t xml:space="preserve"> by bisection in floating point. It fixes the candidate as a dyadic rational and re-checks it in exact arithmetic. It then bounds the polynomial in the floor condition over the cell's rectangle, in exact rational arithmetic, by bounding each monomial over the rectangle and adding the bounds. The order of operations matters. An earlier version bounded </w:t>
      </w:r>
      <m:oMath>
        <m:sSub>
          <m:e>
            <m:r>
              <m:t>a</m:t>
            </m:r>
          </m:e>
          <m:sub>
            <m:r>
              <m:t>F</m:t>
            </m:r>
          </m:sub>
        </m:sSub>
      </m:oMath>
      <w:r>
        <w:rPr/>
        <w:t xml:space="preserve">, tr G and det G separately over the cell and only then combined them at </w:t>
      </w:r>
      <m:oMath>
        <m:r>
          <m:t>ρ</m:t>
        </m:r>
      </m:oMath>
      <w:r>
        <w:rPr/>
        <w:t xml:space="preserve">. Bounding them separately allows each to take its extreme value on the cell independently of the others, which they cannot do, and the resulting bounds were about forty times too wide. It was replaced by forming the condition's polynomial at </w:t>
      </w:r>
      <m:oMath>
        <m:r>
          <m:t>ρ</m:t>
        </m:r>
      </m:oMath>
      <w:r>
        <w:rPr/>
        <w:t xml:space="preserve"> first and bounding that combined polynomial monomial by monomial.</w:t>
      </w:r>
    </w:p>
    <w:p>
      <w:pPr>
        <w:pStyle w:val="Heading2"/>
      </w:pPr>
      <w:r>
        <w:t>5.3 Enclosing the rate</w:t>
      </w:r>
    </w:p>
    <w:p>
      <w:r>
        <w:rPr/>
        <w:t xml:space="preserve">The numerical premise </w:t>
      </w:r>
      <m:oMath>
        <m:r>
          <m:t>Φ</m:t>
        </m:r>
      </m:oMath>
      <w:r>
        <w:rPr/>
        <w:t>(</w:t>
      </w:r>
      <m:oMath>
        <m:sSub>
          <m:e>
            <m:r>
              <m:t>U</m:t>
            </m:r>
          </m:e>
          <m:sub>
            <m:r>
              <m:t>c</m:t>
            </m:r>
          </m:sub>
        </m:sSub>
      </m:oMath>
      <w:r>
        <w:rPr/>
        <w:t xml:space="preserve">; </w:t>
      </w:r>
      <m:oMath>
        <m:sSub>
          <m:e>
            <m:r>
              <m:t>ρ</m:t>
            </m:r>
          </m:e>
          <m:sub>
            <m:r>
              <m:t>1</m:t>
            </m:r>
          </m:sub>
        </m:sSub>
      </m:oMath>
      <w:r>
        <w:rPr/>
        <w:t xml:space="preserve">, </w:t>
      </w:r>
      <m:oMath>
        <m:sSub>
          <m:e>
            <m:r>
              <m:t>ρ</m:t>
            </m:r>
          </m:e>
          <m:sub>
            <m:r>
              <m:t>2</m:t>
            </m:r>
          </m:sub>
        </m:sSub>
      </m:oMath>
      <w:r>
        <w:rPr/>
        <w:t xml:space="preserve">) ≤ </w:t>
      </w:r>
      <m:oMath>
        <m:r>
          <m:t>α</m:t>
        </m:r>
      </m:oMath>
      <w:r>
        <w:rPr/>
        <w:t xml:space="preserve"> is evaluated in ball arithmetic: the Arb library through python-flint. Ball arithmetic carries each number as a midpoint and a radius and rounds every operation outward, so every result is an interval guaranteed to contain the exact value. Two routes are implemented. One is a beta-integral representation (R-β), and the other is Imhof's (1961) inversion of the characteristic function (R-Imhof). The routes are anchored to cases with known answers. With equal weights, </w:t>
      </w:r>
      <m:oMath>
        <m:sSub>
          <m:e>
            <m:r>
              <m:t>ρ</m:t>
            </m:r>
          </m:e>
          <m:sub>
            <m:r>
              <m:t>1</m:t>
            </m:r>
          </m:sub>
        </m:sSub>
      </m:oMath>
      <m:oMath>
        <m:sSub>
          <m:e>
            <m:r>
              <m:t>X</m:t>
            </m:r>
          </m:e>
          <m:sub>
            <m:r>
              <m:t>1</m:t>
            </m:r>
          </m:sub>
        </m:sSub>
      </m:oMath>
      <w:r>
        <w:rPr/>
        <w:t xml:space="preserve"> + </w:t>
      </w:r>
      <m:oMath>
        <m:sSub>
          <m:e>
            <m:r>
              <m:t>ρ</m:t>
            </m:r>
          </m:e>
          <m:sub>
            <m:r>
              <m:t>2</m:t>
            </m:r>
          </m:sub>
        </m:sSub>
      </m:oMath>
      <m:oMath>
        <m:sSub>
          <m:e>
            <m:r>
              <m:t>X</m:t>
            </m:r>
          </m:e>
          <m:sub>
            <m:r>
              <m:t>2</m:t>
            </m:r>
          </m:sub>
        </m:sSub>
      </m:oMath>
      <w:r>
        <w:rPr/>
        <w:t xml:space="preserve"> is a multiple of a chi-square on 70 degrees of freedom, so </w:t>
      </w:r>
      <m:oMath>
        <m:r>
          <m:t>Φ</m:t>
        </m:r>
      </m:oMath>
      <w:r>
        <w:rPr/>
        <w:t xml:space="preserve"> reduces to a Student t tail, and both routes reproduce it at two test points. At c = 0, and with both weights equal to zero, both routes return exactly 1/2, as they must. These anchors are not decoration. An alternative closed form considered during development gave 0.000139 where the anchored value is 0.025, and it was rejected because it failed them.</w:t>
      </w:r>
    </w:p>
    <w:p>
      <w:r>
        <w:rPr/>
        <w:t xml:space="preserve">Over the whole cover the largest ball radius is 1.11 × 10⁻³⁰, against a budget of 10⁻⁹ declared in advance. On the 168 cells whose rates lie nearest to </w:t>
      </w:r>
      <m:oMath>
        <m:r>
          <m:t>α</m:t>
        </m:r>
      </m:oMath>
      <w:r>
        <w:rPr/>
        <w:t xml:space="preserve">, the R-Imhof route was run as a cross-check. Its balls overlap the R-β balls on all 168 cells, and every upper endpoint lies below </w:t>
      </w:r>
      <m:oMath>
        <m:r>
          <m:t>α</m:t>
        </m:r>
      </m:oMath>
      <w:r>
        <w:rPr/>
        <w:t>.</w:t>
      </w:r>
    </w:p>
    <w:p>
      <w:pPr>
        <w:pStyle w:val="Heading2"/>
      </w:pPr>
      <w:r>
        <w:t>5.4 The graded cover</w:t>
      </w:r>
    </w:p>
    <w:p>
      <w:r>
        <w:rPr/>
        <w:t xml:space="preserve">The cover starts from 28 blocks, given by declared knots in the variance ratio at 1/25, 77/50, 3, 5, 8, 12, 17 and 25 and in each loading at −3/2, 0 and 3/2. Inside a block, cells are halved dyadically in all three coordinates, more finely the closer they lie to the critical set where the rate approaches </w:t>
      </w:r>
      <m:oMath>
        <m:r>
          <m:t>α</m:t>
        </m:r>
      </m:oMath>
      <w:r>
        <w:rPr/>
        <w:t xml:space="preserve">, up to twelve halvings per coordinate. The grading parameters are declared in the deposit. Cells therefore stay large where the rate is far below </w:t>
      </w:r>
      <m:oMath>
        <m:r>
          <m:t>α</m:t>
        </m:r>
      </m:oMath>
      <w:r>
        <w:rPr/>
        <w:t xml:space="preserve"> and shrink where it is close. The result is a cover of 59,276 cells, every one certified and none left uncertified. Their volumes sum exactly to the box's volume of 5616/25, and they carry 29,638 distinct floor pairs, each checked once.</w:t>
      </w:r>
    </w:p>
    <w:p>
      <w:pPr>
        <w:keepNext/>
        <w:jc w:val="center"/>
      </w:pPr>
      <w:r>
        <w:drawing>
          <wp:inline xmlns:a="http://schemas.openxmlformats.org/drawingml/2006/main" xmlns:pic="http://schemas.openxmlformats.org/drawingml/2006/picture">
            <wp:extent cx="3017520" cy="2873829"/>
            <wp:docPr id="1" name="Picture 1"/>
            <wp:cNvGraphicFramePr>
              <a:graphicFrameLocks noChangeAspect="1"/>
            </wp:cNvGraphicFramePr>
            <a:graphic>
              <a:graphicData uri="http://schemas.openxmlformats.org/drawingml/2006/picture">
                <pic:pic>
                  <pic:nvPicPr>
                    <pic:cNvPr id="0" name="fig1_cover.png"/>
                    <pic:cNvPicPr/>
                  </pic:nvPicPr>
                  <pic:blipFill>
                    <a:blip r:embed="rId34"/>
                    <a:stretch>
                      <a:fillRect/>
                    </a:stretch>
                  </pic:blipFill>
                  <pic:spPr>
                    <a:xfrm>
                      <a:off x="0" y="0"/>
                      <a:ext cx="3017520" cy="2873829"/>
                    </a:xfrm>
                    <a:prstGeom prst="rect"/>
                  </pic:spPr>
                </pic:pic>
              </a:graphicData>
            </a:graphic>
          </wp:inline>
        </w:drawing>
      </w:r>
    </w:p>
    <w:p>
      <w:pPr>
        <w:keepNext/>
        <w:spacing w:after="240"/>
        <w:jc w:val="center"/>
      </w:pPr>
      <w:r>
        <w:rPr>
          <w:i/>
          <w:color w:val="444444"/>
          <w:sz w:val="18"/>
        </w:rPr>
        <w:t xml:space="preserve">Figure 1. The 3,124 cells of the cover whose </w:t>
      </w:r>
      <m:oMath>
        <m:r>
          <m:t>λ</m:t>
        </m:r>
      </m:oMath>
      <w:r>
        <w:rPr>
          <w:i/>
          <w:color w:val="444444"/>
          <w:sz w:val="18"/>
        </w:rPr>
        <w:t>-interval starts at the smallest variance ratio, 1/25, projected onto the two loadings. Each rectangle is the (</w:t>
      </w:r>
      <m:oMath>
        <m:sSub>
          <m:e>
            <m:r>
              <m:t>b</m:t>
            </m:r>
          </m:e>
          <m:sub>
            <m:r>
              <m:t>0</m:t>
            </m:r>
          </m:sub>
        </m:sSub>
      </m:oMath>
      <w:r>
        <w:rPr>
          <w:i/>
          <w:color w:val="444444"/>
          <w:sz w:val="18"/>
        </w:rPr>
        <w:t xml:space="preserve">, </w:t>
      </w:r>
      <m:oMath>
        <m:sSub>
          <m:e>
            <m:r>
              <m:t>b</m:t>
            </m:r>
          </m:e>
          <m:sub>
            <m:r>
              <m:t>1</m:t>
            </m:r>
          </m:sub>
        </m:sSub>
      </m:oMath>
      <w:r>
        <w:rPr>
          <w:i/>
          <w:color w:val="444444"/>
          <w:sz w:val="18"/>
        </w:rPr>
        <w:t>) face of one cell. Cells stay large where the rate is far below the level and shrink towards the opposite-sign corners, where the check is tight. Drawn from the deposited witness file of the cover of record.</w:t>
      </w:r>
    </w:p>
    <w:p>
      <w:r>
        <w:rPr/>
        <w:t xml:space="preserve">The binding cell is the one with the smallest margin. It is a small box at the corner: </w:t>
      </w:r>
      <m:oMath>
        <m:r>
          <m:t>λ</m:t>
        </m:r>
      </m:oMath>
      <w:r>
        <w:rPr/>
        <w:t xml:space="preserve"> from 1/25 to 8267/204800, </w:t>
      </w:r>
      <m:oMath>
        <m:sSub>
          <m:e>
            <m:r>
              <m:t>b</m:t>
            </m:r>
          </m:e>
          <m:sub>
            <m:r>
              <m:t>0</m:t>
            </m:r>
          </m:sub>
        </m:sSub>
      </m:oMath>
      <w:r>
        <w:rPr/>
        <w:t xml:space="preserve"> from −3/2 to −12285/8192 and </w:t>
      </w:r>
      <m:oMath>
        <m:sSub>
          <m:e>
            <m:r>
              <m:t>b</m:t>
            </m:r>
          </m:e>
          <m:sub>
            <m:r>
              <m:t>1</m:t>
            </m:r>
          </m:sub>
        </m:sSub>
      </m:oMath>
      <w:r>
        <w:rPr/>
        <w:t xml:space="preserve"> from 12285/8192 to 3/2. Its floors are 0.50502976 and 0.04674757, just below the corner's weights of 0.50504286 and 0.04674997. The largest certified upper endpoint of the rate over the whole cover is 0.024999125950489053, on this cell. Its margin below </w:t>
      </w:r>
      <m:oMath>
        <m:r>
          <m:t>α</m:t>
        </m:r>
      </m:oMath>
      <w:r>
        <w:rPr/>
        <w:t xml:space="preserve"> is 8.740495109474389 × 10⁻⁷, so the cover passes with less than one part in a million to spare.</w:t>
      </w:r>
    </w:p>
    <w:p>
      <w:r>
        <w:rPr/>
        <w:t>The floor checks were tested for vacuity on the same 168 near-critical cells. Doubling a cell's first floor, or replacing its second floor by its first, makes the corresponding floor check fail on all 168 cells. The checks therefore reject wrong floors where it matters.</w:t>
      </w:r>
    </w:p>
    <w:p>
      <w:pPr>
        <w:pStyle w:val="Heading2"/>
      </w:pPr>
      <w:r>
        <w:t>5.5 The lower end</w:t>
      </w:r>
    </w:p>
    <w:p>
      <w:r>
        <w:rPr/>
        <w:t xml:space="preserve">The lower end needs one point. At the corner, the ball enclosure of </w:t>
      </w:r>
      <m:oMath>
        <m:r>
          <m:t>Φ</m:t>
        </m:r>
      </m:oMath>
      <w:r>
        <w:rPr/>
        <w:t>(</w:t>
      </w:r>
      <m:oMath>
        <m:sSub>
          <m:e>
            <m:r>
              <m:t>L</m:t>
            </m:r>
          </m:e>
          <m:sub>
            <m:r>
              <m:t>c</m:t>
            </m:r>
          </m:sub>
        </m:sSub>
      </m:oMath>
      <w:r>
        <w:rPr/>
        <w:t xml:space="preserve">; </w:t>
      </w:r>
      <m:oMath>
        <m:sSub>
          <m:e>
            <m:r>
              <m:t>r</m:t>
            </m:r>
          </m:e>
          <m:sub>
            <m:r>
              <m:t>1</m:t>
            </m:r>
          </m:sub>
        </m:sSub>
      </m:oMath>
      <w:r>
        <w:rPr/>
        <w:t xml:space="preserve">, </w:t>
      </w:r>
      <m:oMath>
        <m:sSub>
          <m:e>
            <m:r>
              <m:t>r</m:t>
            </m:r>
          </m:e>
          <m:sub>
            <m:r>
              <m:t>2</m:t>
            </m:r>
          </m:sub>
        </m:sSub>
      </m:oMath>
      <w:r>
        <w:rPr/>
        <w:t xml:space="preserve">) exceeds </w:t>
      </w:r>
      <m:oMath>
        <m:r>
          <m:t>α</m:t>
        </m:r>
      </m:oMath>
      <w:r>
        <w:rPr/>
        <w:t xml:space="preserve"> by 1.2000370257968241 × 10⁻⁶. A second implementation, written separately and sharing no code with the first, computes a certified lower bound whose margin agrees with this one to a relative 1.4 × 10⁻¹⁰. The lower end establishes that the enclosure is tight. It plays no part in the size bound of Section 6.5, which needs only the upper end.</w:t>
      </w:r>
    </w:p>
    <w:p>
      <w:pPr>
        <w:pStyle w:val="Heading2"/>
      </w:pPr>
      <w:r>
        <w:t>5.6 Result</w:t>
      </w:r>
    </w:p>
    <w:p>
      <w:r>
        <w:rPr>
          <w:b/>
        </w:rPr>
        <w:t>Result 5</w:t>
      </w:r>
      <w:r>
        <w:rPr/>
        <w:t xml:space="preserve"> (Certified). For the reduced rate </w:t>
      </w:r>
      <m:oMath>
        <m:r>
          <m:t>Φ</m:t>
        </m:r>
      </m:oMath>
      <w:r>
        <w:rPr/>
        <w:t xml:space="preserve"> as computed by the ball-arithmetic engine, </w:t>
      </w:r>
      <m:oMath>
        <m:sSub>
          <m:e>
            <m:r>
              <m:t>L</m:t>
            </m:r>
          </m:e>
          <m:sub>
            <m:r>
              <m:t>c</m:t>
            </m:r>
          </m:sub>
        </m:sSub>
      </m:oMath>
      <w:r>
        <w:rPr/>
        <w:t xml:space="preserve"> ≤ sup over </w:t>
      </w:r>
      <m:oMath>
        <m:r>
          <m:t>θ</m:t>
        </m:r>
      </m:oMath>
      <w:r>
        <w:rPr/>
        <w:t xml:space="preserve"> ∈ </w:t>
      </w:r>
      <m:oMath>
        <m:r>
          <m:t>Θ</m:t>
        </m:r>
      </m:oMath>
      <w:r>
        <w:rPr/>
        <w:t xml:space="preserve"> of </w:t>
      </w:r>
      <m:oMath>
        <m:sSup>
          <m:e>
            <m:r>
              <m:t>c</m:t>
            </m:r>
          </m:e>
          <m:sup>
            <m:r>
              <m:t>*</m:t>
            </m:r>
          </m:sup>
        </m:sSup>
        <m:r>
          <m:t>(θ)</m:t>
        </m:r>
      </m:oMath>
      <w:r>
        <w:rPr/>
        <w:t xml:space="preserve"> ≤ </w:t>
      </w:r>
      <m:oMath>
        <m:sSub>
          <m:e>
            <m:r>
              <m:t>U</m:t>
            </m:r>
          </m:e>
          <m:sub>
            <m:r>
              <m:t>c</m:t>
            </m:r>
          </m:sub>
        </m:sSub>
      </m:oMath>
      <w:r>
        <w:rPr/>
        <w:t xml:space="preserve">, with </w:t>
      </w:r>
      <m:oMath>
        <m:sSub>
          <m:e>
            <m:r>
              <m:t>L</m:t>
            </m:r>
          </m:e>
          <m:sub>
            <m:r>
              <m:t>c</m:t>
            </m:r>
          </m:sub>
        </m:sSub>
      </m:oMath>
      <w:r>
        <w:rPr/>
        <w:t xml:space="preserve"> = 2.71731 and </w:t>
      </w:r>
      <m:oMath>
        <m:sSub>
          <m:e>
            <m:r>
              <m:t>U</m:t>
            </m:r>
          </m:e>
          <m:sub>
            <m:r>
              <m:t>c</m:t>
            </m:r>
          </m:sub>
        </m:sSub>
      </m:oMath>
      <w:r>
        <w:rPr/>
        <w:t xml:space="preserve"> = 2.7174.</w:t>
      </w:r>
    </w:p>
    <w:p>
      <w:r>
        <w:rPr/>
        <w:t xml:space="preserve">The qualifier "as computed by the engine" is deliberate. Result 5 is a statement about </w:t>
      </w:r>
      <m:oMath>
        <m:r>
          <m:t>Φ</m:t>
        </m:r>
      </m:oMath>
      <w:r>
        <w:rPr/>
        <w:t>, certified in ball arithmetic. Theorem 1 carries it to the Welch statistic, and Section 6 states exactly how much of that passage is machine-checked.</w:t>
      </w:r>
    </w:p>
    <w:p>
      <w:pPr>
        <w:pStyle w:val="Heading1"/>
      </w:pPr>
      <w:r>
        <w:t>6. How Far the Certificate Is Checked</w:t>
      </w:r>
    </w:p>
    <w:p>
      <w:r>
        <w:rPr/>
        <w:t>The producer's acceptance checks, and the falsifiers F-1, F-3 and F-5 below, all use the producer's own rate engine, so none of them can find an error inside that engine. Two checks do not share that weakness: the independent checker of Section 6.1 and the simulation of the raw model in Section 6.2. Sections 6.3 and 6.4 report checks that do use the engine; they test the certificate's logic and its supremum layer, not the engine. Section 6.5 then states exactly what the Lean theorem covers.</w:t>
      </w:r>
    </w:p>
    <w:p>
      <w:pPr>
        <w:pStyle w:val="Heading2"/>
      </w:pPr>
      <w:r>
        <w:t>6.1 An independent checker</w:t>
      </w:r>
    </w:p>
    <w:p>
      <w:r>
        <w:rPr/>
        <w:t>A clean-room checker was written in a separate session that had no access to the producer's code. Its only input was the witness file listing the 59,276 cells, each with its rectangle and its two floors as exact rationals. It evaluates the rate by a different route from the producer's: a negative-binomial series with exact rational weights, on an outward-rounded grid of 2⁻¹⁶⁰, using no special functions and no interval library. That route was validated on its own terms first, including against a Monte Carlo simulation of 10⁶ draws at a fixed seed, which agreed within four standard errors. Table 3 lists its acceptance gates.</w:t>
      </w:r>
    </w:p>
    <w:p>
      <w:pPr>
        <w:keepNext/>
        <w:spacing w:after="80"/>
        <w:jc w:val="center"/>
      </w:pPr>
      <w:r>
        <w:rPr>
          <w:i/>
          <w:color w:val="444444"/>
          <w:sz w:val="18"/>
        </w:rPr>
        <w:t>Table 3. The independent checker's acceptance gates. Its computed verdict is PASS on 15 of 15 gates. Gate codes are the checker's own labels, kept so each row can be traced to its deposit.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04"/>
          </w:tcPr>
          <w:p>
            <w:pPr>
              <w:spacing w:after="0" w:line="240" w:lineRule="auto"/>
            </w:pPr>
            <w:r/>
            <w:r>
              <w:rPr>
                <w:b/>
              </w:rPr>
              <w:t>Gate</w:t>
            </w:r>
          </w:p>
        </w:tc>
        <w:tc>
          <w:tcPr>
            <w:tcW w:type="dxa" w:w="4384"/>
          </w:tcPr>
          <w:p>
            <w:pPr>
              <w:spacing w:after="0" w:line="240" w:lineRule="auto"/>
            </w:pPr>
            <w:r/>
            <w:r>
              <w:rPr>
                <w:b/>
              </w:rPr>
              <w:t>What it checks</w:t>
            </w:r>
          </w:p>
        </w:tc>
        <w:tc>
          <w:tcPr>
            <w:tcW w:type="dxa" w:w="3872"/>
          </w:tcPr>
          <w:p>
            <w:pPr>
              <w:spacing w:after="0" w:line="240" w:lineRule="auto"/>
            </w:pPr>
            <w:r/>
            <w:r>
              <w:rPr>
                <w:b/>
              </w:rPr>
              <w:t>Result</w:t>
            </w:r>
          </w:p>
        </w:tc>
      </w:tr>
      <w:tr>
        <w:tc>
          <w:tcPr>
            <w:tcW w:type="dxa" w:w="1104"/>
          </w:tcPr>
          <w:p>
            <w:pPr>
              <w:spacing w:after="0" w:line="240" w:lineRule="auto"/>
            </w:pPr>
            <w:r/>
            <w:r>
              <w:rPr/>
              <w:t>B-2d</w:t>
            </w:r>
          </w:p>
        </w:tc>
        <w:tc>
          <w:tcPr>
            <w:tcW w:type="dxa" w:w="4384"/>
          </w:tcPr>
          <w:p>
            <w:pPr>
              <w:spacing w:after="0" w:line="240" w:lineRule="auto"/>
            </w:pPr>
            <w:r/>
            <w:r>
              <w:rPr/>
              <w:t>Coverage, rebuilt top-down from the 28 blocks, refusing to descend into any node that is neither a cell nor an ancestor of one</w:t>
            </w:r>
          </w:p>
        </w:tc>
        <w:tc>
          <w:tcPr>
            <w:tcW w:type="dxa" w:w="3872"/>
          </w:tcPr>
          <w:p>
            <w:pPr>
              <w:spacing w:after="0" w:line="240" w:lineRule="auto"/>
            </w:pPr>
            <w:r/>
            <w:r>
              <w:rPr/>
              <w:t>67,740 nodes visited, 0 uncovered regions</w:t>
            </w:r>
          </w:p>
        </w:tc>
      </w:tr>
      <w:tr>
        <w:tc>
          <w:tcPr>
            <w:tcW w:type="dxa" w:w="1104"/>
          </w:tcPr>
          <w:p>
            <w:pPr>
              <w:spacing w:after="0" w:line="240" w:lineRule="auto"/>
            </w:pPr>
            <w:r/>
            <w:r>
              <w:rPr/>
              <w:t>B-2a–c, e, f</w:t>
            </w:r>
          </w:p>
        </w:tc>
        <w:tc>
          <w:tcPr>
            <w:tcW w:type="dxa" w:w="4384"/>
          </w:tcPr>
          <w:p>
            <w:pPr>
              <w:spacing w:after="0" w:line="240" w:lineRule="auto"/>
            </w:pPr>
            <w:r/>
            <w:r>
              <w:rPr/>
              <w:t>The blocks tile the box; no misaligned, unassigned or duplicate cells; each cell used once; volumes</w:t>
            </w:r>
          </w:p>
        </w:tc>
        <w:tc>
          <w:tcPr>
            <w:tcW w:type="dxa" w:w="3872"/>
          </w:tcPr>
          <w:p>
            <w:pPr>
              <w:spacing w:after="0" w:line="240" w:lineRule="auto"/>
            </w:pPr>
            <w:r/>
            <w:r>
              <w:rPr/>
              <w:t>59,276 of 59,276 cells used; volumes sum to 5616/25</w:t>
            </w:r>
          </w:p>
        </w:tc>
      </w:tr>
      <w:tr>
        <w:tc>
          <w:tcPr>
            <w:tcW w:type="dxa" w:w="1104"/>
          </w:tcPr>
          <w:p>
            <w:pPr>
              <w:spacing w:after="0" w:line="240" w:lineRule="auto"/>
            </w:pPr>
            <w:r/>
            <w:r>
              <w:rPr/>
              <w:t>B-3</w:t>
            </w:r>
          </w:p>
        </w:tc>
        <w:tc>
          <w:tcPr>
            <w:tcW w:type="dxa" w:w="4384"/>
          </w:tcPr>
          <w:p>
            <w:pPr>
              <w:spacing w:after="0" w:line="240" w:lineRule="auto"/>
            </w:pPr>
            <w:r/>
            <w:r>
              <w:rPr/>
              <w:t>Both floor conditions on every cell, in exact rationals</w:t>
            </w:r>
          </w:p>
        </w:tc>
        <w:tc>
          <w:tcPr>
            <w:tcW w:type="dxa" w:w="3872"/>
          </w:tcPr>
          <w:p>
            <w:pPr>
              <w:spacing w:after="0" w:line="240" w:lineRule="auto"/>
            </w:pPr>
            <w:r/>
            <w:r>
              <w:rPr/>
              <w:t>59,276 and 59,276 proved, 0 refuted</w:t>
            </w:r>
          </w:p>
        </w:tc>
      </w:tr>
      <w:tr>
        <w:tc>
          <w:tcPr>
            <w:tcW w:type="dxa" w:w="1104"/>
          </w:tcPr>
          <w:p>
            <w:pPr>
              <w:spacing w:after="0" w:line="240" w:lineRule="auto"/>
            </w:pPr>
            <w:r/>
            <w:r>
              <w:rPr/>
              <w:t>B-4</w:t>
            </w:r>
          </w:p>
        </w:tc>
        <w:tc>
          <w:tcPr>
            <w:tcW w:type="dxa" w:w="4384"/>
          </w:tcPr>
          <w:p>
            <w:pPr>
              <w:spacing w:after="0" w:line="240" w:lineRule="auto"/>
            </w:pPr>
            <w:r/>
            <w:r>
              <w:rPr/>
              <w:t xml:space="preserve">The rate margin at </w:t>
            </w:r>
            <m:oMath>
              <m:sSub>
                <m:e>
                  <m:r>
                    <m:t>U</m:t>
                  </m:r>
                </m:e>
                <m:sub>
                  <m:r>
                    <m:t>c</m:t>
                  </m:r>
                </m:sub>
              </m:sSub>
            </m:oMath>
            <w:r>
              <w:rPr/>
              <w:t xml:space="preserve"> on every distinct floor pair</w:t>
            </w:r>
          </w:p>
        </w:tc>
        <w:tc>
          <w:tcPr>
            <w:tcW w:type="dxa" w:w="3872"/>
          </w:tcPr>
          <w:p>
            <w:pPr>
              <w:spacing w:after="0" w:line="240" w:lineRule="auto"/>
            </w:pPr>
            <w:r/>
            <w:r>
              <w:rPr/>
              <w:t>29,638 proved, 0 undecided, 0 refuted</w:t>
            </w:r>
          </w:p>
        </w:tc>
      </w:tr>
      <w:tr>
        <w:tc>
          <w:tcPr>
            <w:tcW w:type="dxa" w:w="1104"/>
          </w:tcPr>
          <w:p>
            <w:pPr>
              <w:spacing w:after="0" w:line="240" w:lineRule="auto"/>
            </w:pPr>
            <w:r/>
            <w:r>
              <w:rPr/>
              <w:t>P-7</w:t>
            </w:r>
          </w:p>
        </w:tc>
        <w:tc>
          <w:tcPr>
            <w:tcW w:type="dxa" w:w="4384"/>
          </w:tcPr>
          <w:p>
            <w:pPr>
              <w:spacing w:after="0" w:line="240" w:lineRule="auto"/>
            </w:pPr>
            <w:r/>
            <w:r>
              <w:rPr/>
              <w:t>Planted errors in the cell list</w:t>
            </w:r>
          </w:p>
        </w:tc>
        <w:tc>
          <w:tcPr>
            <w:tcW w:type="dxa" w:w="3872"/>
          </w:tcPr>
          <w:p>
            <w:pPr>
              <w:spacing w:after="0" w:line="240" w:lineRule="auto"/>
            </w:pPr>
            <w:r/>
            <w:r>
              <w:rPr/>
              <w:t>8 of 8 detected, each with its expected failure mode</w:t>
            </w:r>
          </w:p>
        </w:tc>
      </w:tr>
    </w:tbl>
    <w:p>
      <w:pPr>
        <w:spacing w:after="80"/>
      </w:pPr>
    </w:p>
    <w:p>
      <w:r>
        <w:rPr/>
        <w:t>The top-down rebuild matters because the producer's own coverage check was a volume sum, and a volume sum cannot tell a gap from an overlap that cancels it. The clean room itself was verified from the checker's own tool log rather than from its report. The log shows that the checker read and wrote exactly three project files, namely the witness, the checker and its own deposit, and touched none of the producer's modules. The checker was written in a separate session with no access to the producer's code; an advisory model was consulted five times during that session, and those consultations are counted as contributions to the checker (see the declaration on the use of AI tools).</w:t>
      </w:r>
    </w:p>
    <w:p>
      <w:pPr>
        <w:pStyle w:val="Heading2"/>
      </w:pPr>
      <w:r>
        <w:t>6.2 The raw model, simulated at the binding corner</w:t>
      </w:r>
    </w:p>
    <w:p>
      <w:r>
        <w:rPr/>
        <w:t xml:space="preserve">The checks above verify the reduced rate </w:t>
      </w:r>
      <m:oMath>
        <m:r>
          <m:t>Φ</m:t>
        </m:r>
      </m:oMath>
      <w:r>
        <w:rPr/>
        <w:t xml:space="preserve">. The rate engine itself, and the passage from the raw model to </w:t>
      </w:r>
      <m:oMath>
        <m:r>
          <m:t>Φ</m:t>
        </m:r>
      </m:oMath>
      <w:r>
        <w:rPr/>
        <w:t xml:space="preserve">, were tested at the binding corner by simulating the raw model (1) directly, with code that shares nothing with the engine or the reduction. The standard error was declared in advance at a target of 1.5 × 10⁻⁵, and the simulation used 250,000,000 draws, achieving 9.87 × 10⁻⁶. The empirical rate at c = </w:t>
      </w:r>
      <m:oMath>
        <m:sSub>
          <m:e>
            <m:r>
              <m:t>U</m:t>
            </m:r>
          </m:e>
          <m:sub>
            <m:r>
              <m:t>c</m:t>
            </m:r>
          </m:sub>
        </m:sSub>
      </m:oMath>
      <w:r>
        <w:rPr/>
        <w:t xml:space="preserve"> is 0.025001356. The engine's value is 0.02499757634420947. The difference, 3.78 × 10⁻⁶, is 0.38 standard errors, against a yardstick of 4.5 × 10⁻⁵ declared in advance. A separate simulation with 20,000,000 draws, also sharing no code with the producer, gave a rate at </w:t>
      </w:r>
      <m:oMath>
        <m:sSub>
          <m:e>
            <m:r>
              <m:t>U</m:t>
            </m:r>
          </m:e>
          <m:sub>
            <m:r>
              <m:t>c</m:t>
            </m:r>
          </m:sub>
        </m:sSub>
      </m:oMath>
      <w:r>
        <w:rPr/>
        <w:t xml:space="preserve"> of 0.025015 with a standard error of 3.5 × 10⁻⁵, about 0.4 standard errors from 0.025.</w:t>
      </w:r>
    </w:p>
    <w:p>
      <w:r>
        <w:rPr/>
        <w:t>The resolution of this check should be read correctly. It confirms the engine at one point to about 10⁻⁵ in rate, while the certified margin at the corner is 2.42 × 10⁻⁶ and the binding cell's margin is 8.74 × 10⁻⁷. It could not detect an engine error smaller than its resolution, and it says nothing about errors elsewhere in the box.</w:t>
      </w:r>
    </w:p>
    <w:p>
      <w:pPr>
        <w:pStyle w:val="Heading2"/>
      </w:pPr>
      <w:r>
        <w:t>6.3 The falsifier battery</w:t>
      </w:r>
    </w:p>
    <w:p>
      <w:r>
        <w:rPr/>
        <w:t>A falsifier is a case whose correct outcome is known by a separate argument. Table 4 lists the battery run on the certificate, including the three items that did not pass as originally written: F-2, F-4 and one row of F-3.</w:t>
      </w:r>
    </w:p>
    <w:p>
      <w:pPr>
        <w:keepNext/>
        <w:spacing w:after="80"/>
        <w:jc w:val="center"/>
      </w:pPr>
      <w:r>
        <w:rPr>
          <w:i/>
          <w:color w:val="444444"/>
          <w:sz w:val="18"/>
        </w:rPr>
        <w:t>Table 4. The falsifier battery for the certificate. F-1, F-3 and F-5 use the producer's rate engine; F-4R compares it with an independently computed value at one point. A quarantined evaluator is one barred from supplying results (see the text below the table).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27"/>
          </w:tcPr>
          <w:p>
            <w:pPr>
              <w:spacing w:after="0" w:line="240" w:lineRule="auto"/>
            </w:pPr>
            <w:r/>
            <w:r>
              <w:rPr>
                <w:b/>
              </w:rPr>
              <w:t>Test</w:t>
            </w:r>
          </w:p>
        </w:tc>
        <w:tc>
          <w:tcPr>
            <w:tcW w:type="dxa" w:w="3967"/>
          </w:tcPr>
          <w:p>
            <w:pPr>
              <w:spacing w:after="0" w:line="240" w:lineRule="auto"/>
            </w:pPr>
            <w:r/>
            <w:r>
              <w:rPr>
                <w:b/>
              </w:rPr>
              <w:t>What must happen</w:t>
            </w:r>
          </w:p>
        </w:tc>
        <w:tc>
          <w:tcPr>
            <w:tcW w:type="dxa" w:w="3967"/>
          </w:tcPr>
          <w:p>
            <w:pPr>
              <w:spacing w:after="0" w:line="240" w:lineRule="auto"/>
            </w:pPr>
            <w:r/>
            <w:r>
              <w:rPr>
                <w:b/>
              </w:rPr>
              <w:t>Outcome</w:t>
            </w:r>
          </w:p>
        </w:tc>
      </w:tr>
      <w:tr>
        <w:tc>
          <w:tcPr>
            <w:tcW w:type="dxa" w:w="1427"/>
          </w:tcPr>
          <w:p>
            <w:pPr>
              <w:spacing w:after="0" w:line="240" w:lineRule="auto"/>
            </w:pPr>
            <w:r/>
            <w:r>
              <w:rPr/>
              <w:t>F-1</w:t>
            </w:r>
          </w:p>
        </w:tc>
        <w:tc>
          <w:tcPr>
            <w:tcW w:type="dxa" w:w="3967"/>
          </w:tcPr>
          <w:p>
            <w:pPr>
              <w:spacing w:after="0" w:line="240" w:lineRule="auto"/>
            </w:pPr>
            <w:r/>
            <w:r>
              <w:rPr/>
              <w:t>At the exact weights r(</w:t>
            </w:r>
            <m:oMath>
              <m:r>
                <m:t>θ</m:t>
              </m:r>
            </m:oMath>
            <w:r>
              <w:rPr/>
              <w:t xml:space="preserve">) of the construction-grid points and the F-1 cell set, no certified upper rate exceeds </w:t>
            </w:r>
            <m:oMath>
              <m:r>
                <m:t>α</m:t>
              </m:r>
            </m:oMath>
          </w:p>
        </w:tc>
        <w:tc>
          <w:tcPr>
            <w:tcW w:type="dxa" w:w="3967"/>
          </w:tcPr>
          <w:p>
            <w:pPr>
              <w:spacing w:after="0" w:line="240" w:lineRule="auto"/>
            </w:pPr>
            <w:r/>
            <w:r>
              <w:rPr/>
              <w:t>0 violations; worst upper rate 0.024997576344209474, at the corner. Section 5.4's larger value, 0.0249991, is at the binding cell's floors, which lie below the corner's weights</w:t>
            </w:r>
          </w:p>
        </w:tc>
      </w:tr>
      <w:tr>
        <w:tc>
          <w:tcPr>
            <w:tcW w:type="dxa" w:w="1427"/>
          </w:tcPr>
          <w:p>
            <w:pPr>
              <w:spacing w:after="0" w:line="240" w:lineRule="auto"/>
            </w:pPr>
            <w:r/>
            <w:r>
              <w:rPr/>
              <w:t>F-2</w:t>
            </w:r>
          </w:p>
        </w:tc>
        <w:tc>
          <w:tcPr>
            <w:tcW w:type="dxa" w:w="3967"/>
          </w:tcPr>
          <w:p>
            <w:pPr>
              <w:spacing w:after="0" w:line="240" w:lineRule="auto"/>
            </w:pPr>
            <w:r/>
            <w:r>
              <w:rPr/>
              <w:t xml:space="preserve">Perturbing the floors or </w:t>
            </w:r>
            <m:oMath>
              <m:sSub>
                <m:e>
                  <m:r>
                    <m:t>U</m:t>
                  </m:r>
                </m:e>
                <m:sub>
                  <m:r>
                    <m:t>c</m:t>
                  </m:r>
                </m:sub>
              </m:sSub>
            </m:oMath>
            <w:r>
              <w:rPr/>
              <w:t xml:space="preserve"> in the unsafe direction breaks the certificate</w:t>
            </w:r>
          </w:p>
        </w:tc>
        <w:tc>
          <w:tcPr>
            <w:tcW w:type="dxa" w:w="3967"/>
          </w:tcPr>
          <w:p>
            <w:pPr>
              <w:spacing w:after="0" w:line="240" w:lineRule="auto"/>
            </w:pPr>
            <w:r/>
            <w:r>
              <w:rPr/>
              <w:t xml:space="preserve">passes in the corrected direction: lowering </w:t>
            </w:r>
            <m:oMath>
              <m:r>
                <m:t>ρ</m:t>
              </m:r>
            </m:oMath>
            <w:r>
              <w:rPr/>
              <w:t xml:space="preserve">, </w:t>
            </w:r>
            <m:oMath>
              <m:sSub>
                <m:e>
                  <m:r>
                    <m:t>U</m:t>
                  </m:r>
                </m:e>
                <m:sub>
                  <m:r>
                    <m:t>c</m:t>
                  </m:r>
                </m:sub>
              </m:sSub>
            </m:oMath>
            <w:r>
              <w:rPr/>
              <w:t xml:space="preserve"> or r breaks it. The clause as first written perturbed in the safe direction, which by Lemma 2 cannot break it; the correction was approved by a recorded review decision</w:t>
            </w:r>
          </w:p>
        </w:tc>
      </w:tr>
      <w:tr>
        <w:tc>
          <w:tcPr>
            <w:tcW w:type="dxa" w:w="1427"/>
          </w:tcPr>
          <w:p>
            <w:pPr>
              <w:spacing w:after="0" w:line="240" w:lineRule="auto"/>
            </w:pPr>
            <w:r/>
            <w:r>
              <w:rPr/>
              <w:t>F-3</w:t>
            </w:r>
          </w:p>
        </w:tc>
        <w:tc>
          <w:tcPr>
            <w:tcW w:type="dxa" w:w="3967"/>
          </w:tcPr>
          <w:p>
            <w:pPr>
              <w:spacing w:after="0" w:line="240" w:lineRule="auto"/>
            </w:pPr>
            <w:r/>
            <m:oMath>
              <m:sSub>
                <m:e>
                  <m:r>
                    <m:t>L</m:t>
                  </m:r>
                </m:e>
                <m:sub>
                  <m:r>
                    <m:t>c</m:t>
                  </m:r>
                </m:sub>
              </m:sSub>
            </m:oMath>
            <w:r>
              <w:rPr/>
              <w:t xml:space="preserve"> ≤ grid maximum ≤ </w:t>
            </w:r>
            <m:oMath>
              <m:sSub>
                <m:e>
                  <m:r>
                    <m:t>U</m:t>
                  </m:r>
                </m:e>
                <m:sub>
                  <m:r>
                    <m:t>c</m:t>
                  </m:r>
                </m:sub>
              </m:sSub>
            </m:oMath>
          </w:p>
        </w:tc>
        <w:tc>
          <w:tcPr>
            <w:tcW w:type="dxa" w:w="3967"/>
          </w:tcPr>
          <w:p>
            <w:pPr>
              <w:spacing w:after="0" w:line="240" w:lineRule="auto"/>
            </w:pPr>
            <w:r/>
            <w:r>
              <w:rPr/>
              <w:t>grid maximum [2.717339803515846, 2.7173398035159595] lies inside. The grid maximum is the engine's own value on paper 1's grid, so this shows the enclosure dominates the engine's own values. A further row, anchored to a value from paper 1's quarantined evaluator, failed; a recorded review decision removed it and ruled the failure evidence against that evaluator, not against the certificate</w:t>
            </w:r>
          </w:p>
        </w:tc>
      </w:tr>
      <w:tr>
        <w:tc>
          <w:tcPr>
            <w:tcW w:type="dxa" w:w="1427"/>
          </w:tcPr>
          <w:p>
            <w:pPr>
              <w:spacing w:after="0" w:line="240" w:lineRule="auto"/>
            </w:pPr>
            <w:r/>
            <w:r>
              <w:rPr/>
              <w:t>F-4</w:t>
            </w:r>
          </w:p>
        </w:tc>
        <w:tc>
          <w:tcPr>
            <w:tcW w:type="dxa" w:w="3967"/>
          </w:tcPr>
          <w:p>
            <w:pPr>
              <w:spacing w:after="0" w:line="240" w:lineRule="auto"/>
            </w:pPr>
            <w:r/>
            <w:r>
              <w:rPr/>
              <w:t>Recover a known certified value</w:t>
            </w:r>
          </w:p>
        </w:tc>
        <w:tc>
          <w:tcPr>
            <w:tcW w:type="dxa" w:w="3967"/>
          </w:tcPr>
          <w:p>
            <w:pPr>
              <w:spacing w:after="0" w:line="240" w:lineRule="auto"/>
            </w:pPr>
            <w:r/>
            <w:r>
              <w:rPr/>
              <w:t>withdrawn because it named the wrong reference value, a variance-ratio constant from another construction. Replaced by F-4R</w:t>
            </w:r>
          </w:p>
        </w:tc>
      </w:tr>
      <w:tr>
        <w:tc>
          <w:tcPr>
            <w:tcW w:type="dxa" w:w="1427"/>
          </w:tcPr>
          <w:p>
            <w:pPr>
              <w:spacing w:after="0" w:line="240" w:lineRule="auto"/>
            </w:pPr>
            <w:r/>
            <w:r>
              <w:rPr/>
              <w:t>F-4R</w:t>
            </w:r>
          </w:p>
        </w:tc>
        <w:tc>
          <w:tcPr>
            <w:tcW w:type="dxa" w:w="3967"/>
          </w:tcPr>
          <w:p>
            <w:pPr>
              <w:spacing w:after="0" w:line="240" w:lineRule="auto"/>
            </w:pPr>
            <w:r/>
            <w:r>
              <w:rPr/>
              <w:t>At (1, 0, 0) the engine's bracket contains the 0.975 quantile of Student's t on 70 degrees of freedom, computed independently</w:t>
            </w:r>
          </w:p>
        </w:tc>
        <w:tc>
          <w:tcPr>
            <w:tcW w:type="dxa" w:w="3967"/>
          </w:tcPr>
          <w:p>
            <w:pPr>
              <w:spacing w:after="0" w:line="240" w:lineRule="auto"/>
            </w:pPr>
            <w:r/>
            <w:r>
              <w:rPr/>
              <w:t>contained at tolerance 0</w:t>
            </w:r>
          </w:p>
        </w:tc>
      </w:tr>
      <w:tr>
        <w:tc>
          <w:tcPr>
            <w:tcW w:type="dxa" w:w="1427"/>
          </w:tcPr>
          <w:p>
            <w:pPr>
              <w:spacing w:after="0" w:line="240" w:lineRule="auto"/>
            </w:pPr>
            <w:r/>
            <w:r>
              <w:rPr/>
              <w:t>F-5</w:t>
            </w:r>
          </w:p>
        </w:tc>
        <w:tc>
          <w:tcPr>
            <w:tcW w:type="dxa" w:w="3967"/>
          </w:tcPr>
          <w:p>
            <w:pPr>
              <w:spacing w:after="0" w:line="240" w:lineRule="auto"/>
            </w:pPr>
            <w:r/>
            <w:r>
              <w:rPr/>
              <w:t>Refinement tightens monotonically</w:t>
            </w:r>
          </w:p>
        </w:tc>
        <w:tc>
          <w:tcPr>
            <w:tcW w:type="dxa" w:w="3967"/>
          </w:tcPr>
          <w:p>
            <w:pPr>
              <w:spacing w:after="0" w:line="240" w:lineRule="auto"/>
            </w:pPr>
            <w:r/>
            <w:r>
              <w:rPr/>
              <w:t>monotone</w:t>
            </w:r>
          </w:p>
        </w:tc>
      </w:tr>
      <w:tr>
        <w:tc>
          <w:tcPr>
            <w:tcW w:type="dxa" w:w="1427"/>
          </w:tcPr>
          <w:p>
            <w:pPr>
              <w:spacing w:after="0" w:line="240" w:lineRule="auto"/>
            </w:pPr>
            <w:r/>
            <w:r>
              <w:rPr/>
              <w:t>F-6</w:t>
            </w:r>
          </w:p>
        </w:tc>
        <w:tc>
          <w:tcPr>
            <w:tcW w:type="dxa" w:w="3967"/>
          </w:tcPr>
          <w:p>
            <w:pPr>
              <w:spacing w:after="0" w:line="240" w:lineRule="auto"/>
            </w:pPr>
            <w:r/>
            <w:r>
              <w:rPr/>
              <w:t>The 175 points of paper 1's grid lie in the box and are covered and dominated</w:t>
            </w:r>
          </w:p>
        </w:tc>
        <w:tc>
          <w:tcPr>
            <w:tcW w:type="dxa" w:w="3967"/>
          </w:tcPr>
          <w:p>
            <w:pPr>
              <w:spacing w:after="0" w:line="240" w:lineRule="auto"/>
            </w:pPr>
            <w:r/>
            <w:r>
              <w:rPr/>
              <w:t>175 points, 0 outside, 0 uncovered, 0 dominance failures</w:t>
            </w:r>
          </w:p>
        </w:tc>
      </w:tr>
      <w:tr>
        <w:tc>
          <w:tcPr>
            <w:tcW w:type="dxa" w:w="1427"/>
          </w:tcPr>
          <w:p>
            <w:pPr>
              <w:spacing w:after="0" w:line="240" w:lineRule="auto"/>
            </w:pPr>
            <w:r/>
            <w:r>
              <w:rPr/>
              <w:t>Invariance</w:t>
            </w:r>
          </w:p>
        </w:tc>
        <w:tc>
          <w:tcPr>
            <w:tcW w:type="dxa" w:w="3967"/>
          </w:tcPr>
          <w:p>
            <w:pPr>
              <w:spacing w:after="0" w:line="240" w:lineRule="auto"/>
            </w:pPr>
            <w:r/>
            <w:r>
              <w:rPr/>
              <w:t>The law is unchanged by flipping the signs of both loadings</w:t>
            </w:r>
          </w:p>
        </w:tc>
        <w:tc>
          <w:tcPr>
            <w:tcW w:type="dxa" w:w="3967"/>
          </w:tcPr>
          <w:p>
            <w:pPr>
              <w:spacing w:after="0" w:line="240" w:lineRule="auto"/>
            </w:pPr>
            <w:r/>
            <w:r>
              <w:rPr/>
              <w:t>every eigenvalue invariant, symbolically, for all real inputs</w:t>
            </w:r>
          </w:p>
        </w:tc>
      </w:tr>
    </w:tbl>
    <w:p>
      <w:pPr>
        <w:spacing w:after="80"/>
      </w:pPr>
    </w:p>
    <w:p>
      <w:r>
        <w:rPr/>
        <w:t>F-3's retired row deserves a sentence. During this programme, the aligned-factor evaluator inherited from paper 1's code was compared with an independent brute-force simulation at three of its four quadrature resolutions and contradicted at the corner. One of those resolutions also returned negative rates. That evaluator was quarantined. Its three coarser resolutions may not supply any rate, critical value or validation in this programme, and its finest resolution may be quoted only as a diagnostic comparison, because it is not a validated resolution either. No result of this paper rests on it. The quarantine is about numerical resolution. It does not refute paper 1's aligned law or its model: the brute-force simulation that contradicts the coarser resolutions at the corner agrees there with the finest one. Equally, the quarantine validates nothing: neither the model, nor the reduction of Section 4, nor any resolution of the evaluator. The constant of paper 1's corrected Section 11.6 comes from the finest resolution, so its agreement with the certified enclosure, to the four decimals paper 1 reports, is a diagnostic agreement and not a validation. F-4R is pointwise: it tests the engine where the loadings vanish, and it does not test the loading-dependent part of the rate or the supremum over the box.</w:t>
      </w:r>
    </w:p>
    <w:p>
      <w:pPr>
        <w:pStyle w:val="Heading2"/>
      </w:pPr>
      <w:r>
        <w:t>6.4 A finer grid as a challenge</w:t>
      </w:r>
    </w:p>
    <w:p>
      <w:r>
        <w:rPr/>
        <w:t xml:space="preserve">A grid maximum is a lower estimate of a supremum. If a finer grid found a larger value than the certified upper end, the certificate would be wrong. Paper 1's grid has 7 values of the variance ratio and 5 of each loading, 175 points in all. Adding every midpoint gives 13 × 9 × 9 = 1,053 points, a grid that contains the original 175. At every point the producer's rate engine bracketed the critical value by interval arithmetic (Certified), and the widest bracket is 1.1 × 10⁻¹³ wide. The largest upper bracket is 2.7173398035159595, at the corner, which lies below </w:t>
      </w:r>
      <m:oMath>
        <m:sSub>
          <m:e>
            <m:r>
              <m:t>U</m:t>
            </m:r>
          </m:e>
          <m:sub>
            <m:r>
              <m:t>c</m:t>
            </m:r>
          </m:sub>
        </m:sSub>
      </m:oMath>
      <w:r>
        <w:rPr/>
        <w:t>. The smallest lower bracket is 0.874568, at (1/25, −3/2, −3/2). Because the brackets come from the producer's engine, this challenge tests the certificate's supremum layer, not the engine. Paper 1's corrected box scan, run with its own evaluator at its finest resolution, reports the same minimum, 0.8745, at the same point. Under the quarantine of Section 6.3 that agreement is a diagnostic comparison only, and it is noted as an observation outside the test. The challenge is a finite statement about 1,053 points and says nothing beyond them.</w:t>
      </w:r>
    </w:p>
    <w:p>
      <w:pPr>
        <w:pStyle w:val="Heading2"/>
      </w:pPr>
      <w:r>
        <w:t>6.5 What the Lean theorem says, and what it does not</w:t>
      </w:r>
    </w:p>
    <w:p>
      <w:r>
        <w:rPr/>
        <w:t>The size statement is a Lean theorem about the raw model:</w:t>
      </w:r>
    </w:p>
    <w:p>
      <w:r>
        <w:rPr>
          <w:b/>
        </w:rPr>
        <w:t>Theorem 6</w:t>
      </w:r>
      <w:r>
        <w:rPr/>
        <w:t xml:space="preserve"> (Lean </w:t>
      </w:r>
      <w:r>
        <w:rPr>
          <w:rFonts w:ascii="Consolas" w:hAnsi="Consolas"/>
          <w:sz w:val="19"/>
        </w:rPr>
        <w:t>size_bound_2B</w:t>
      </w:r>
      <w:r>
        <w:rPr/>
        <w:t xml:space="preserve">). Let cells be a list of cells satisfying the four premises of Lemma 4 at c = </w:t>
      </w:r>
      <m:oMath>
        <m:sSub>
          <m:e>
            <m:r>
              <m:t>U</m:t>
            </m:r>
          </m:e>
          <m:sub>
            <m:r>
              <m:t>c</m:t>
            </m:r>
          </m:sub>
        </m:sSub>
      </m:oMath>
      <w:r>
        <w:rPr/>
        <w:t xml:space="preserve">. Then for every common mean m and every </w:t>
      </w:r>
      <m:oMath>
        <m:r>
          <m:t>θ</m:t>
        </m:r>
      </m:oMath>
      <w:r>
        <w:rPr/>
        <w:t xml:space="preserve"> in the box, </w:t>
      </w:r>
      <m:oMath>
        <m:sSub>
          <m:e>
            <m:r>
              <m:t>P</m:t>
            </m:r>
          </m:e>
          <m:sub>
            <m:r>
              <m:t>θ,m</m:t>
            </m:r>
          </m:sub>
        </m:sSub>
      </m:oMath>
      <w:r>
        <w:rPr/>
        <w:t xml:space="preserve">(T &gt; </w:t>
      </w:r>
      <m:oMath>
        <m:sSub>
          <m:e>
            <m:r>
              <m:t>U</m:t>
            </m:r>
          </m:e>
          <m:sub>
            <m:r>
              <m:t>c</m:t>
            </m:r>
          </m:sub>
        </m:sSub>
      </m:oMath>
      <w:r>
        <w:rPr/>
        <w:t xml:space="preserve">) ≤ </w:t>
      </w:r>
      <m:oMath>
        <m:r>
          <m:t>α</m:t>
        </m:r>
      </m:oMath>
      <w:r>
        <w:rPr/>
        <w:t>.</w:t>
      </w:r>
    </w:p>
    <w:p>
      <w:r>
        <w:rPr/>
        <w:t xml:space="preserve">The proof composes Theorem 1 with Lemma 4: Lemma 4 bounds </w:t>
      </w:r>
      <m:oMath>
        <m:r>
          <m:t>Φ</m:t>
        </m:r>
      </m:oMath>
      <w:r>
        <w:rPr/>
        <w:t xml:space="preserve"> at every point of the box, and Theorem 1 identifies </w:t>
      </w:r>
      <m:oMath>
        <m:r>
          <m:t>Φ</m:t>
        </m:r>
      </m:oMath>
      <w:r>
        <w:rPr/>
        <w:t xml:space="preserve"> with the rejection rate of T. It uses Lemma 4 directly, not the composite theorem of Section 5.1, so it does not need the lower end of Section 5.5.</w:t>
      </w:r>
    </w:p>
    <w:p>
      <w:r>
        <w:rPr/>
        <w:t>The theorem is conditional. Its four premises are statements, inside Lean, about a list of cells. The computations of Sections 5 and 6.1 establish them for the delivered 59,276 cells, twice, with two implementations that share no code. What is not machine-checked is the link between those computations and the Lean premises. The link has two parts. Both were formally abandoned on 30 September 2026, each with a stated reason and a recorded cost if wrong.</w:t>
      </w:r>
    </w:p>
    <w:p>
      <w:r>
        <w:rPr/>
        <w:t xml:space="preserve">The first part is the identity between the rate engine and </w:t>
      </w:r>
      <m:oMath>
        <m:r>
          <m:t>Φ</m:t>
        </m:r>
      </m:oMath>
      <w:r>
        <w:rPr/>
        <w:t xml:space="preserve">. In Lean, </w:t>
      </w:r>
      <m:oMath>
        <m:r>
          <m:t>Φ</m:t>
        </m:r>
      </m:oMath>
      <w:r>
        <w:rPr/>
        <w:t xml:space="preserve"> is defined as the probability of an event, while the engine computes the same quantity from an analytic formula. No result in the pinned Mathlib revision identifies the two. The kernel decision procedure </w:t>
      </w:r>
      <w:r>
        <w:rPr>
          <w:rFonts w:ascii="Consolas" w:hAnsi="Consolas"/>
          <w:sz w:val="19"/>
        </w:rPr>
        <w:t>native_decide</w:t>
      </w:r>
      <w:r>
        <w:rPr/>
        <w:t xml:space="preserve"> could not be used to close the gap, because it adds an axiom and is barred in this project.</w:t>
      </w:r>
    </w:p>
    <w:p>
      <w:r>
        <w:rPr/>
        <w:t>The second part is the bridge from the checker's output to the premises. Proving it in Lean would require writing the 59,276 cells as a Lean term and having the kernel decide about 118,000 coverage and sign conditions.</w:t>
      </w:r>
    </w:p>
    <w:p>
      <w:r>
        <w:rPr/>
        <w:t xml:space="preserve">One part of the bridge has been checked, by script. A script compares, as text, the places where the degrees of freedom are written. In code, three sites agree: Lean's </w:t>
      </w:r>
      <m:oMath>
        <m:r>
          <m:t>ν</m:t>
        </m:r>
      </m:oMath>
      <w:r>
        <w:rPr/>
        <w:t xml:space="preserve"> = 35, the engine's tail index 70 = 2</w:t>
      </w:r>
      <m:oMath>
        <m:r>
          <m:t>ν</m:t>
        </m:r>
      </m:oMath>
      <w:r>
        <w:rPr/>
        <w:t xml:space="preserve">, and the checker's negative-binomial shape 35/2 = </w:t>
      </w:r>
      <m:oMath>
        <m:r>
          <m:t>ν</m:t>
        </m:r>
      </m:oMath>
      <w:r>
        <w:rPr/>
        <w:t xml:space="preserve">/2. The script reports eight comparisons, all satisfied, but only those three test code: two find no matching site in the code, one checks a site where the code writes nothing, and two compare the engine's documentation, which the script records separately and does not count as computational evidence. The comparison is of source text; it is not an identification in the kernel. The script's first version could not fail for </w:t>
      </w:r>
      <m:oMath>
        <m:r>
          <m:t>ν</m:t>
        </m:r>
      </m:oMath>
      <w:r>
        <w:rPr/>
        <w:t xml:space="preserve">, because the name it compared against was defined nowhere, and the successor was written for that reason. An earlier internal assessment also counted the polynomial forms of </w:t>
      </w:r>
      <m:oMath>
        <m:sSub>
          <m:e>
            <m:r>
              <m:t>a</m:t>
            </m:r>
          </m:e>
          <m:sub>
            <m:r>
              <m:t>F</m:t>
            </m:r>
          </m:sub>
        </m:sSub>
      </m:oMath>
      <w:r>
        <w:rPr/>
        <w:t xml:space="preserve">, tr G and the characteristic polynomial as settled, citing the 36 definitional equalities of Section 4.2. Those equalities relate two sets of Lean definitions, those of the separately produced proof and the project's own. They do not reach the checker, which is a Python program. The checker does, however, transcribe the definitions of </w:t>
      </w:r>
      <m:oMath>
        <m:sSub>
          <m:e>
            <m:r>
              <m:t>a</m:t>
            </m:r>
          </m:e>
          <m:sub>
            <m:r>
              <m:t>F</m:t>
            </m:r>
          </m:sub>
        </m:sSub>
      </m:oMath>
      <w:r>
        <w:rPr/>
        <w:t>, the entries of G, tr G, det G and the characteristic polynomial from the Lean statement file line by line, with a table that links each to its Lean line, and it states the two floor conditions in the same form as Lean. Compared by inspection for this paper, every one of these transcriptions matches the Lean definition. That agreement is checked by reading, not by machine.</w:t>
      </w:r>
    </w:p>
    <w:p>
      <w:r>
        <w:rPr/>
        <w:t>Three things remain unchecked by any method: that the checker encodes cell membership the way Lean does, that its method of bounding polynomials over a rectangle is sound, and that the two computations refer to the same cells.</w:t>
      </w:r>
    </w:p>
    <w:p>
      <w:r>
        <w:rPr/>
        <w:t xml:space="preserve">The consequence of a failure in any of these, or in the transcription, is specific. The checker's PASS would then not imply the premises of Theorem 6 for the delivered cells. The theorem would remain true, but it would be about a different predicate, and no gate on file could detect this, because every gate reads the checker's own encoding. Agreement between two independent encodings reduces this exposure but does not remove it, because the clean-room checker was given a specification derived from the project's own work. Theorem 3, at </w:t>
      </w:r>
      <m:oMath>
        <m:sSub>
          <m:e>
            <m:r>
              <m:t>c</m:t>
            </m:r>
          </m:e>
          <m:sub>
            <m:r>
              <m:rPr>
                <m:sty m:val="p"/>
              </m:rPr>
              <m:t>cons</m:t>
            </m:r>
          </m:sub>
        </m:sSub>
      </m:oMath>
      <w:r>
        <w:rPr/>
        <w:t xml:space="preserve"> = 2.871006, carries none of this exposure.</w:t>
      </w:r>
    </w:p>
    <w:p>
      <w:pPr>
        <w:pStyle w:val="Heading2"/>
      </w:pPr>
      <w:r>
        <w:t>6.6 Scope of the certified result</w:t>
      </w:r>
    </w:p>
    <w:p>
      <w:r>
        <w:rPr/>
        <w:t xml:space="preserve">Result 5 and Theorem 6 hold for one candidate, n = 36 on both series, the Gaussian equal-mean one-factor model (1), the declared box (7) and the one-sided level 1/40. They make no statement about several candidates, so a desk that applies the Welch rule to several candidates has no family-wise control from this paper. They also make no statement outside the box. The probability that the true </w:t>
      </w:r>
      <m:oMath>
        <m:r>
          <m:t>θ</m:t>
        </m:r>
      </m:oMath>
      <w:r>
        <w:rPr/>
        <w:t xml:space="preserve"> lies outside the box depends on a prior that nobody has declared, so no unconditional error statement is made. The project's decision to allow the certified constant in public material requires that it always appear with the guidance of Section 7 beside it, and it does so here.</w:t>
      </w:r>
    </w:p>
    <w:p>
      <w:pPr>
        <w:pStyle w:val="Heading1"/>
      </w:pPr>
      <w:r>
        <w:t>7. On Aligned Dates, Pair the Returns</w:t>
      </w:r>
    </w:p>
    <w:p>
      <w:pPr>
        <w:pStyle w:val="Heading2"/>
      </w:pPr>
      <w:r>
        <w:t>7.1 The paired test is exact everywhere in the box</w:t>
      </w:r>
    </w:p>
    <w:p>
      <w:r>
        <w:rPr/>
        <w:t>The certificate answers the question as paper 1 posed it, which was to find the law of the statistic a desk already computes. It does not ask whether that is the right statistic. On aligned dates it is not. Under model (1) the date-by-date difference</w:t>
      </w:r>
    </w:p>
    <w:p>
      <w:pPr>
        <w:tabs>
          <w:tab w:pos="4608" w:val="center"/>
          <w:tab w:pos="9216" w:val="right"/>
        </w:tabs>
        <w:spacing w:before="180" w:after="180"/>
      </w:pPr>
      <w:r>
        <w:tab/>
      </w:r>
      <m:oMath>
        <m:sSub>
          <m:e>
            <m:r>
              <m:t>d</m:t>
            </m:r>
          </m:e>
          <m:sub>
            <m:r>
              <m:t>t</m:t>
            </m:r>
          </m:sub>
        </m:sSub>
        <m:r>
          <m:t>=</m:t>
        </m:r>
        <m:sSub>
          <m:e>
            <m:r>
              <m:t>r</m:t>
            </m:r>
          </m:e>
          <m:sub>
            <m:r>
              <m:t>1t</m:t>
            </m:r>
          </m:sub>
        </m:sSub>
        <m:r>
          <m:t>−</m:t>
        </m:r>
        <m:sSub>
          <m:e>
            <m:r>
              <m:t>r</m:t>
            </m:r>
          </m:e>
          <m:sub>
            <m:r>
              <m:t>0t</m:t>
            </m:r>
          </m:sub>
        </m:sSub>
        <m:r>
          <m:t>=(</m:t>
        </m:r>
        <m:sSub>
          <m:e>
            <m:r>
              <m:t>b</m:t>
            </m:r>
          </m:e>
          <m:sub>
            <m:r>
              <m:t>1</m:t>
            </m:r>
          </m:sub>
        </m:sSub>
        <m:r>
          <m:t>−</m:t>
        </m:r>
        <m:sSub>
          <m:e>
            <m:r>
              <m:t>b</m:t>
            </m:r>
          </m:e>
          <m:sub>
            <m:r>
              <m:t>0</m:t>
            </m:r>
          </m:sub>
        </m:sSub>
        <m:r>
          <m:t>)</m:t>
        </m:r>
        <m:sSub>
          <m:e>
            <m:r>
              <m:t>f</m:t>
            </m:r>
          </m:e>
          <m:sub>
            <m:r>
              <m:t>t</m:t>
            </m:r>
          </m:sub>
        </m:sSub>
        <m:r>
          <m:t>+</m:t>
        </m:r>
        <m:rad>
          <m:radPr>
            <m:degHide m:val="on"/>
          </m:radPr>
          <m:deg/>
          <m:e>
            <m:r>
              <m:t>λ</m:t>
            </m:r>
          </m:e>
        </m:rad>
        <m:r>
          <m:rPr>
            <m:nor/>
          </m:rPr>
          <m:t> </m:t>
        </m:r>
        <m:sSub>
          <m:e>
            <m:r>
              <m:t>ε</m:t>
            </m:r>
          </m:e>
          <m:sub>
            <m:r>
              <m:t>1t</m:t>
            </m:r>
          </m:sub>
        </m:sSub>
        <m:r>
          <m:t>−</m:t>
        </m:r>
        <m:sSub>
          <m:e>
            <m:r>
              <m:t>ε</m:t>
            </m:r>
          </m:e>
          <m:sub>
            <m:r>
              <m:t>0t</m:t>
            </m:r>
          </m:sub>
        </m:sSub>
      </m:oMath>
      <w:r>
        <w:tab/>
        <w:t>(23)</w:t>
      </w:r>
    </w:p>
    <w:p>
      <w:r>
        <w:rPr/>
        <w:t xml:space="preserve">is, across dates, an independent sequence of normal variables with mean equal to the true edge and variance </w:t>
      </w:r>
      <m:oMath>
        <m:sSub>
          <m:e>
            <m:r>
              <m:t>a</m:t>
            </m:r>
          </m:e>
          <m:sub>
            <m:r>
              <m:t>F</m:t>
            </m:r>
          </m:sub>
        </m:sSub>
        <m:r>
          <m:t>(θ)</m:t>
        </m:r>
      </m:oMath>
      <w:r>
        <w:rPr/>
        <w:t>. The factor has not disappeared, unless the loadings are equal. But it now enters each date through a single term, as additional noise in one series. The one-sample t statistic of the 36 differences therefore has Student's t law on 35 degrees of freedom when the edge is zero, at every point of the box, for every loading and every variance ratio. There is nothing left to guard against. This is a textbook fact about independent normal observations, and the paper uses it as such. Its one-sided 2.5% critical value is the 0.975 quantile of Student's t on 35 degrees of freedom, 2.0301.</w:t>
      </w:r>
    </w:p>
    <w:p>
      <w:r>
        <w:rPr/>
        <w:t xml:space="preserve">The contrast with Section 3 is in which variance each statistic estimates. The paired statistic estimates </w:t>
      </w:r>
      <m:oMath>
        <m:sSub>
          <m:e>
            <m:r>
              <m:t>a</m:t>
            </m:r>
          </m:e>
          <m:sub>
            <m:r>
              <m:t>F</m:t>
            </m:r>
          </m:sub>
        </m:sSub>
      </m:oMath>
      <w:r>
        <w:rPr/>
        <w:t xml:space="preserve">, the variance that governs its numerator. The Welch statistic estimates tr G, which differs from </w:t>
      </w:r>
      <m:oMath>
        <m:sSub>
          <m:e>
            <m:r>
              <m:t>a</m:t>
            </m:r>
          </m:e>
          <m:sub>
            <m:r>
              <m:t>F</m:t>
            </m:r>
          </m:sub>
        </m:sSub>
      </m:oMath>
      <w:r>
        <w:rPr/>
        <w:t xml:space="preserve"> by 2</w:t>
      </w:r>
      <m:oMath>
        <m:sSub>
          <m:e>
            <m:r>
              <m:t>b</m:t>
            </m:r>
          </m:e>
          <m:sub>
            <m:r>
              <m:t>0</m:t>
            </m:r>
          </m:sub>
        </m:sSub>
      </m:oMath>
      <m:oMath>
        <m:sSub>
          <m:e>
            <m:r>
              <m:t>b</m:t>
            </m:r>
          </m:e>
          <m:sub>
            <m:r>
              <m:t>1</m:t>
            </m:r>
          </m:sub>
        </m:sSub>
      </m:oMath>
      <w:r>
        <w:rPr/>
        <w:t>, and so has to be protected by the worst case over the box.</w:t>
      </w:r>
    </w:p>
    <w:p>
      <w:pPr>
        <w:pStyle w:val="Heading2"/>
      </w:pPr>
      <w:r>
        <w:t>7.2 What the certified Welch rule gives up</w:t>
      </w:r>
    </w:p>
    <w:p>
      <w:r>
        <w:rPr/>
        <w:t xml:space="preserve">Table 5 compares the two at the four points of Table 2. At each point the edge is set where the paired test has 80% power. The rates and powers are simulated with 2,000,000 draws per point. The last column is the Welch rule run at the pointwise critical value </w:t>
      </w:r>
      <m:oMath>
        <m:sSup>
          <m:e>
            <m:r>
              <m:t>c</m:t>
            </m:r>
          </m:e>
          <m:sup>
            <m:r>
              <m:t>*</m:t>
            </m:r>
          </m:sup>
        </m:sSup>
        <m:r>
          <m:t>(θ)</m:t>
        </m:r>
      </m:oMath>
      <w:r>
        <w:rPr/>
        <w:t xml:space="preserve">, which no desk could use because it requires knowing </w:t>
      </w:r>
      <m:oMath>
        <m:r>
          <m:t>θ</m:t>
        </m:r>
      </m:oMath>
      <w:r>
        <w:rPr/>
        <w:t>. It is included to separate two costs: the cost of the statistic, and the cost of covering the box.</w:t>
      </w:r>
    </w:p>
    <w:p>
      <w:pPr>
        <w:keepNext/>
        <w:spacing w:after="80"/>
        <w:jc w:val="center"/>
      </w:pPr>
      <w:r>
        <w:rPr>
          <w:i/>
          <w:color w:val="444444"/>
          <w:sz w:val="18"/>
        </w:rPr>
        <w:t>Table 5. Size and power of the paired test and of the Welch rule, at a one-sided level of 0.025, n = 36. Power is at the edge where the paired test has 80% power. Simulated, 2,000,000 draws per point.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1"/>
          </w:tcPr>
          <w:p>
            <w:pPr>
              <w:spacing w:after="0" w:line="240" w:lineRule="auto"/>
            </w:pPr>
            <w:r/>
            <w:r>
              <w:rPr>
                <w:b/>
              </w:rPr>
              <w:t>Point (</w:t>
            </w:r>
            <m:oMath>
              <m:r>
                <m:t>λ</m:t>
              </m:r>
            </m:oMath>
            <w:r>
              <w:rPr>
                <w:b/>
              </w:rPr>
              <w:t xml:space="preserve">, </w:t>
            </w:r>
            <m:oMath>
              <m:sSub>
                <m:e>
                  <m:r>
                    <m:t>b</m:t>
                  </m:r>
                </m:e>
                <m:sub>
                  <m:r>
                    <m:t>0</m:t>
                  </m:r>
                </m:sub>
              </m:sSub>
            </m:oMath>
            <w:r>
              <w:rPr>
                <w:b/>
              </w:rPr>
              <w:t xml:space="preserve">, </w:t>
            </w:r>
            <m:oMath>
              <m:sSub>
                <m:e>
                  <m:r>
                    <m:t>b</m:t>
                  </m:r>
                </m:e>
                <m:sub>
                  <m:r>
                    <m:t>1</m:t>
                  </m:r>
                </m:sub>
              </m:sSub>
            </m:oMath>
            <w:r>
              <w:rPr>
                <w:b/>
              </w:rPr>
              <w:t>)</w:t>
            </w:r>
          </w:p>
        </w:tc>
        <w:tc>
          <w:tcPr>
            <w:tcW w:type="dxa" w:w="1379"/>
          </w:tcPr>
          <w:p>
            <w:pPr>
              <w:spacing w:after="0" w:line="240" w:lineRule="auto"/>
            </w:pPr>
            <w:r/>
            <w:r>
              <w:rPr>
                <w:b/>
              </w:rPr>
              <w:t>Paired size</w:t>
            </w:r>
          </w:p>
        </w:tc>
        <w:tc>
          <w:tcPr>
            <w:tcW w:type="dxa" w:w="1532"/>
          </w:tcPr>
          <w:p>
            <w:pPr>
              <w:spacing w:after="0" w:line="240" w:lineRule="auto"/>
            </w:pPr>
            <w:r/>
            <w:r>
              <w:rPr>
                <w:b/>
              </w:rPr>
              <w:t>Welch at 2.7174, size</w:t>
            </w:r>
          </w:p>
        </w:tc>
        <w:tc>
          <w:tcPr>
            <w:tcW w:type="dxa" w:w="1379"/>
          </w:tcPr>
          <w:p>
            <w:pPr>
              <w:spacing w:after="0" w:line="240" w:lineRule="auto"/>
            </w:pPr>
            <w:r/>
            <w:r>
              <w:rPr>
                <w:b/>
              </w:rPr>
              <w:t>Paired power</w:t>
            </w:r>
          </w:p>
        </w:tc>
        <w:tc>
          <w:tcPr>
            <w:tcW w:type="dxa" w:w="1532"/>
          </w:tcPr>
          <w:p>
            <w:pPr>
              <w:spacing w:after="0" w:line="240" w:lineRule="auto"/>
            </w:pPr>
            <w:r/>
            <w:r>
              <w:rPr>
                <w:b/>
              </w:rPr>
              <w:t>Welch at 2.7174, power</w:t>
            </w:r>
          </w:p>
        </w:tc>
        <w:tc>
          <w:tcPr>
            <w:tcW w:type="dxa" w:w="1379"/>
          </w:tcPr>
          <w:p>
            <w:pPr>
              <w:spacing w:after="0" w:line="240" w:lineRule="auto"/>
            </w:pPr>
            <w:r/>
            <w:r>
              <w:rPr>
                <w:b/>
              </w:rPr>
              <w:t xml:space="preserve">Welch at </w:t>
            </w:r>
            <m:oMath>
              <m:sSup>
                <m:e>
                  <m:r>
                    <m:t>c</m:t>
                  </m:r>
                </m:e>
                <m:sup>
                  <m:r>
                    <m:t>*</m:t>
                  </m:r>
                </m:sup>
              </m:sSup>
              <m:r>
                <m:t>(θ)</m:t>
              </m:r>
            </m:oMath>
            <w:r>
              <w:rPr>
                <w:b/>
              </w:rPr>
              <w:t>, power</w:t>
            </w:r>
          </w:p>
        </w:tc>
      </w:tr>
      <w:tr>
        <w:tc>
          <w:tcPr>
            <w:tcW w:type="dxa" w:w="2161"/>
          </w:tcPr>
          <w:p>
            <w:pPr>
              <w:spacing w:after="0" w:line="240" w:lineRule="auto"/>
            </w:pPr>
            <w:r/>
            <w:r>
              <w:rPr/>
              <w:t>(1, 1, 1), same sign</w:t>
            </w:r>
          </w:p>
        </w:tc>
        <w:tc>
          <w:tcPr>
            <w:tcW w:type="dxa" w:w="1379"/>
          </w:tcPr>
          <w:p>
            <w:pPr>
              <w:spacing w:after="0" w:line="240" w:lineRule="auto"/>
            </w:pPr>
            <w:r/>
            <w:r>
              <w:rPr/>
              <w:t>0.02493</w:t>
            </w:r>
          </w:p>
        </w:tc>
        <w:tc>
          <w:tcPr>
            <w:tcW w:type="dxa" w:w="1532"/>
          </w:tcPr>
          <w:p>
            <w:pPr>
              <w:spacing w:after="0" w:line="240" w:lineRule="auto"/>
            </w:pPr>
            <w:r/>
            <w:r>
              <w:rPr/>
              <w:t>0.00016</w:t>
            </w:r>
          </w:p>
        </w:tc>
        <w:tc>
          <w:tcPr>
            <w:tcW w:type="dxa" w:w="1379"/>
          </w:tcPr>
          <w:p>
            <w:pPr>
              <w:spacing w:after="0" w:line="240" w:lineRule="auto"/>
            </w:pPr>
            <w:r/>
            <w:r>
              <w:rPr/>
              <w:t>0.798</w:t>
            </w:r>
          </w:p>
        </w:tc>
        <w:tc>
          <w:tcPr>
            <w:tcW w:type="dxa" w:w="1532"/>
          </w:tcPr>
          <w:p>
            <w:pPr>
              <w:spacing w:after="0" w:line="240" w:lineRule="auto"/>
            </w:pPr>
            <w:r/>
            <w:r>
              <w:rPr/>
              <w:t>0.185</w:t>
            </w:r>
          </w:p>
        </w:tc>
        <w:tc>
          <w:tcPr>
            <w:tcW w:type="dxa" w:w="1379"/>
          </w:tcPr>
          <w:p>
            <w:pPr>
              <w:spacing w:after="0" w:line="240" w:lineRule="auto"/>
            </w:pPr>
            <w:r/>
            <w:r>
              <w:rPr/>
              <w:t>0.806</w:t>
            </w:r>
          </w:p>
        </w:tc>
      </w:tr>
      <w:tr>
        <w:tc>
          <w:tcPr>
            <w:tcW w:type="dxa" w:w="2161"/>
          </w:tcPr>
          <w:p>
            <w:pPr>
              <w:spacing w:after="0" w:line="240" w:lineRule="auto"/>
            </w:pPr>
            <w:r/>
            <w:r>
              <w:rPr/>
              <w:t>(1, 0, 0), no factor</w:t>
            </w:r>
          </w:p>
        </w:tc>
        <w:tc>
          <w:tcPr>
            <w:tcW w:type="dxa" w:w="1379"/>
          </w:tcPr>
          <w:p>
            <w:pPr>
              <w:spacing w:after="0" w:line="240" w:lineRule="auto"/>
            </w:pPr>
            <w:r/>
            <w:r>
              <w:rPr/>
              <w:t>0.02496</w:t>
            </w:r>
          </w:p>
        </w:tc>
        <w:tc>
          <w:tcPr>
            <w:tcW w:type="dxa" w:w="1532"/>
          </w:tcPr>
          <w:p>
            <w:pPr>
              <w:spacing w:after="0" w:line="240" w:lineRule="auto"/>
            </w:pPr>
            <w:r/>
            <w:r>
              <w:rPr/>
              <w:t>0.00416</w:t>
            </w:r>
          </w:p>
        </w:tc>
        <w:tc>
          <w:tcPr>
            <w:tcW w:type="dxa" w:w="1379"/>
          </w:tcPr>
          <w:p>
            <w:pPr>
              <w:spacing w:after="0" w:line="240" w:lineRule="auto"/>
            </w:pPr>
            <w:r/>
            <w:r>
              <w:rPr/>
              <w:t>0.798</w:t>
            </w:r>
          </w:p>
        </w:tc>
        <w:tc>
          <w:tcPr>
            <w:tcW w:type="dxa" w:w="1532"/>
          </w:tcPr>
          <w:p>
            <w:pPr>
              <w:spacing w:after="0" w:line="240" w:lineRule="auto"/>
            </w:pPr>
            <w:r/>
            <w:r>
              <w:rPr/>
              <w:t>0.564</w:t>
            </w:r>
          </w:p>
        </w:tc>
        <w:tc>
          <w:tcPr>
            <w:tcW w:type="dxa" w:w="1379"/>
          </w:tcPr>
          <w:p>
            <w:pPr>
              <w:spacing w:after="0" w:line="240" w:lineRule="auto"/>
            </w:pPr>
            <w:r/>
            <w:r>
              <w:rPr/>
              <w:t>0.809</w:t>
            </w:r>
          </w:p>
        </w:tc>
      </w:tr>
      <w:tr>
        <w:tc>
          <w:tcPr>
            <w:tcW w:type="dxa" w:w="2161"/>
          </w:tcPr>
          <w:p>
            <w:pPr>
              <w:spacing w:after="0" w:line="240" w:lineRule="auto"/>
            </w:pPr>
            <w:r/>
            <w:r>
              <w:rPr/>
              <w:t>(1, 1, −1), opposite sign</w:t>
            </w:r>
          </w:p>
        </w:tc>
        <w:tc>
          <w:tcPr>
            <w:tcW w:type="dxa" w:w="1379"/>
          </w:tcPr>
          <w:p>
            <w:pPr>
              <w:spacing w:after="0" w:line="240" w:lineRule="auto"/>
            </w:pPr>
            <w:r/>
            <w:r>
              <w:rPr/>
              <w:t>0.02496</w:t>
            </w:r>
          </w:p>
        </w:tc>
        <w:tc>
          <w:tcPr>
            <w:tcW w:type="dxa" w:w="1532"/>
          </w:tcPr>
          <w:p>
            <w:pPr>
              <w:spacing w:after="0" w:line="240" w:lineRule="auto"/>
            </w:pPr>
            <w:r/>
            <w:r>
              <w:rPr/>
              <w:t>0.01526</w:t>
            </w:r>
          </w:p>
        </w:tc>
        <w:tc>
          <w:tcPr>
            <w:tcW w:type="dxa" w:w="1379"/>
          </w:tcPr>
          <w:p>
            <w:pPr>
              <w:spacing w:after="0" w:line="240" w:lineRule="auto"/>
            </w:pPr>
            <w:r/>
            <w:r>
              <w:rPr/>
              <w:t>0.797</w:t>
            </w:r>
          </w:p>
        </w:tc>
        <w:tc>
          <w:tcPr>
            <w:tcW w:type="dxa" w:w="1532"/>
          </w:tcPr>
          <w:p>
            <w:pPr>
              <w:spacing w:after="0" w:line="240" w:lineRule="auto"/>
            </w:pPr>
            <w:r/>
            <w:r>
              <w:rPr/>
              <w:t>0.741</w:t>
            </w:r>
          </w:p>
        </w:tc>
        <w:tc>
          <w:tcPr>
            <w:tcW w:type="dxa" w:w="1379"/>
          </w:tcPr>
          <w:p>
            <w:pPr>
              <w:spacing w:after="0" w:line="240" w:lineRule="auto"/>
            </w:pPr>
            <w:r/>
            <w:r>
              <w:rPr/>
              <w:t>0.806</w:t>
            </w:r>
          </w:p>
        </w:tc>
      </w:tr>
      <w:tr>
        <w:tc>
          <w:tcPr>
            <w:tcW w:type="dxa" w:w="2161"/>
          </w:tcPr>
          <w:p>
            <w:pPr>
              <w:spacing w:after="0" w:line="240" w:lineRule="auto"/>
            </w:pPr>
            <w:r/>
            <w:r>
              <w:rPr/>
              <w:t>(1/25, −3/2, 3/2), corner</w:t>
            </w:r>
          </w:p>
        </w:tc>
        <w:tc>
          <w:tcPr>
            <w:tcW w:type="dxa" w:w="1379"/>
          </w:tcPr>
          <w:p>
            <w:pPr>
              <w:spacing w:after="0" w:line="240" w:lineRule="auto"/>
            </w:pPr>
            <w:r/>
            <w:r>
              <w:rPr/>
              <w:t>0.02483</w:t>
            </w:r>
          </w:p>
        </w:tc>
        <w:tc>
          <w:tcPr>
            <w:tcW w:type="dxa" w:w="1532"/>
          </w:tcPr>
          <w:p>
            <w:pPr>
              <w:spacing w:after="0" w:line="240" w:lineRule="auto"/>
            </w:pPr>
            <w:r/>
            <w:r>
              <w:rPr/>
              <w:t>0.02482</w:t>
            </w:r>
          </w:p>
        </w:tc>
        <w:tc>
          <w:tcPr>
            <w:tcW w:type="dxa" w:w="1379"/>
          </w:tcPr>
          <w:p>
            <w:pPr>
              <w:spacing w:after="0" w:line="240" w:lineRule="auto"/>
            </w:pPr>
            <w:r/>
            <w:r>
              <w:rPr/>
              <w:t>0.797</w:t>
            </w:r>
          </w:p>
        </w:tc>
        <w:tc>
          <w:tcPr>
            <w:tcW w:type="dxa" w:w="1532"/>
          </w:tcPr>
          <w:p>
            <w:pPr>
              <w:spacing w:after="0" w:line="240" w:lineRule="auto"/>
            </w:pPr>
            <w:r/>
            <w:r>
              <w:rPr/>
              <w:t>0.800</w:t>
            </w:r>
          </w:p>
        </w:tc>
        <w:tc>
          <w:tcPr>
            <w:tcW w:type="dxa" w:w="1379"/>
          </w:tcPr>
          <w:p>
            <w:pPr>
              <w:spacing w:after="0" w:line="240" w:lineRule="auto"/>
            </w:pPr>
            <w:r/>
            <w:r>
              <w:rPr/>
              <w:t>0.800</w:t>
            </w:r>
          </w:p>
        </w:tc>
      </w:tr>
    </w:tbl>
    <w:p>
      <w:pPr>
        <w:spacing w:after="80"/>
      </w:pPr>
    </w:p>
    <w:p>
      <w:r>
        <w:rPr/>
        <w:t xml:space="preserve">The paired test holds its level at every point, within simulation noise. The Welch rule at the certified constant is very conservative everywhere except at the corner that sets the constant, and its power falls accordingly. At the same-sign point it finds the edge 18.5% of the time against the paired test's 79.8%, a loss of 61 percentage points. At the corner the two nearly coincide, at 0.797 and 0.800. The last column shows that the loss is not the Welch statistic's alone. If </w:t>
      </w:r>
      <m:oMath>
        <m:r>
          <m:t>θ</m:t>
        </m:r>
      </m:oMath>
      <w:r>
        <w:rPr/>
        <w:t xml:space="preserve"> were known, the Welch rule at its exact critical value would be about as powerful as the paired test, slightly more so at three of the four points. The loss is the price of using one constant for the whole box, and the paired test does not pay it, because its null law does not depend on </w:t>
      </w:r>
      <m:oMath>
        <m:r>
          <m:t>θ</m:t>
        </m:r>
      </m:oMath>
      <w:r>
        <w:rPr/>
        <w:t>.</w:t>
      </w:r>
    </w:p>
    <w:p>
      <w:pPr>
        <w:keepNext/>
        <w:jc w:val="center"/>
      </w:pPr>
      <w:r>
        <w:drawing>
          <wp:inline xmlns:a="http://schemas.openxmlformats.org/drawingml/2006/main" xmlns:pic="http://schemas.openxmlformats.org/drawingml/2006/picture">
            <wp:extent cx="5120640" cy="2651760"/>
            <wp:docPr id="2" name="Picture 2"/>
            <wp:cNvGraphicFramePr>
              <a:graphicFrameLocks noChangeAspect="1"/>
            </wp:cNvGraphicFramePr>
            <a:graphic>
              <a:graphicData uri="http://schemas.openxmlformats.org/drawingml/2006/picture">
                <pic:pic>
                  <pic:nvPicPr>
                    <pic:cNvPr id="0" name="fig2_power.png"/>
                    <pic:cNvPicPr/>
                  </pic:nvPicPr>
                  <pic:blipFill>
                    <a:blip r:embed="rId35"/>
                    <a:stretch>
                      <a:fillRect/>
                    </a:stretch>
                  </pic:blipFill>
                  <pic:spPr>
                    <a:xfrm>
                      <a:off x="0" y="0"/>
                      <a:ext cx="5120640" cy="2651760"/>
                    </a:xfrm>
                    <a:prstGeom prst="rect"/>
                  </pic:spPr>
                </pic:pic>
              </a:graphicData>
            </a:graphic>
          </wp:inline>
        </w:drawing>
      </w:r>
    </w:p>
    <w:p>
      <w:pPr>
        <w:keepNext/>
        <w:spacing w:after="240"/>
        <w:jc w:val="center"/>
      </w:pPr>
      <w:r>
        <w:rPr>
          <w:i/>
          <w:color w:val="444444"/>
          <w:sz w:val="18"/>
        </w:rPr>
        <w:t>Figure 2. Power at the edge where the paired test has 80% power, at the four points of Table 5. The certified Welch rule loses most where the loadings agree, and nothing at the corner that sets its constant.</w:t>
      </w:r>
    </w:p>
    <w:p>
      <w:pPr>
        <w:pStyle w:val="Heading2"/>
      </w:pPr>
      <w:r>
        <w:t>7.3 What this changed in the programme</w:t>
      </w:r>
    </w:p>
    <w:p>
      <w:r>
        <w:rPr/>
        <w:t>This finding was made after the certificate was complete, when the premises of the remaining planned work were derived again from the model instead of being carried forward from the plan. It does not make the certificate wrong. The certificate is a correct bound for a statistic that a desk constrained to the Welch statistic would use. But it changed what the programme did next, and two planned units were formally abandoned, each with a stated reason and a recorded cost if wrong.</w:t>
      </w:r>
    </w:p>
    <w:p>
      <w:r>
        <w:rPr/>
        <w:t>The first planned unit would have estimated the loadings from the data and adapted the Welch critical value to them, so that the rule paid less than the corner's price. On aligned dates the paired test is exact, and in Section 7.2 it is far more powerful than the certified Welch rule at three of the four points measured and about as powerful at the fourth (0.797 against 0.800). The loadings it set out to identify do not enter the paired test's null law at all. A feasibility run of the construction had also stopped at its budget precheck: its candidate grid would have needed 8,957,952,000 evaluations, more than the declared budget, so none were run and no verdict was reached. That is a stop for cost, not a refutation. The recorded cost if wrong is that the power a loading-adaptive Welch rule would recover remains unmeasured, for any desk that is constrained to the Welch statistic.</w:t>
      </w:r>
    </w:p>
    <w:p>
      <w:r>
        <w:rPr/>
        <w:t>The second would have extended the Welch law to several factors. It too serves the Welch statistic, which on aligned dates a desk need not use, and checking its plan against the model found an error in it. The plan counted 2m + 2 outer dimensions for m factors, treating each candidate's variance estimate as depending only on the diagonal of the factors' sample covariance. It also depends on the cross-products. A probe built two factor paths with the same diagonal entries, 30 and 40, and cross-products of +20.78 and −20.78. The difference in the mean variance estimate between the two paths was 2.37328, with a standard error of 0.00120, against 2.37538 predicted from the cross-product. A control built on the same two paths, but arranged so that the cross-products predict no difference, returned 0.00027, with a standard error of 0.00088, against a prediction of zero. The correct count is m + m(m + 1)/2 + 2, which is 7 at m = 2. The recorded cost if wrong is that no m-factor law for the Welch statistic on aligned data is delivered.</w:t>
      </w:r>
    </w:p>
    <w:p>
      <w:r>
        <w:rPr/>
        <w:t>The finding also bears on how paper 1 framed the aligned case. Paper 1's Section 11.6 says that a desk wanting the raw comparison on returns that share a factor needs the law of the statistic it already computes. On aligned dates, with independent dates, a desk can instead difference the returns and use a statistic whose law it already knows. That paper is not changed here; the guidance is this paper's.</w:t>
      </w:r>
    </w:p>
    <w:p>
      <w:pPr>
        <w:pStyle w:val="Heading2"/>
      </w:pPr>
      <w:r>
        <w:t>7.4 The equal-window law needs identical windows</w:t>
      </w:r>
    </w:p>
    <w:p>
      <w:r>
        <w:rPr/>
        <w:t>The exactness of Section 7.1 uses dates on which both series are observed. Benchmarks usually have longer histories than new candidates, so a desk may be tempted to use each series over its own window. The programme tested whether a critical value calibrated on identical windows can be carried over to such designs. The statistic tested was the Welch statistic, computed on each series' own window, which is what a desk would compute on unequal histories. A paired statistic was not tested here, because pairing needs dates that both series share.</w:t>
      </w:r>
    </w:p>
    <w:p>
      <w:r>
        <w:rPr/>
        <w:t xml:space="preserve">The test calibrated one critical value on the design with equal, fully overlapping windows of 24 dates, at </w:t>
      </w:r>
      <m:oMath>
        <m:r>
          <m:t>λ</m:t>
        </m:r>
      </m:oMath>
      <w:r>
        <w:rPr/>
        <w:t xml:space="preserve"> = 1 and loadings </w:t>
      </w:r>
      <m:oMath>
        <m:sSub>
          <m:e>
            <m:r>
              <m:t>b</m:t>
            </m:r>
          </m:e>
          <m:sub>
            <m:r>
              <m:t>0</m:t>
            </m:r>
          </m:sub>
        </m:sSub>
      </m:oMath>
      <w:r>
        <w:rPr/>
        <w:t xml:space="preserve"> = −3/2 and </w:t>
      </w:r>
      <m:oMath>
        <m:sSub>
          <m:e>
            <m:r>
              <m:t>b</m:t>
            </m:r>
          </m:e>
          <m:sub>
            <m:r>
              <m:t>1</m:t>
            </m:r>
          </m:sub>
        </m:sSub>
      </m:oMath>
      <w:r>
        <w:rPr/>
        <w:t xml:space="preserve"> = 3/2, and transferred it unchanged to the other designs. Each design used 200,000 draws at a nominal level of 5%. A design counted as a failure if its realised size departed by more than three Monte Carlo standard errors from the realised size of the calibration design, a criterion declared before the run. Six designs were tested, and only the one with identical windows passed. Two 24-date windows sharing only 12 dates gave a realised size of 0.03214, at z = −44.2. A 12-date benchmark window inside a 24-date candidate window gave z = −14.9, and the reverse arrangement also failed. Two controls passed. The same statistic with no factor exposure stayed inside the threshold at equal lengths and at disjoint windows, and the statistic with factor exposure returned z = 0.0 at the calibration design. So the calibration is sound, and the departures come from the designs.</w:t>
      </w:r>
    </w:p>
    <w:p>
      <w:r>
        <w:rPr/>
        <w:t xml:space="preserve">Two separate mechanisms are at work. With partial overlap, the denominator omits a covariance between the overlapping parts of the two series. With unequal lengths, even without factor exposure, the denominator is a weighted sum of two chi-squares with different weights, which is not exactly a scaled chi-square. These measurements were made at </w:t>
      </w:r>
      <m:oMath>
        <m:r>
          <m:t>λ</m:t>
        </m:r>
      </m:oMath>
      <w:r>
        <w:rPr/>
        <w:t xml:space="preserve"> = 1 and at the loadings of the calibration design. They are a stated boundary, not a correction, and no corrected critical value is derived.</w:t>
      </w:r>
    </w:p>
    <w:p>
      <w:r>
        <w:rPr/>
        <w:t>The practical reading is the one Section 7.1 already gives: difference the two series on the dates they share, and apply the paired test to those dates, where its exactness follows from Section 7.1. What this section adds is that a critical value calibrated on identical windows cannot be stretched to windows that only partly overlap or differ in length.</w:t>
      </w:r>
    </w:p>
    <w:p>
      <w:pPr>
        <w:pStyle w:val="Heading2"/>
      </w:pPr>
      <w:r>
        <w:t>7.5 What a fixed Welch constant must cost</w:t>
      </w:r>
    </w:p>
    <w:p>
      <w:r>
        <w:rPr/>
        <w:t xml:space="preserve">Section 7.2 traces the Welch rule's loss of power to the use of one constant for the whole box. A reader may ask whether some other constant would keep the level at every point of the box and give up less. None does, and Section 3 already contains the reason. By identity (8), the smallest constant that holds the level at every point of the box is </w:t>
      </w:r>
      <m:oMath>
        <m:sSub>
          <m:e>
            <m:r>
              <m:t>c</m:t>
            </m:r>
          </m:e>
          <m:sub>
            <m:r>
              <m:t>Θ</m:t>
            </m:r>
          </m:sub>
        </m:sSub>
      </m:oMath>
      <w:r>
        <w:rPr/>
        <w:t xml:space="preserve">, the supremum of the pointwise critical values, and Result 5 encloses </w:t>
      </w:r>
      <m:oMath>
        <m:sSub>
          <m:e>
            <m:r>
              <m:t>c</m:t>
            </m:r>
          </m:e>
          <m:sub>
            <m:r>
              <m:t>Θ</m:t>
            </m:r>
          </m:sub>
        </m:sSub>
      </m:oMath>
      <w:r>
        <w:rPr/>
        <w:t xml:space="preserve"> in [2.71731, 2.71740], for the rate as the certified engine computes it. No constant below 2.71731 is valid on the whole box, because at the corner the rate at 2.71731 already exceeds the level (Section 5.5). The operating constant 2.7174 is therefore at most 9 × 10⁻⁵ above the smallest valid constant. The power that Table 5 shows it giving up is the price of requiring one fixed constant to be valid everywhere in the box, not slack in the certificate.</w:t>
      </w:r>
    </w:p>
    <w:p>
      <w:r>
        <w:rPr/>
        <w:t xml:space="preserve">The same monotonicity limits what any fixed-constant Welch rule could gain over the paired test. Fix a point </w:t>
      </w:r>
      <m:oMath>
        <m:r>
          <m:t>θ</m:t>
        </m:r>
      </m:oMath>
      <w:r>
        <w:rPr/>
        <w:t xml:space="preserve">. Raising the constant shrinks the rejection event, so neither the size nor the power at </w:t>
      </w:r>
      <m:oMath>
        <m:r>
          <m:t>θ</m:t>
        </m:r>
      </m:oMath>
      <w:r>
        <w:rPr/>
        <w:t xml:space="preserve"> can increase with the constant. A fixed constant that keeps the level at </w:t>
      </w:r>
      <m:oMath>
        <m:r>
          <m:t>θ</m:t>
        </m:r>
      </m:oMath>
      <w:r>
        <w:rPr/>
        <w:t xml:space="preserve"> is therefore at least </w:t>
      </w:r>
      <m:oMath>
        <m:sSup>
          <m:e>
            <m:r>
              <m:t>c</m:t>
            </m:r>
          </m:e>
          <m:sup>
            <m:r>
              <m:t>*</m:t>
            </m:r>
          </m:sup>
        </m:sSup>
        <m:r>
          <m:t>(θ)</m:t>
        </m:r>
      </m:oMath>
      <w:r>
        <w:rPr/>
        <w:t xml:space="preserve">, and its power at </w:t>
      </w:r>
      <m:oMath>
        <m:r>
          <m:t>θ</m:t>
        </m:r>
      </m:oMath>
      <w:r>
        <w:rPr/>
        <w:t xml:space="preserve"> is at most the power of the rule at </w:t>
      </w:r>
      <m:oMath>
        <m:sSup>
          <m:e>
            <m:r>
              <m:t>c</m:t>
            </m:r>
          </m:e>
          <m:sup>
            <m:r>
              <m:t>*</m:t>
            </m:r>
          </m:sup>
        </m:sSup>
        <m:r>
          <m:t>(θ)</m:t>
        </m:r>
      </m:oMath>
      <w:r>
        <w:rPr/>
        <w:t>. That rule is the last column of Table 5. At the four points measured, its power exceeds the paired test's by 0.3 to 1.1 percentage points. So at those points a Welch rule with a fixed constant, whether the constant is chosen for that point alone or for the whole box, gains at most about one point of power over the paired test, which needs no constant chosen at all (Evidential: the powers are simulated with 2,000,000 draws per point).</w:t>
      </w:r>
    </w:p>
    <w:p>
      <w:r>
        <w:rPr/>
        <w:t>Two limits apply. The comparison is made at four points, not over the box. And the argument covers only constants fixed before the data are seen. A rule whose critical value depends on the data, such as the loading-adaptive rule abandoned in Section 7.3, is not bounded by it, and its power remains unmeasured.</w:t>
      </w:r>
    </w:p>
    <w:p>
      <w:pPr>
        <w:pStyle w:val="Heading1"/>
      </w:pPr>
      <w:r>
        <w:t>8. Several Candidates, Paired</w:t>
      </w:r>
    </w:p>
    <w:p>
      <w:pPr>
        <w:pStyle w:val="Heading2"/>
      </w:pPr>
      <w:r>
        <w:t>8.1 Setting</w:t>
      </w:r>
    </w:p>
    <w:p>
      <w:r>
        <w:rPr/>
        <w:t xml:space="preserve">With K candidates on the same dates as the benchmark, form one difference series per candidate, </w:t>
      </w:r>
      <m:oMath>
        <m:sSub>
          <m:e>
            <m:r>
              <m:t>D</m:t>
            </m:r>
          </m:e>
          <m:sub>
            <m:r>
              <m:t>it</m:t>
            </m:r>
          </m:sub>
        </m:sSub>
      </m:oMath>
      <w:r>
        <w:rPr/>
        <w:t xml:space="preserve"> = </w:t>
      </w:r>
      <m:oMath>
        <m:sSub>
          <m:e>
            <m:r>
              <m:t>r</m:t>
            </m:r>
          </m:e>
          <m:sub>
            <m:r>
              <m:t>it</m:t>
            </m:r>
          </m:sub>
        </m:sSub>
      </m:oMath>
      <w:r>
        <w:rPr/>
        <w:t xml:space="preserve"> − </w:t>
      </w:r>
      <m:oMath>
        <m:sSub>
          <m:e>
            <m:r>
              <m:t>r</m:t>
            </m:r>
          </m:e>
          <m:sub>
            <m:r>
              <m:t>0t</m:t>
            </m:r>
          </m:sub>
        </m:sSub>
      </m:oMath>
      <w:r>
        <w:rPr/>
        <w:t xml:space="preserve">. Under a Gaussian model with independent dates, the vectors </w:t>
      </w:r>
      <m:oMath>
        <m:sSub>
          <m:e>
            <m:r>
              <m:t>D</m:t>
            </m:r>
          </m:e>
          <m:sub>
            <m:r>
              <m:t>t</m:t>
            </m:r>
          </m:sub>
        </m:sSub>
      </m:oMath>
      <w:r>
        <w:rPr/>
        <w:t xml:space="preserve"> = (</w:t>
      </w:r>
      <m:oMath>
        <m:sSub>
          <m:e>
            <m:r>
              <m:t>D</m:t>
            </m:r>
          </m:e>
          <m:sub>
            <m:r>
              <m:t>1t</m:t>
            </m:r>
          </m:sub>
        </m:sSub>
      </m:oMath>
      <w:r>
        <w:rPr/>
        <w:t xml:space="preserve">, …, </w:t>
      </w:r>
      <m:oMath>
        <m:sSub>
          <m:e>
            <m:r>
              <m:t>D</m:t>
            </m:r>
          </m:e>
          <m:sub>
            <m:r>
              <m:t>Kt</m:t>
            </m:r>
          </m:sub>
        </m:sSub>
      </m:oMath>
      <w:r>
        <w:rPr/>
        <w:t xml:space="preserve">) are independent and identically distributed </w:t>
      </w:r>
      <m:oMath>
        <m:sSub>
          <m:e>
            <m:r>
              <m:t>N</m:t>
            </m:r>
          </m:e>
          <m:sub>
            <m:r>
              <m:t>K</m:t>
            </m:r>
          </m:sub>
        </m:sSub>
      </m:oMath>
      <w:r>
        <w:rPr/>
        <w:t>(</w:t>
      </w:r>
      <m:oMath>
        <m:r>
          <m:t>δ</m:t>
        </m:r>
      </m:oMath>
      <w:r>
        <w:rPr/>
        <w:t xml:space="preserve">, </w:t>
      </w:r>
      <m:oMath>
        <m:r>
          <m:t>Σ</m:t>
        </m:r>
      </m:oMath>
      <w:r>
        <w:rPr/>
        <w:t>). The paired statistic for candidate i divides its mean difference by its own standard deviation:</w:t>
      </w:r>
    </w:p>
    <w:p>
      <w:pPr>
        <w:tabs>
          <w:tab w:pos="4608" w:val="center"/>
          <w:tab w:pos="9216" w:val="right"/>
        </w:tabs>
        <w:spacing w:before="180" w:after="180"/>
      </w:pPr>
      <w:r>
        <w:tab/>
      </w:r>
      <m:oMath>
        <m:sSub>
          <m:e>
            <m:r>
              <m:t>t</m:t>
            </m:r>
          </m:e>
          <m:sub>
            <m:r>
              <m:t>i</m:t>
            </m:r>
          </m:sub>
        </m:sSub>
        <m:r>
          <m:t>=</m:t>
        </m:r>
        <m:f>
          <m:fPr>
            <m:type m:val="bar"/>
          </m:fPr>
          <m:num>
            <m:rad>
              <m:radPr>
                <m:degHide m:val="on"/>
              </m:radPr>
              <m:deg/>
              <m:e>
                <m:r>
                  <m:t>n</m:t>
                </m:r>
              </m:e>
            </m:rad>
            <m:r>
              <m:rPr>
                <m:nor/>
              </m:rPr>
              <m:t> </m:t>
            </m:r>
            <m:sSub>
              <m:e>
                <m:bar>
                  <m:barPr>
                    <m:pos m:val="top"/>
                  </m:barPr>
                  <m:e>
                    <m:r>
                      <m:t>D</m:t>
                    </m:r>
                  </m:e>
                </m:bar>
              </m:e>
              <m:sub>
                <m:r>
                  <m:t>i</m:t>
                </m:r>
              </m:sub>
            </m:sSub>
          </m:num>
          <m:den>
            <m:sSub>
              <m:e>
                <m:r>
                  <m:t>s</m:t>
                </m:r>
              </m:e>
              <m:sub>
                <m:r>
                  <m:t>i</m:t>
                </m:r>
              </m:sub>
            </m:sSub>
          </m:den>
        </m:f>
        <m:r>
          <m:t>,</m:t>
        </m:r>
        <m:r>
          <m:rPr>
            <m:nor/>
          </m:rPr>
          <m:t>  </m:t>
        </m:r>
        <m:sSubSup>
          <m:e>
            <m:r>
              <m:t>s</m:t>
            </m:r>
          </m:e>
          <m:sub>
            <m:r>
              <m:t>i</m:t>
            </m:r>
          </m:sub>
          <m:sup>
            <m:r>
              <m:t>2</m:t>
            </m:r>
          </m:sup>
        </m:sSubSup>
        <m:r>
          <m:t>=</m:t>
        </m:r>
        <m:f>
          <m:fPr>
            <m:type m:val="bar"/>
          </m:fPr>
          <m:num>
            <m:r>
              <m:t>1</m:t>
            </m:r>
          </m:num>
          <m:den>
            <m:r>
              <m:t>n−1</m:t>
            </m:r>
          </m:den>
        </m:f>
        <m:nary>
          <m:naryPr>
            <m:chr m:val="∑"/>
            <m:limLoc m:val="subSup"/>
            <m:grow m:val="1"/>
            <m:subHide m:val="off"/>
            <m:supHide m:val="off"/>
          </m:naryPr>
          <m:sub>
            <m:r>
              <m:t>t=1</m:t>
            </m:r>
          </m:sub>
          <m:sup>
            <m:r>
              <m:t>n</m:t>
            </m:r>
          </m:sup>
          <m:e>
            <m:r>
              <m:t>(</m:t>
            </m:r>
          </m:e>
        </m:nary>
        <m:sSub>
          <m:e>
            <m:r>
              <m:t>D</m:t>
            </m:r>
          </m:e>
          <m:sub>
            <m:r>
              <m:t>it</m:t>
            </m:r>
          </m:sub>
        </m:sSub>
        <m:r>
          <m:t>−</m:t>
        </m:r>
        <m:sSub>
          <m:e>
            <m:bar>
              <m:barPr>
                <m:pos m:val="top"/>
              </m:barPr>
              <m:e>
                <m:r>
                  <m:t>D</m:t>
                </m:r>
              </m:e>
            </m:bar>
          </m:e>
          <m:sub>
            <m:r>
              <m:t>i</m:t>
            </m:r>
          </m:sub>
        </m:sSub>
        <m:sSup>
          <m:e>
            <m:r>
              <m:t>)</m:t>
            </m:r>
          </m:e>
          <m:sup>
            <m:r>
              <m:t>2</m:t>
            </m:r>
          </m:sup>
        </m:sSup>
        <m:r>
          <m:t>,</m:t>
        </m:r>
        <m:r>
          <m:rPr>
            <m:nor/>
          </m:rPr>
          <m:t>  </m:t>
        </m:r>
        <m:r>
          <m:t>i=1,…,K</m:t>
        </m:r>
      </m:oMath>
      <w:r>
        <w:tab/>
        <w:t>(24)</w:t>
      </w:r>
    </w:p>
    <w:p>
      <w:r>
        <w:rPr/>
        <w:t xml:space="preserve">Each </w:t>
      </w:r>
      <m:oMath>
        <m:sSub>
          <m:e>
            <m:r>
              <m:t>t</m:t>
            </m:r>
          </m:e>
          <m:sub>
            <m:r>
              <m:t>i</m:t>
            </m:r>
          </m:sub>
        </m:sSub>
      </m:oMath>
      <w:r>
        <w:rPr/>
        <w:t xml:space="preserve"> alone has Student's t law on n − 1 degrees of freedom when </w:t>
      </w:r>
      <m:oMath>
        <m:sSub>
          <m:e>
            <m:r>
              <m:t>δ</m:t>
            </m:r>
          </m:e>
          <m:sub>
            <m:r>
              <m:t>i</m:t>
            </m:r>
          </m:sub>
        </m:sSub>
      </m:oMath>
      <w:r>
        <w:rPr/>
        <w:t xml:space="preserve"> = 0, as in Section 7. Jointly they are dependent in two ways. Their numerators are correlated normals, and their denominators are correlated estimates, because all the series share the benchmark. Each </w:t>
      </w:r>
      <m:oMath>
        <m:sSub>
          <m:e>
            <m:r>
              <m:t>t</m:t>
            </m:r>
          </m:e>
          <m:sub>
            <m:r>
              <m:t>i</m:t>
            </m:r>
          </m:sub>
        </m:sSub>
      </m:oMath>
      <w:r>
        <w:rPr/>
        <w:t xml:space="preserve"> is unchanged when its own series is rescaled, so under the null the joint law depends on </w:t>
      </w:r>
      <m:oMath>
        <m:r>
          <m:t>Σ</m:t>
        </m:r>
      </m:oMath>
      <w:r>
        <w:rPr/>
        <w:t xml:space="preserve"> only through its correlation matrix R. A many-to-one rule at family-wise level </w:t>
      </w:r>
      <m:oMath>
        <m:r>
          <m:t>α</m:t>
        </m:r>
      </m:oMath>
      <w:r>
        <w:rPr/>
        <w:t xml:space="preserve"> rejects for candidate i when </w:t>
      </w:r>
      <m:oMath>
        <m:sSub>
          <m:e>
            <m:r>
              <m:t>t</m:t>
            </m:r>
          </m:e>
          <m:sub>
            <m:r>
              <m:t>i</m:t>
            </m:r>
          </m:sub>
        </m:sSub>
      </m:oMath>
      <w:r>
        <w:rPr/>
        <w:t xml:space="preserve"> exceeds </w:t>
      </w:r>
      <m:oMath>
        <m:sSup>
          <m:e>
            <m:r>
              <m:t>c</m:t>
            </m:r>
          </m:e>
          <m:sup>
            <m:r>
              <m:t>*</m:t>
            </m:r>
          </m:sup>
        </m:sSup>
        <m:r>
          <m:t>(R)</m:t>
        </m:r>
      </m:oMath>
      <w:r>
        <w:rPr/>
        <w:t xml:space="preserve">, the 1 − </w:t>
      </w:r>
      <m:oMath>
        <m:r>
          <m:t>α</m:t>
        </m:r>
      </m:oMath>
      <w:r>
        <w:rPr/>
        <w:t xml:space="preserve"> quantile of the maximum of the </w:t>
      </w:r>
      <m:oMath>
        <m:sSub>
          <m:e>
            <m:r>
              <m:t>t</m:t>
            </m:r>
          </m:e>
          <m:sub>
            <m:r>
              <m:t>i</m:t>
            </m:r>
          </m:sub>
        </m:sSub>
      </m:oMath>
      <w:r>
        <w:rPr/>
        <w:t>. The question this section answers is how to obtain that quantile, and how wrong the procedures a desk would use instead are.</w:t>
      </w:r>
    </w:p>
    <w:p>
      <w:pPr>
        <w:pStyle w:val="Heading2"/>
      </w:pPr>
      <w:r>
        <w:t>8.2 The reduction</w:t>
      </w:r>
    </w:p>
    <w:p>
      <w:r>
        <w:rPr/>
        <w:t>Write Z = √n D̄ for the scaled mean vector and A for the matrix of centred sums of squares and cross-products, with diagonal a = (</w:t>
      </w:r>
      <m:oMath>
        <m:sSub>
          <m:e>
            <m:r>
              <m:t>a</m:t>
            </m:r>
          </m:e>
          <m:sub>
            <m:r>
              <m:t>1</m:t>
            </m:r>
          </m:sub>
        </m:sSub>
      </m:oMath>
      <w:r>
        <w:rPr/>
        <w:t xml:space="preserve">, …, </w:t>
      </w:r>
      <m:oMath>
        <m:sSub>
          <m:e>
            <m:r>
              <m:t>a</m:t>
            </m:r>
          </m:e>
          <m:sub>
            <m:r>
              <m:t>K</m:t>
            </m:r>
          </m:sub>
        </m:sSub>
      </m:oMath>
      <w:r>
        <w:rPr/>
        <w:t xml:space="preserve">) and </w:t>
      </w:r>
      <m:oMath>
        <m:r>
          <m:t>ν</m:t>
        </m:r>
      </m:oMath>
      <w:r>
        <w:rPr/>
        <w:t xml:space="preserve"> = n − 1. Then </w:t>
      </w:r>
      <m:oMath>
        <m:sSub>
          <m:e>
            <m:r>
              <m:t>s</m:t>
            </m:r>
          </m:e>
          <m:sub>
            <m:r>
              <m:t>i</m:t>
            </m:r>
          </m:sub>
        </m:sSub>
      </m:oMath>
      <w:r>
        <w:rPr/>
        <w:t xml:space="preserve"> = √(</w:t>
      </w:r>
      <m:oMath>
        <m:sSub>
          <m:e>
            <m:r>
              <m:t>a</m:t>
            </m:r>
          </m:e>
          <m:sub>
            <m:r>
              <m:t>i</m:t>
            </m:r>
          </m:sub>
        </m:sSub>
      </m:oMath>
      <w:r>
        <w:rPr/>
        <w:t>/</w:t>
      </w:r>
      <m:oMath>
        <m:r>
          <m:t>ν</m:t>
        </m:r>
      </m:oMath>
      <w:r>
        <w:rPr/>
        <w:t xml:space="preserve">), and the event that statistic i stays at or below c is the event that </w:t>
      </w:r>
      <m:oMath>
        <m:sSub>
          <m:e>
            <m:r>
              <m:t>Z</m:t>
            </m:r>
          </m:e>
          <m:sub>
            <m:r>
              <m:t>i</m:t>
            </m:r>
          </m:sub>
        </m:sSub>
      </m:oMath>
      <w:r>
        <w:rPr/>
        <w:t xml:space="preserve"> ≤ c√(</w:t>
      </w:r>
      <m:oMath>
        <m:sSub>
          <m:e>
            <m:r>
              <m:t>a</m:t>
            </m:r>
          </m:e>
          <m:sub>
            <m:r>
              <m:t>i</m:t>
            </m:r>
          </m:sub>
        </m:sSub>
      </m:oMath>
      <w:r>
        <w:rPr/>
        <w:t>/</w:t>
      </w:r>
      <m:oMath>
        <m:r>
          <m:t>ν</m:t>
        </m:r>
      </m:oMath>
      <w:r>
        <w:rPr/>
        <w:t>). For a normal sample the mean vector and the sample covariance matrix are independent. That classical fact is used here as an assumption of the theorem, and it is not proved in the Lean file.</w:t>
      </w:r>
    </w:p>
    <w:p>
      <w:r>
        <w:rPr>
          <w:b/>
        </w:rPr>
        <w:t>Theorem 7</w:t>
      </w:r>
      <w:r>
        <w:rPr/>
        <w:t xml:space="preserve"> (Lean </w:t>
      </w:r>
      <w:r>
        <w:rPr>
          <w:rFonts w:ascii="Consolas" w:hAnsi="Consolas"/>
          <w:sz w:val="19"/>
        </w:rPr>
        <w:t>UnitP.paired_reduction</w:t>
      </w:r>
      <w:r>
        <w:rPr/>
        <w:t xml:space="preserve">). Let Z and a be random vectors in </w:t>
      </w:r>
      <m:oMath>
        <m:sSup>
          <m:e>
            <m:r>
              <m:t>ℝ</m:t>
            </m:r>
          </m:e>
          <m:sup>
            <m:r>
              <m:t>K</m:t>
            </m:r>
          </m:sup>
        </m:sSup>
      </m:oMath>
      <w:r>
        <w:rPr/>
        <w:t xml:space="preserve"> with Z independent of a, and suppose every √(</w:t>
      </w:r>
      <m:oMath>
        <m:sSub>
          <m:e>
            <m:r>
              <m:t>a</m:t>
            </m:r>
          </m:e>
          <m:sub>
            <m:r>
              <m:t>i</m:t>
            </m:r>
          </m:sub>
        </m:sSub>
      </m:oMath>
      <w:r>
        <w:rPr/>
        <w:t>/</w:t>
      </w:r>
      <m:oMath>
        <m:r>
          <m:t>ν</m:t>
        </m:r>
      </m:oMath>
      <w:r>
        <w:rPr/>
        <w:t>) is positive. Then</w:t>
      </w:r>
    </w:p>
    <w:p>
      <w:pPr>
        <w:tabs>
          <w:tab w:pos="4608" w:val="center"/>
          <w:tab w:pos="9216" w:val="right"/>
        </w:tabs>
        <w:spacing w:before="180" w:after="180"/>
      </w:pPr>
      <w:r>
        <w:tab/>
      </w:r>
      <m:oMath>
        <m:r>
          <m:t>P(</m:t>
        </m:r>
        <m:sSub>
          <m:e>
            <m:r>
              <m:t>t</m:t>
            </m:r>
          </m:e>
          <m:sub>
            <m:r>
              <m:t>i</m:t>
            </m:r>
          </m:sub>
        </m:sSub>
        <m:r>
          <m:t>≤c</m:t>
        </m:r>
        <m:r>
          <m:rPr>
            <m:nor/>
          </m:rPr>
          <m:t> for all </m:t>
        </m:r>
        <m:r>
          <m:t>i)=∫P(Z∈</m:t>
        </m:r>
        <m:sSub>
          <m:e>
            <m:r>
              <m:t>B</m:t>
            </m:r>
          </m:e>
          <m:sub>
            <m:r>
              <m:t>c</m:t>
            </m:r>
          </m:sub>
        </m:sSub>
        <m:r>
          <m:t>(a))</m:t>
        </m:r>
        <m:r>
          <m:rPr>
            <m:nor/>
          </m:rPr>
          <m:t> </m:t>
        </m:r>
        <m:r>
          <m:t>d</m:t>
        </m:r>
        <m:sSub>
          <m:e>
            <m:r>
              <m:t>P</m:t>
            </m:r>
          </m:e>
          <m:sub>
            <m:r>
              <m:t>a</m:t>
            </m:r>
          </m:sub>
        </m:sSub>
        <m:r>
          <m:t>(a),</m:t>
        </m:r>
        <m:r>
          <m:rPr>
            <m:nor/>
          </m:rPr>
          <m:t>  </m:t>
        </m:r>
        <m:sSub>
          <m:e>
            <m:r>
              <m:t>B</m:t>
            </m:r>
          </m:e>
          <m:sub>
            <m:r>
              <m:t>c</m:t>
            </m:r>
          </m:sub>
        </m:sSub>
        <m:r>
          <m:t>(a)={</m:t>
        </m:r>
        <m:r>
          <m:rPr>
            <m:nor/>
          </m:rPr>
          <m:t> </m:t>
        </m:r>
        <m:r>
          <m:t>z:</m:t>
        </m:r>
        <m:sSub>
          <m:e>
            <m:r>
              <m:t>z</m:t>
            </m:r>
          </m:e>
          <m:sub>
            <m:r>
              <m:t>i</m:t>
            </m:r>
          </m:sub>
        </m:sSub>
        <m:r>
          <m:t>≤c</m:t>
        </m:r>
        <m:rad>
          <m:radPr>
            <m:degHide m:val="on"/>
          </m:radPr>
          <m:deg/>
          <m:e>
            <m:f>
              <m:fPr>
                <m:type m:val="lin"/>
              </m:fPr>
              <m:num>
                <m:sSub>
                  <m:e>
                    <m:r>
                      <m:t>a</m:t>
                    </m:r>
                  </m:e>
                  <m:sub>
                    <m:r>
                      <m:t>i</m:t>
                    </m:r>
                  </m:sub>
                </m:sSub>
              </m:num>
              <m:den>
                <m:r>
                  <m:t>ν</m:t>
                </m:r>
              </m:den>
            </m:f>
          </m:e>
        </m:rad>
        <m:r>
          <m:rPr>
            <m:nor/>
          </m:rPr>
          <m:t> for all </m:t>
        </m:r>
        <m:r>
          <m:t>i</m:t>
        </m:r>
        <m:r>
          <m:rPr>
            <m:nor/>
          </m:rPr>
          <m:t> </m:t>
        </m:r>
        <m:r>
          <m:t>}</m:t>
        </m:r>
      </m:oMath>
      <w:r>
        <w:tab/>
        <w:t>(25)</w:t>
      </w:r>
    </w:p>
    <w:p>
      <w:r>
        <w:rPr/>
        <w:t xml:space="preserve">The proof in Lean has three steps. Pathwise, the event that every statistic is at most c equals the event that the pair (Z, a) lands in the set where every </w:t>
      </w:r>
      <m:oMath>
        <m:sSub>
          <m:e>
            <m:r>
              <m:t>Z</m:t>
            </m:r>
          </m:e>
          <m:sub>
            <m:r>
              <m:t>i</m:t>
            </m:r>
          </m:sub>
        </m:sSub>
      </m:oMath>
      <w:r>
        <w:rPr/>
        <w:t xml:space="preserve"> ≤ c√(</w:t>
      </w:r>
      <m:oMath>
        <m:sSub>
          <m:e>
            <m:r>
              <m:t>a</m:t>
            </m:r>
          </m:e>
          <m:sub>
            <m:r>
              <m:t>i</m:t>
            </m:r>
          </m:sub>
        </m:sSub>
      </m:oMath>
      <w:r>
        <w:rPr/>
        <w:t>/</w:t>
      </w:r>
      <m:oMath>
        <m:r>
          <m:t>ν</m:t>
        </m:r>
      </m:oMath>
      <w:r>
        <w:rPr/>
        <w:t xml:space="preserve">). Independence makes the joint law of (Z, a) the product of the two laws. And the product measure of that set is the integral over a of the Z-measure of the box. No property of the laws is used beyond independence. Under the null Z is </w:t>
      </w:r>
      <m:oMath>
        <m:sSub>
          <m:e>
            <m:r>
              <m:t>N</m:t>
            </m:r>
          </m:e>
          <m:sub>
            <m:r>
              <m:t>K</m:t>
            </m:r>
          </m:sub>
        </m:sSub>
      </m:oMath>
      <w:r>
        <w:rPr/>
        <w:t xml:space="preserve">(0, R), and A has the Wishart law on </w:t>
      </w:r>
      <m:oMath>
        <m:r>
          <m:t>ν</m:t>
        </m:r>
      </m:oMath>
      <w:r>
        <w:rPr/>
        <w:t xml:space="preserve"> degrees of freedom, the law of the centred cross-product matrix of a normal sample. Its diagonal a is a vector of correlated chi-square variables, whose joint law is Royen's multivariate chi-square, so (25) reduces the joint law of the K statistics to a K-dimensional average of multivariate normal box probabilities. This is the paired counterpart of paper 1's conditioning step: fix the denominators, and what remains is a normal probability.</w:t>
      </w:r>
    </w:p>
    <w:p>
      <w:pPr>
        <w:pStyle w:val="Heading2"/>
      </w:pPr>
      <w:r>
        <w:t>8.3 An exact evaluator at two candidates</w:t>
      </w:r>
    </w:p>
    <w:p>
      <w:r>
        <w:rPr/>
        <w:t xml:space="preserve">For K = 2 with correlation </w:t>
      </w:r>
      <m:oMath>
        <m:r>
          <m:t>ρ</m:t>
        </m:r>
      </m:oMath>
      <w:r>
        <w:rPr/>
        <w:t xml:space="preserve">, Bartlett's decomposition, which writes a Wishart matrix through independent chi-square and normal variables, gives the variance diagonal in terms of three independent variables. With u ~ </w:t>
      </w:r>
      <m:oMath>
        <m:sSubSup>
          <m:e>
            <m:r>
              <m:t>χ</m:t>
            </m:r>
          </m:e>
          <m:sub>
            <m:r>
              <m:t>ν</m:t>
            </m:r>
          </m:sub>
          <m:sup>
            <m:r>
              <m:t>2</m:t>
            </m:r>
          </m:sup>
        </m:sSubSup>
      </m:oMath>
      <w:r>
        <w:rPr/>
        <w:t xml:space="preserve">, z standard normal and w ~ </w:t>
      </w:r>
      <m:oMath>
        <m:sSubSup>
          <m:e>
            <m:r>
              <m:t>χ</m:t>
            </m:r>
          </m:e>
          <m:sub>
            <m:r>
              <m:t>ν−1</m:t>
            </m:r>
          </m:sub>
          <m:sup>
            <m:r>
              <m:t>2</m:t>
            </m:r>
          </m:sup>
        </m:sSubSup>
      </m:oMath>
      <w:r>
        <w:rPr/>
        <w:t>,</w:t>
      </w:r>
    </w:p>
    <w:p>
      <w:pPr>
        <w:tabs>
          <w:tab w:pos="4608" w:val="center"/>
          <w:tab w:pos="9216" w:val="right"/>
        </w:tabs>
        <w:spacing w:before="180" w:after="180"/>
      </w:pPr>
      <w:r>
        <w:tab/>
      </w:r>
      <m:oMath>
        <m:sSub>
          <m:e>
            <m:r>
              <m:t>a</m:t>
            </m:r>
          </m:e>
          <m:sub>
            <m:r>
              <m:t>1</m:t>
            </m:r>
          </m:sub>
        </m:sSub>
        <m:r>
          <m:t>=u,</m:t>
        </m:r>
        <m:r>
          <m:rPr>
            <m:nor/>
          </m:rPr>
          <m:t>  </m:t>
        </m:r>
        <m:sSub>
          <m:e>
            <m:r>
              <m:t>a</m:t>
            </m:r>
          </m:e>
          <m:sub>
            <m:r>
              <m:t>2</m:t>
            </m:r>
          </m:sub>
        </m:sSub>
        <m:r>
          <m:t>=(ρ</m:t>
        </m:r>
        <m:rad>
          <m:radPr>
            <m:degHide m:val="on"/>
          </m:radPr>
          <m:deg/>
          <m:e>
            <m:r>
              <m:t>u</m:t>
            </m:r>
          </m:e>
        </m:rad>
        <m:r>
          <m:t>+</m:t>
        </m:r>
        <m:rad>
          <m:radPr>
            <m:degHide m:val="on"/>
          </m:radPr>
          <m:deg/>
          <m:e>
            <m:r>
              <m:t>1−</m:t>
            </m:r>
            <m:sSup>
              <m:e>
                <m:r>
                  <m:t>ρ</m:t>
                </m:r>
              </m:e>
              <m:sup>
                <m:r>
                  <m:t>2</m:t>
                </m:r>
              </m:sup>
            </m:sSup>
          </m:e>
        </m:rad>
        <m:r>
          <m:rPr>
            <m:nor/>
          </m:rPr>
          <m:t> </m:t>
        </m:r>
        <m:r>
          <m:t>z</m:t>
        </m:r>
        <m:sSup>
          <m:e>
            <m:r>
              <m:t>)</m:t>
            </m:r>
          </m:e>
          <m:sup>
            <m:r>
              <m:t>2</m:t>
            </m:r>
          </m:sup>
        </m:sSup>
        <m:r>
          <m:t>+(1−</m:t>
        </m:r>
        <m:sSup>
          <m:e>
            <m:r>
              <m:t>ρ</m:t>
            </m:r>
          </m:e>
          <m:sup>
            <m:r>
              <m:t>2</m:t>
            </m:r>
          </m:sup>
        </m:sSup>
        <m:r>
          <m:t>)</m:t>
        </m:r>
        <m:r>
          <m:rPr>
            <m:nor/>
          </m:rPr>
          <m:t> </m:t>
        </m:r>
        <m:r>
          <m:t>w</m:t>
        </m:r>
      </m:oMath>
      <w:r>
        <w:tab/>
        <w:t>(26)</w:t>
      </w:r>
    </w:p>
    <w:p>
      <w:r>
        <w:rPr/>
        <w:t>so that</w:t>
      </w:r>
    </w:p>
    <w:p>
      <w:pPr>
        <w:tabs>
          <w:tab w:pos="4608" w:val="center"/>
          <w:tab w:pos="9216" w:val="right"/>
        </w:tabs>
        <w:spacing w:before="180" w:after="180"/>
      </w:pPr>
      <w:r>
        <w:tab/>
      </w:r>
      <m:oMath>
        <m:r>
          <m:t>F(c;ρ,n)=P(</m:t>
        </m:r>
        <m:sSub>
          <m:e>
            <m:r>
              <m:t>t</m:t>
            </m:r>
          </m:e>
          <m:sub>
            <m:r>
              <m:t>1</m:t>
            </m:r>
          </m:sub>
        </m:sSub>
        <m:r>
          <m:t>≤c,</m:t>
        </m:r>
        <m:r>
          <m:rPr>
            <m:nor/>
          </m:rPr>
          <m:t> </m:t>
        </m:r>
        <m:sSub>
          <m:e>
            <m:r>
              <m:t>t</m:t>
            </m:r>
          </m:e>
          <m:sub>
            <m:r>
              <m:t>2</m:t>
            </m:r>
          </m:sub>
        </m:sSub>
        <m:r>
          <m:t>≤c)=</m:t>
        </m:r>
        <m:sSub>
          <m:e>
            <m:r>
              <m:t>E</m:t>
            </m:r>
          </m:e>
          <m:sub>
            <m:r>
              <m:t>u,z,w</m:t>
            </m:r>
          </m:sub>
        </m:sSub>
        <m:r>
          <m:t>[</m:t>
        </m:r>
        <m:sSub>
          <m:e>
            <m:r>
              <m:t>Φ</m:t>
            </m:r>
          </m:e>
          <m:sub>
            <m:r>
              <m:t>2</m:t>
            </m:r>
          </m:sub>
        </m:sSub>
        <m:r>
          <m:t>(c</m:t>
        </m:r>
        <m:rad>
          <m:radPr>
            <m:degHide m:val="on"/>
          </m:radPr>
          <m:deg/>
          <m:e>
            <m:f>
              <m:fPr>
                <m:type m:val="lin"/>
              </m:fPr>
              <m:num>
                <m:r>
                  <m:t>u</m:t>
                </m:r>
              </m:num>
              <m:den>
                <m:r>
                  <m:t>ν</m:t>
                </m:r>
              </m:den>
            </m:f>
          </m:e>
        </m:rad>
        <m:r>
          <m:t>,</m:t>
        </m:r>
        <m:r>
          <m:rPr>
            <m:nor/>
          </m:rPr>
          <m:t> </m:t>
        </m:r>
        <m:r>
          <m:t>c</m:t>
        </m:r>
        <m:rad>
          <m:radPr>
            <m:degHide m:val="on"/>
          </m:radPr>
          <m:deg/>
          <m:e>
            <m:f>
              <m:fPr>
                <m:type m:val="lin"/>
              </m:fPr>
              <m:num>
                <m:sSub>
                  <m:e>
                    <m:r>
                      <m:t>a</m:t>
                    </m:r>
                  </m:e>
                  <m:sub>
                    <m:r>
                      <m:t>2</m:t>
                    </m:r>
                  </m:sub>
                </m:sSub>
              </m:num>
              <m:den>
                <m:r>
                  <m:t>ν</m:t>
                </m:r>
              </m:den>
            </m:f>
          </m:e>
        </m:rad>
        <m:r>
          <m:t>;</m:t>
        </m:r>
        <m:r>
          <m:rPr>
            <m:nor/>
          </m:rPr>
          <m:t> </m:t>
        </m:r>
        <m:r>
          <m:t>ρ)]</m:t>
        </m:r>
      </m:oMath>
      <w:r>
        <w:tab/>
        <w:t>(27)</w:t>
      </w:r>
    </w:p>
    <w:p>
      <w:r>
        <w:rPr/>
        <w:t xml:space="preserve">where </w:t>
      </w:r>
      <m:oMath>
        <m:sSub>
          <m:e>
            <m:r>
              <m:t>Φ</m:t>
            </m:r>
          </m:e>
          <m:sub>
            <m:r>
              <m:t>2</m:t>
            </m:r>
          </m:sub>
        </m:sSub>
      </m:oMath>
      <w:r>
        <w:rPr/>
        <w:t xml:space="preserve"> is the bivariate normal distribution function, evaluated in closed form through Owen's (1956) T function, a one-dimensional integral from which bivariate normal probabilities follow. The three-dimensional integral uses composite Gauss–Legendre panels, a standard numerical integration rule, on the probability scale of u and w and on a truncated range of z, the construction of paper 1's Section 4.2. The evaluator passed the gates declared before any verdict was scored. Its bivariate normal agrees with an independent implementation to 3.3 × 10⁻¹⁶. At </w:t>
      </w:r>
      <m:oMath>
        <m:r>
          <m:t>ρ</m:t>
        </m:r>
      </m:oMath>
      <w:r>
        <w:rPr/>
        <w:t xml:space="preserve"> = 0 it reproduces the independence product to 3.2 × 10⁻¹⁵. Refinement moves it by at most 2.4 × 10⁻¹⁴. At eight points, 4,000,000 raw draws agree with it to |z| ≤ 2.24.</w:t>
      </w:r>
    </w:p>
    <w:p>
      <w:r>
        <w:rPr/>
        <w:t>Three checks in the evaluator's verification battery failed as written, and each was triaged at once. Two of them had declared tolerances tighter than the evaluator's own claim. The independence anchor over the full domain came in at 1.88 × 10⁻¹¹ against a declared 10⁻¹², and refinement at the corners of the domain moved the value by 5.27 × 10⁻¹⁰, also against 10⁻¹². Both results are within the stated error of 10⁻⁹.</w:t>
      </w:r>
    </w:p>
    <w:p>
      <w:r>
        <w:rPr/>
        <w:t xml:space="preserve">The third failure was a limit check at </w:t>
      </w:r>
      <m:oMath>
        <m:r>
          <m:t>ρ</m:t>
        </m:r>
      </m:oMath>
      <w:r>
        <w:rPr/>
        <w:t xml:space="preserve"> = +0.999, with a tolerance of 10⁻³. The check assumed that at so high a correlation the two statistics coincide. They do not: they differ at order √(1 − </w:t>
      </w:r>
      <m:oMath>
        <m:r>
          <m:t>ρ</m:t>
        </m:r>
      </m:oMath>
      <w:r>
        <w:rPr/>
        <w:t>). A brute-force simulation with 8,000,000 draws at that point agreed with the evaluator, at z = +0.58 for c = 1 and z = −1.31 for c = 2. The check was wrong, not the evaluator.</w:t>
      </w:r>
    </w:p>
    <w:p>
      <w:r>
        <w:rPr/>
        <w:t>Two further routes agree with the evaluator. Brute-force simulation at 24 points gives a largest |z| of 2.26. A second evaluator that shares no code with the first, built from Bartlett draws and an independent bivariate normal routine, gives a largest |z| of 1.68, with 200,000 draws at each of 20 random interior points. On this evidence the evaluator's error is stated as at most 10⁻⁹ (Tested): the largest refinement move, 5.3 × 10⁻¹⁰ at the corners, lies inside that bound, and two independent routes agree. No number in this section relies on more than six decimals of F.</w:t>
      </w:r>
    </w:p>
    <w:p>
      <w:r>
        <w:rPr/>
        <w:t xml:space="preserve">Table 6 gives the exact critical value at two candidates. It is not largest at </w:t>
      </w:r>
      <m:oMath>
        <m:r>
          <m:t>ρ</m:t>
        </m:r>
      </m:oMath>
      <w:r>
        <w:rPr/>
        <w:t xml:space="preserve"> = 0. On the declared grid it falls monotonically as </w:t>
      </w:r>
      <m:oMath>
        <m:r>
          <m:t>ρ</m:t>
        </m:r>
      </m:oMath>
      <w:r>
        <w:rPr/>
        <w:t xml:space="preserve"> rises, so a negative correlation needs a slightly larger critical value than independence. But it moves little: at n = 12 it stays between 2.365750 and 2.593012 over </w:t>
      </w:r>
      <m:oMath>
        <m:r>
          <m:t>ρ</m:t>
        </m:r>
      </m:oMath>
      <w:r>
        <w:rPr/>
        <w:t xml:space="preserve"> from −0.5 to 0.95. That small range is why estimating </w:t>
      </w:r>
      <m:oMath>
        <m:r>
          <m:t>ρ</m:t>
        </m:r>
      </m:oMath>
      <w:r>
        <w:rPr/>
        <w:t xml:space="preserve"> costs little (Section 8.5).</w:t>
      </w:r>
    </w:p>
    <w:p>
      <w:pPr>
        <w:keepNext/>
        <w:spacing w:after="80"/>
        <w:jc w:val="center"/>
      </w:pPr>
      <w:r>
        <w:rPr>
          <w:i/>
          <w:color w:val="444444"/>
          <w:sz w:val="18"/>
        </w:rPr>
        <w:t xml:space="preserve">Table 6. The exact own-denominator critical value </w:t>
      </w:r>
      <m:oMath>
        <m:sSup>
          <m:e>
            <m:r>
              <m:t>c</m:t>
            </m:r>
          </m:e>
          <m:sup>
            <m:r>
              <m:t>*</m:t>
            </m:r>
          </m:sup>
        </m:sSup>
        <m:r>
          <m:t>(ρ)</m:t>
        </m:r>
      </m:oMath>
      <w:r>
        <w:rPr>
          <w:i/>
          <w:color w:val="444444"/>
          <w:sz w:val="18"/>
        </w:rPr>
        <w:t xml:space="preserve"> at two candidates, one-sided family-wise level 0.025.</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708"/>
          </w:tcPr>
          <w:p>
            <w:pPr>
              <w:spacing w:after="0" w:line="240" w:lineRule="auto"/>
            </w:pPr>
            <w:r/>
            <m:oMath>
              <m:r>
                <m:t>ρ</m:t>
              </m:r>
            </m:oMath>
          </w:p>
        </w:tc>
        <w:tc>
          <w:tcPr>
            <w:tcW w:type="dxa" w:w="1236"/>
          </w:tcPr>
          <w:p>
            <w:pPr>
              <w:spacing w:after="0" w:line="240" w:lineRule="auto"/>
            </w:pPr>
            <w:r/>
            <w:r>
              <w:rPr>
                <w:b/>
              </w:rPr>
              <w:t>−0.50</w:t>
            </w:r>
          </w:p>
        </w:tc>
        <w:tc>
          <w:tcPr>
            <w:tcW w:type="dxa" w:w="1236"/>
          </w:tcPr>
          <w:p>
            <w:pPr>
              <w:spacing w:after="0" w:line="240" w:lineRule="auto"/>
            </w:pPr>
            <w:r/>
            <w:r>
              <w:rPr>
                <w:b/>
              </w:rPr>
              <w:t>−0.25</w:t>
            </w:r>
          </w:p>
        </w:tc>
        <w:tc>
          <w:tcPr>
            <w:tcW w:type="dxa" w:w="1236"/>
          </w:tcPr>
          <w:p>
            <w:pPr>
              <w:spacing w:after="0" w:line="240" w:lineRule="auto"/>
            </w:pPr>
            <w:r/>
            <w:r>
              <w:rPr>
                <w:b/>
              </w:rPr>
              <w:t>0.00</w:t>
            </w:r>
          </w:p>
        </w:tc>
        <w:tc>
          <w:tcPr>
            <w:tcW w:type="dxa" w:w="1236"/>
          </w:tcPr>
          <w:p>
            <w:pPr>
              <w:spacing w:after="0" w:line="240" w:lineRule="auto"/>
            </w:pPr>
            <w:r/>
            <w:r>
              <w:rPr>
                <w:b/>
              </w:rPr>
              <w:t>0.25</w:t>
            </w:r>
          </w:p>
        </w:tc>
        <w:tc>
          <w:tcPr>
            <w:tcW w:type="dxa" w:w="1236"/>
          </w:tcPr>
          <w:p>
            <w:pPr>
              <w:spacing w:after="0" w:line="240" w:lineRule="auto"/>
            </w:pPr>
            <w:r/>
            <w:r>
              <w:rPr>
                <w:b/>
              </w:rPr>
              <w:t>0.50</w:t>
            </w:r>
          </w:p>
        </w:tc>
        <w:tc>
          <w:tcPr>
            <w:tcW w:type="dxa" w:w="1236"/>
          </w:tcPr>
          <w:p>
            <w:pPr>
              <w:spacing w:after="0" w:line="240" w:lineRule="auto"/>
            </w:pPr>
            <w:r/>
            <w:r>
              <w:rPr>
                <w:b/>
              </w:rPr>
              <w:t>0.75</w:t>
            </w:r>
          </w:p>
        </w:tc>
        <w:tc>
          <w:tcPr>
            <w:tcW w:type="dxa" w:w="1236"/>
          </w:tcPr>
          <w:p>
            <w:pPr>
              <w:spacing w:after="0" w:line="240" w:lineRule="auto"/>
            </w:pPr>
            <w:r/>
            <w:r>
              <w:rPr>
                <w:b/>
              </w:rPr>
              <w:t>0.95</w:t>
            </w:r>
          </w:p>
        </w:tc>
      </w:tr>
      <w:tr>
        <w:tc>
          <w:tcPr>
            <w:tcW w:type="dxa" w:w="708"/>
          </w:tcPr>
          <w:p>
            <w:pPr>
              <w:spacing w:after="0" w:line="240" w:lineRule="auto"/>
            </w:pPr>
            <w:r/>
            <w:r>
              <w:rPr/>
              <w:t>n = 12</w:t>
            </w:r>
          </w:p>
        </w:tc>
        <w:tc>
          <w:tcPr>
            <w:tcW w:type="dxa" w:w="1236"/>
          </w:tcPr>
          <w:p>
            <w:pPr>
              <w:spacing w:after="0" w:line="240" w:lineRule="auto"/>
            </w:pPr>
            <w:r/>
            <w:r>
              <w:rPr/>
              <w:t>2.593012</w:t>
            </w:r>
          </w:p>
        </w:tc>
        <w:tc>
          <w:tcPr>
            <w:tcW w:type="dxa" w:w="1236"/>
          </w:tcPr>
          <w:p>
            <w:pPr>
              <w:spacing w:after="0" w:line="240" w:lineRule="auto"/>
            </w:pPr>
            <w:r/>
            <w:r>
              <w:rPr/>
              <w:t>2.592346</w:t>
            </w:r>
          </w:p>
        </w:tc>
        <w:tc>
          <w:tcPr>
            <w:tcW w:type="dxa" w:w="1236"/>
          </w:tcPr>
          <w:p>
            <w:pPr>
              <w:spacing w:after="0" w:line="240" w:lineRule="auto"/>
            </w:pPr>
            <w:r/>
            <w:r>
              <w:rPr/>
              <w:t>2.589554</w:t>
            </w:r>
          </w:p>
        </w:tc>
        <w:tc>
          <w:tcPr>
            <w:tcW w:type="dxa" w:w="1236"/>
          </w:tcPr>
          <w:p>
            <w:pPr>
              <w:spacing w:after="0" w:line="240" w:lineRule="auto"/>
            </w:pPr>
            <w:r/>
            <w:r>
              <w:rPr/>
              <w:t>2.581155</w:t>
            </w:r>
          </w:p>
        </w:tc>
        <w:tc>
          <w:tcPr>
            <w:tcW w:type="dxa" w:w="1236"/>
          </w:tcPr>
          <w:p>
            <w:pPr>
              <w:spacing w:after="0" w:line="240" w:lineRule="auto"/>
            </w:pPr>
            <w:r/>
            <w:r>
              <w:rPr/>
              <w:t>2.559415</w:t>
            </w:r>
          </w:p>
        </w:tc>
        <w:tc>
          <w:tcPr>
            <w:tcW w:type="dxa" w:w="1236"/>
          </w:tcPr>
          <w:p>
            <w:pPr>
              <w:spacing w:after="0" w:line="240" w:lineRule="auto"/>
            </w:pPr>
            <w:r/>
            <w:r>
              <w:rPr/>
              <w:t>2.503273</w:t>
            </w:r>
          </w:p>
        </w:tc>
        <w:tc>
          <w:tcPr>
            <w:tcW w:type="dxa" w:w="1236"/>
          </w:tcPr>
          <w:p>
            <w:pPr>
              <w:spacing w:after="0" w:line="240" w:lineRule="auto"/>
            </w:pPr>
            <w:r/>
            <w:r>
              <w:rPr/>
              <w:t>2.365750</w:t>
            </w:r>
          </w:p>
        </w:tc>
      </w:tr>
      <w:tr>
        <w:tc>
          <w:tcPr>
            <w:tcW w:type="dxa" w:w="708"/>
          </w:tcPr>
          <w:p>
            <w:pPr>
              <w:spacing w:after="0" w:line="240" w:lineRule="auto"/>
            </w:pPr>
            <w:r/>
            <w:r>
              <w:rPr/>
              <w:t>n = 36</w:t>
            </w:r>
          </w:p>
        </w:tc>
        <w:tc>
          <w:tcPr>
            <w:tcW w:type="dxa" w:w="1236"/>
          </w:tcPr>
          <w:p>
            <w:pPr>
              <w:spacing w:after="0" w:line="240" w:lineRule="auto"/>
            </w:pPr>
            <w:r/>
            <w:r>
              <w:rPr/>
              <w:t>2.341953</w:t>
            </w:r>
          </w:p>
        </w:tc>
        <w:tc>
          <w:tcPr>
            <w:tcW w:type="dxa" w:w="1236"/>
          </w:tcPr>
          <w:p>
            <w:pPr>
              <w:spacing w:after="0" w:line="240" w:lineRule="auto"/>
            </w:pPr>
            <w:r/>
            <w:r>
              <w:rPr/>
              <w:t>2.341570</w:t>
            </w:r>
          </w:p>
        </w:tc>
        <w:tc>
          <w:tcPr>
            <w:tcW w:type="dxa" w:w="1236"/>
          </w:tcPr>
          <w:p>
            <w:pPr>
              <w:spacing w:after="0" w:line="240" w:lineRule="auto"/>
            </w:pPr>
            <w:r/>
            <w:r>
              <w:rPr/>
              <w:t>2.339232</w:t>
            </w:r>
          </w:p>
        </w:tc>
        <w:tc>
          <w:tcPr>
            <w:tcW w:type="dxa" w:w="1236"/>
          </w:tcPr>
          <w:p>
            <w:pPr>
              <w:spacing w:after="0" w:line="240" w:lineRule="auto"/>
            </w:pPr>
            <w:r/>
            <w:r>
              <w:rPr/>
              <w:t>2.331392</w:t>
            </w:r>
          </w:p>
        </w:tc>
        <w:tc>
          <w:tcPr>
            <w:tcW w:type="dxa" w:w="1236"/>
          </w:tcPr>
          <w:p>
            <w:pPr>
              <w:spacing w:after="0" w:line="240" w:lineRule="auto"/>
            </w:pPr>
            <w:r/>
            <w:r>
              <w:rPr/>
              <w:t>2.311351</w:t>
            </w:r>
          </w:p>
        </w:tc>
        <w:tc>
          <w:tcPr>
            <w:tcW w:type="dxa" w:w="1236"/>
          </w:tcPr>
          <w:p>
            <w:pPr>
              <w:spacing w:after="0" w:line="240" w:lineRule="auto"/>
            </w:pPr>
            <w:r/>
            <w:r>
              <w:rPr/>
              <w:t>2.263236</w:t>
            </w:r>
          </w:p>
        </w:tc>
        <w:tc>
          <w:tcPr>
            <w:tcW w:type="dxa" w:w="1236"/>
          </w:tcPr>
          <w:p>
            <w:pPr>
              <w:spacing w:after="0" w:line="240" w:lineRule="auto"/>
            </w:pPr>
            <w:r/>
            <w:r>
              <w:rPr/>
              <w:t>2.155290</w:t>
            </w:r>
          </w:p>
        </w:tc>
      </w:tr>
    </w:tbl>
    <w:p>
      <w:pPr>
        <w:spacing w:after="80"/>
      </w:pPr>
    </w:p>
    <w:p>
      <w:pPr>
        <w:pStyle w:val="Heading2"/>
      </w:pPr>
      <w:r>
        <w:t>8.4 Current practice: one shared denominator</w:t>
      </w:r>
    </w:p>
    <w:p>
      <w:r>
        <w:rPr/>
        <w:t>The constants that standard software supplies for many-to-one comparisons come from the multivariate t, the law of correlated normals all divided by one shared variance estimate. Applied to paired statistics, which have separate denominators, this is an approximation, and the exact law of Section 8.3 measures it. At the true correlation, the true error rate of the rule with the multivariate-t constant is given in Table 7 for two candidates. The values are deterministic, computed with the evaluator and cross-checked by brute force at six cells, with a largest |z| of 2.84.</w:t>
      </w:r>
    </w:p>
    <w:p>
      <w:pPr>
        <w:keepNext/>
        <w:spacing w:after="80"/>
        <w:jc w:val="center"/>
      </w:pPr>
      <w:r>
        <w:rPr>
          <w:i/>
          <w:color w:val="444444"/>
          <w:sz w:val="18"/>
        </w:rPr>
        <w:t>Table 7. True family-wise error rate of the common-denominator multivariate-t constant, as a multiple of the level 0.025, for paired statistics at two candidates and the true correlation. Computed (Tested).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91"/>
          </w:tcPr>
          <w:p>
            <w:pPr>
              <w:spacing w:after="0" w:line="240" w:lineRule="auto"/>
            </w:pPr>
            <w:r/>
            <w:r>
              <w:rPr>
                <w:b/>
              </w:rPr>
              <w:t>n</w:t>
            </w:r>
          </w:p>
        </w:tc>
        <w:tc>
          <w:tcPr>
            <w:tcW w:type="dxa" w:w="1560"/>
          </w:tcPr>
          <w:p>
            <w:pPr>
              <w:spacing w:after="0" w:line="240" w:lineRule="auto"/>
            </w:pPr>
            <w:r/>
            <m:oMath>
              <m:r>
                <m:t>ρ</m:t>
              </m:r>
            </m:oMath>
            <w:r>
              <w:rPr>
                <w:b/>
              </w:rPr>
              <w:t xml:space="preserve"> = −0.9</w:t>
            </w:r>
          </w:p>
        </w:tc>
        <w:tc>
          <w:tcPr>
            <w:tcW w:type="dxa" w:w="1560"/>
          </w:tcPr>
          <w:p>
            <w:pPr>
              <w:spacing w:after="0" w:line="240" w:lineRule="auto"/>
            </w:pPr>
            <w:r/>
            <w:r>
              <w:rPr>
                <w:b/>
              </w:rPr>
              <w:t>−0.5</w:t>
            </w:r>
          </w:p>
        </w:tc>
        <w:tc>
          <w:tcPr>
            <w:tcW w:type="dxa" w:w="1114"/>
          </w:tcPr>
          <w:p>
            <w:pPr>
              <w:spacing w:after="0" w:line="240" w:lineRule="auto"/>
            </w:pPr>
            <w:r/>
            <w:r>
              <w:rPr>
                <w:b/>
              </w:rPr>
              <w:t>0</w:t>
            </w:r>
          </w:p>
        </w:tc>
        <w:tc>
          <w:tcPr>
            <w:tcW w:type="dxa" w:w="1337"/>
          </w:tcPr>
          <w:p>
            <w:pPr>
              <w:spacing w:after="0" w:line="240" w:lineRule="auto"/>
            </w:pPr>
            <w:r/>
            <w:r>
              <w:rPr>
                <w:b/>
              </w:rPr>
              <w:t>0.5</w:t>
            </w:r>
          </w:p>
        </w:tc>
        <w:tc>
          <w:tcPr>
            <w:tcW w:type="dxa" w:w="1337"/>
          </w:tcPr>
          <w:p>
            <w:pPr>
              <w:spacing w:after="0" w:line="240" w:lineRule="auto"/>
            </w:pPr>
            <w:r/>
            <w:r>
              <w:rPr>
                <w:b/>
              </w:rPr>
              <w:t>0.9</w:t>
            </w:r>
          </w:p>
        </w:tc>
        <w:tc>
          <w:tcPr>
            <w:tcW w:type="dxa" w:w="1560"/>
          </w:tcPr>
          <w:p>
            <w:pPr>
              <w:spacing w:after="0" w:line="240" w:lineRule="auto"/>
            </w:pPr>
            <w:r/>
            <w:r>
              <w:rPr>
                <w:b/>
              </w:rPr>
              <w:t>0.95</w:t>
            </w:r>
          </w:p>
        </w:tc>
      </w:tr>
      <w:tr>
        <w:tc>
          <w:tcPr>
            <w:tcW w:type="dxa" w:w="891"/>
          </w:tcPr>
          <w:p>
            <w:pPr>
              <w:spacing w:after="0" w:line="240" w:lineRule="auto"/>
            </w:pPr>
            <w:r/>
            <w:r>
              <w:rPr/>
              <w:t>6</w:t>
            </w:r>
          </w:p>
        </w:tc>
        <w:tc>
          <w:tcPr>
            <w:tcW w:type="dxa" w:w="1560"/>
          </w:tcPr>
          <w:p>
            <w:pPr>
              <w:spacing w:after="0" w:line="240" w:lineRule="auto"/>
            </w:pPr>
            <w:r/>
            <w:r>
              <w:rPr/>
              <w:t>1.000</w:t>
            </w:r>
          </w:p>
        </w:tc>
        <w:tc>
          <w:tcPr>
            <w:tcW w:type="dxa" w:w="1560"/>
          </w:tcPr>
          <w:p>
            <w:pPr>
              <w:spacing w:after="0" w:line="240" w:lineRule="auto"/>
            </w:pPr>
            <w:r/>
            <w:r>
              <w:rPr/>
              <w:t>1.005</w:t>
            </w:r>
          </w:p>
        </w:tc>
        <w:tc>
          <w:tcPr>
            <w:tcW w:type="dxa" w:w="1114"/>
          </w:tcPr>
          <w:p>
            <w:pPr>
              <w:spacing w:after="0" w:line="240" w:lineRule="auto"/>
            </w:pPr>
            <w:r/>
            <w:r>
              <w:rPr/>
              <w:t>1.034</w:t>
            </w:r>
          </w:p>
        </w:tc>
        <w:tc>
          <w:tcPr>
            <w:tcW w:type="dxa" w:w="1337"/>
          </w:tcPr>
          <w:p>
            <w:pPr>
              <w:spacing w:after="0" w:line="240" w:lineRule="auto"/>
            </w:pPr>
            <w:r/>
            <w:r>
              <w:rPr/>
              <w:t>1.101</w:t>
            </w:r>
          </w:p>
        </w:tc>
        <w:tc>
          <w:tcPr>
            <w:tcW w:type="dxa" w:w="1337"/>
          </w:tcPr>
          <w:p>
            <w:pPr>
              <w:spacing w:after="0" w:line="240" w:lineRule="auto"/>
            </w:pPr>
            <w:r/>
            <w:r>
              <w:rPr/>
              <w:t>1.129</w:t>
            </w:r>
          </w:p>
        </w:tc>
        <w:tc>
          <w:tcPr>
            <w:tcW w:type="dxa" w:w="1560"/>
          </w:tcPr>
          <w:p>
            <w:pPr>
              <w:spacing w:after="0" w:line="240" w:lineRule="auto"/>
            </w:pPr>
            <w:r/>
            <w:r>
              <w:rPr/>
              <w:t>1.105</w:t>
            </w:r>
          </w:p>
        </w:tc>
      </w:tr>
      <w:tr>
        <w:tc>
          <w:tcPr>
            <w:tcW w:type="dxa" w:w="891"/>
          </w:tcPr>
          <w:p>
            <w:pPr>
              <w:spacing w:after="0" w:line="240" w:lineRule="auto"/>
            </w:pPr>
            <w:r/>
            <w:r>
              <w:rPr/>
              <w:t>8</w:t>
            </w:r>
          </w:p>
        </w:tc>
        <w:tc>
          <w:tcPr>
            <w:tcW w:type="dxa" w:w="1560"/>
          </w:tcPr>
          <w:p>
            <w:pPr>
              <w:spacing w:after="0" w:line="240" w:lineRule="auto"/>
            </w:pPr>
            <w:r/>
            <w:r>
              <w:rPr/>
              <w:t>1.000</w:t>
            </w:r>
          </w:p>
        </w:tc>
        <w:tc>
          <w:tcPr>
            <w:tcW w:type="dxa" w:w="1560"/>
          </w:tcPr>
          <w:p>
            <w:pPr>
              <w:spacing w:after="0" w:line="240" w:lineRule="auto"/>
            </w:pPr>
            <w:r/>
            <w:r>
              <w:rPr/>
              <w:t>1.002</w:t>
            </w:r>
          </w:p>
        </w:tc>
        <w:tc>
          <w:tcPr>
            <w:tcW w:type="dxa" w:w="1114"/>
          </w:tcPr>
          <w:p>
            <w:pPr>
              <w:spacing w:after="0" w:line="240" w:lineRule="auto"/>
            </w:pPr>
            <w:r/>
            <w:r>
              <w:rPr/>
              <w:t>1.022</w:t>
            </w:r>
          </w:p>
        </w:tc>
        <w:tc>
          <w:tcPr>
            <w:tcW w:type="dxa" w:w="1337"/>
          </w:tcPr>
          <w:p>
            <w:pPr>
              <w:spacing w:after="0" w:line="240" w:lineRule="auto"/>
            </w:pPr>
            <w:r/>
            <w:r>
              <w:rPr/>
              <w:t>1.074</w:t>
            </w:r>
          </w:p>
        </w:tc>
        <w:tc>
          <w:tcPr>
            <w:tcW w:type="dxa" w:w="1337"/>
          </w:tcPr>
          <w:p>
            <w:pPr>
              <w:spacing w:after="0" w:line="240" w:lineRule="auto"/>
            </w:pPr>
            <w:r/>
            <w:r>
              <w:rPr/>
              <w:t>1.090</w:t>
            </w:r>
          </w:p>
        </w:tc>
        <w:tc>
          <w:tcPr>
            <w:tcW w:type="dxa" w:w="1560"/>
          </w:tcPr>
          <w:p>
            <w:pPr>
              <w:spacing w:after="0" w:line="240" w:lineRule="auto"/>
            </w:pPr>
            <w:r/>
            <w:r>
              <w:rPr/>
              <w:t>1.073</w:t>
            </w:r>
          </w:p>
        </w:tc>
      </w:tr>
      <w:tr>
        <w:tc>
          <w:tcPr>
            <w:tcW w:type="dxa" w:w="891"/>
          </w:tcPr>
          <w:p>
            <w:pPr>
              <w:spacing w:after="0" w:line="240" w:lineRule="auto"/>
            </w:pPr>
            <w:r/>
            <w:r>
              <w:rPr/>
              <w:t>12</w:t>
            </w:r>
          </w:p>
        </w:tc>
        <w:tc>
          <w:tcPr>
            <w:tcW w:type="dxa" w:w="1560"/>
          </w:tcPr>
          <w:p>
            <w:pPr>
              <w:spacing w:after="0" w:line="240" w:lineRule="auto"/>
            </w:pPr>
            <w:r/>
            <w:r>
              <w:rPr/>
              <w:t>1.000</w:t>
            </w:r>
          </w:p>
        </w:tc>
        <w:tc>
          <w:tcPr>
            <w:tcW w:type="dxa" w:w="1560"/>
          </w:tcPr>
          <w:p>
            <w:pPr>
              <w:spacing w:after="0" w:line="240" w:lineRule="auto"/>
            </w:pPr>
            <w:r/>
            <w:r>
              <w:rPr/>
              <w:t>1.001</w:t>
            </w:r>
          </w:p>
        </w:tc>
        <w:tc>
          <w:tcPr>
            <w:tcW w:type="dxa" w:w="1114"/>
          </w:tcPr>
          <w:p>
            <w:pPr>
              <w:spacing w:after="0" w:line="240" w:lineRule="auto"/>
            </w:pPr>
            <w:r/>
            <w:r>
              <w:rPr/>
              <w:t>1.013</w:t>
            </w:r>
          </w:p>
        </w:tc>
        <w:tc>
          <w:tcPr>
            <w:tcW w:type="dxa" w:w="1337"/>
          </w:tcPr>
          <w:p>
            <w:pPr>
              <w:spacing w:after="0" w:line="240" w:lineRule="auto"/>
            </w:pPr>
            <w:r/>
            <w:r>
              <w:rPr/>
              <w:t>1.047</w:t>
            </w:r>
          </w:p>
        </w:tc>
        <w:tc>
          <w:tcPr>
            <w:tcW w:type="dxa" w:w="1337"/>
          </w:tcPr>
          <w:p>
            <w:pPr>
              <w:spacing w:after="0" w:line="240" w:lineRule="auto"/>
            </w:pPr>
            <w:r/>
            <w:r>
              <w:rPr/>
              <w:t>1.056</w:t>
            </w:r>
          </w:p>
        </w:tc>
        <w:tc>
          <w:tcPr>
            <w:tcW w:type="dxa" w:w="1560"/>
          </w:tcPr>
          <w:p>
            <w:pPr>
              <w:spacing w:after="0" w:line="240" w:lineRule="auto"/>
            </w:pPr>
            <w:r/>
            <w:r>
              <w:rPr/>
              <w:t>1.045</w:t>
            </w:r>
          </w:p>
        </w:tc>
      </w:tr>
      <w:tr>
        <w:tc>
          <w:tcPr>
            <w:tcW w:type="dxa" w:w="891"/>
          </w:tcPr>
          <w:p>
            <w:pPr>
              <w:spacing w:after="0" w:line="240" w:lineRule="auto"/>
            </w:pPr>
            <w:r/>
            <w:r>
              <w:rPr/>
              <w:t>24</w:t>
            </w:r>
          </w:p>
        </w:tc>
        <w:tc>
          <w:tcPr>
            <w:tcW w:type="dxa" w:w="1560"/>
          </w:tcPr>
          <w:p>
            <w:pPr>
              <w:spacing w:after="0" w:line="240" w:lineRule="auto"/>
            </w:pPr>
            <w:r/>
            <w:r>
              <w:rPr/>
              <w:t>1.000</w:t>
            </w:r>
          </w:p>
        </w:tc>
        <w:tc>
          <w:tcPr>
            <w:tcW w:type="dxa" w:w="1560"/>
          </w:tcPr>
          <w:p>
            <w:pPr>
              <w:spacing w:after="0" w:line="240" w:lineRule="auto"/>
            </w:pPr>
            <w:r/>
            <w:r>
              <w:rPr/>
              <w:t>1.000</w:t>
            </w:r>
          </w:p>
        </w:tc>
        <w:tc>
          <w:tcPr>
            <w:tcW w:type="dxa" w:w="1114"/>
          </w:tcPr>
          <w:p>
            <w:pPr>
              <w:spacing w:after="0" w:line="240" w:lineRule="auto"/>
            </w:pPr>
            <w:r/>
            <w:r>
              <w:rPr/>
              <w:t>1.005</w:t>
            </w:r>
          </w:p>
        </w:tc>
        <w:tc>
          <w:tcPr>
            <w:tcW w:type="dxa" w:w="1337"/>
          </w:tcPr>
          <w:p>
            <w:pPr>
              <w:spacing w:after="0" w:line="240" w:lineRule="auto"/>
            </w:pPr>
            <w:r/>
            <w:r>
              <w:rPr/>
              <w:t>1.023</w:t>
            </w:r>
          </w:p>
        </w:tc>
        <w:tc>
          <w:tcPr>
            <w:tcW w:type="dxa" w:w="1337"/>
          </w:tcPr>
          <w:p>
            <w:pPr>
              <w:spacing w:after="0" w:line="240" w:lineRule="auto"/>
            </w:pPr>
            <w:r/>
            <w:r>
              <w:rPr/>
              <w:t>1.026</w:t>
            </w:r>
          </w:p>
        </w:tc>
        <w:tc>
          <w:tcPr>
            <w:tcW w:type="dxa" w:w="1560"/>
          </w:tcPr>
          <w:p>
            <w:pPr>
              <w:spacing w:after="0" w:line="240" w:lineRule="auto"/>
            </w:pPr>
            <w:r/>
            <w:r>
              <w:rPr/>
              <w:t>1.021</w:t>
            </w:r>
          </w:p>
        </w:tc>
      </w:tr>
      <w:tr>
        <w:tc>
          <w:tcPr>
            <w:tcW w:type="dxa" w:w="891"/>
          </w:tcPr>
          <w:p>
            <w:pPr>
              <w:spacing w:after="0" w:line="240" w:lineRule="auto"/>
            </w:pPr>
            <w:r/>
            <w:r>
              <w:rPr/>
              <w:t>36</w:t>
            </w:r>
          </w:p>
        </w:tc>
        <w:tc>
          <w:tcPr>
            <w:tcW w:type="dxa" w:w="1560"/>
          </w:tcPr>
          <w:p>
            <w:pPr>
              <w:spacing w:after="0" w:line="240" w:lineRule="auto"/>
            </w:pPr>
            <w:r/>
            <w:r>
              <w:rPr/>
              <w:t>1.000</w:t>
            </w:r>
          </w:p>
        </w:tc>
        <w:tc>
          <w:tcPr>
            <w:tcW w:type="dxa" w:w="1560"/>
          </w:tcPr>
          <w:p>
            <w:pPr>
              <w:spacing w:after="0" w:line="240" w:lineRule="auto"/>
            </w:pPr>
            <w:r/>
            <w:r>
              <w:rPr/>
              <w:t>1.000</w:t>
            </w:r>
          </w:p>
        </w:tc>
        <w:tc>
          <w:tcPr>
            <w:tcW w:type="dxa" w:w="1114"/>
          </w:tcPr>
          <w:p>
            <w:pPr>
              <w:spacing w:after="0" w:line="240" w:lineRule="auto"/>
            </w:pPr>
            <w:r/>
            <w:r>
              <w:rPr/>
              <w:t>1.003</w:t>
            </w:r>
          </w:p>
        </w:tc>
        <w:tc>
          <w:tcPr>
            <w:tcW w:type="dxa" w:w="1337"/>
          </w:tcPr>
          <w:p>
            <w:pPr>
              <w:spacing w:after="0" w:line="240" w:lineRule="auto"/>
            </w:pPr>
            <w:r/>
            <w:r>
              <w:rPr/>
              <w:t>1.015</w:t>
            </w:r>
          </w:p>
        </w:tc>
        <w:tc>
          <w:tcPr>
            <w:tcW w:type="dxa" w:w="1337"/>
          </w:tcPr>
          <w:p>
            <w:pPr>
              <w:spacing w:after="0" w:line="240" w:lineRule="auto"/>
            </w:pPr>
            <w:r/>
            <w:r>
              <w:rPr/>
              <w:t>1.017</w:t>
            </w:r>
          </w:p>
        </w:tc>
        <w:tc>
          <w:tcPr>
            <w:tcW w:type="dxa" w:w="1560"/>
          </w:tcPr>
          <w:p>
            <w:pPr>
              <w:spacing w:after="0" w:line="240" w:lineRule="auto"/>
            </w:pPr>
            <w:r/>
            <w:r>
              <w:rPr/>
              <w:t>1.014</w:t>
            </w:r>
          </w:p>
        </w:tc>
      </w:tr>
      <w:tr>
        <w:tc>
          <w:tcPr>
            <w:tcW w:type="dxa" w:w="891"/>
          </w:tcPr>
          <w:p>
            <w:pPr>
              <w:spacing w:after="0" w:line="240" w:lineRule="auto"/>
            </w:pPr>
            <w:r/>
            <w:r>
              <w:rPr/>
              <w:t>60</w:t>
            </w:r>
          </w:p>
        </w:tc>
        <w:tc>
          <w:tcPr>
            <w:tcW w:type="dxa" w:w="1560"/>
          </w:tcPr>
          <w:p>
            <w:pPr>
              <w:spacing w:after="0" w:line="240" w:lineRule="auto"/>
            </w:pPr>
            <w:r/>
            <w:r>
              <w:rPr/>
              <w:t>1.000</w:t>
            </w:r>
          </w:p>
        </w:tc>
        <w:tc>
          <w:tcPr>
            <w:tcW w:type="dxa" w:w="1560"/>
          </w:tcPr>
          <w:p>
            <w:pPr>
              <w:spacing w:after="0" w:line="240" w:lineRule="auto"/>
            </w:pPr>
            <w:r/>
            <w:r>
              <w:rPr/>
              <w:t>1.000</w:t>
            </w:r>
          </w:p>
        </w:tc>
        <w:tc>
          <w:tcPr>
            <w:tcW w:type="dxa" w:w="1114"/>
          </w:tcPr>
          <w:p>
            <w:pPr>
              <w:spacing w:after="0" w:line="240" w:lineRule="auto"/>
            </w:pPr>
            <w:r/>
            <w:r>
              <w:rPr/>
              <w:t>1.002</w:t>
            </w:r>
          </w:p>
        </w:tc>
        <w:tc>
          <w:tcPr>
            <w:tcW w:type="dxa" w:w="1337"/>
          </w:tcPr>
          <w:p>
            <w:pPr>
              <w:spacing w:after="0" w:line="240" w:lineRule="auto"/>
            </w:pPr>
            <w:r/>
            <w:r>
              <w:rPr/>
              <w:t>1.009</w:t>
            </w:r>
          </w:p>
        </w:tc>
        <w:tc>
          <w:tcPr>
            <w:tcW w:type="dxa" w:w="1337"/>
          </w:tcPr>
          <w:p>
            <w:pPr>
              <w:spacing w:after="0" w:line="240" w:lineRule="auto"/>
            </w:pPr>
            <w:r/>
            <w:r>
              <w:rPr/>
              <w:t>1.010</w:t>
            </w:r>
          </w:p>
        </w:tc>
        <w:tc>
          <w:tcPr>
            <w:tcW w:type="dxa" w:w="1560"/>
          </w:tcPr>
          <w:p>
            <w:pPr>
              <w:spacing w:after="0" w:line="240" w:lineRule="auto"/>
            </w:pPr>
            <w:r/>
            <w:r>
              <w:rPr/>
              <w:t>1.008</w:t>
            </w:r>
          </w:p>
        </w:tc>
      </w:tr>
      <w:tr>
        <w:tc>
          <w:tcPr>
            <w:tcW w:type="dxa" w:w="891"/>
          </w:tcPr>
          <w:p>
            <w:pPr>
              <w:spacing w:after="0" w:line="240" w:lineRule="auto"/>
            </w:pPr>
            <w:r/>
            <w:r>
              <w:rPr/>
              <w:t>120</w:t>
            </w:r>
          </w:p>
        </w:tc>
        <w:tc>
          <w:tcPr>
            <w:tcW w:type="dxa" w:w="1560"/>
          </w:tcPr>
          <w:p>
            <w:pPr>
              <w:spacing w:after="0" w:line="240" w:lineRule="auto"/>
            </w:pPr>
            <w:r/>
            <w:r>
              <w:rPr/>
              <w:t>1.000</w:t>
            </w:r>
          </w:p>
        </w:tc>
        <w:tc>
          <w:tcPr>
            <w:tcW w:type="dxa" w:w="1560"/>
          </w:tcPr>
          <w:p>
            <w:pPr>
              <w:spacing w:after="0" w:line="240" w:lineRule="auto"/>
            </w:pPr>
            <w:r/>
            <w:r>
              <w:rPr/>
              <w:t>1.000</w:t>
            </w:r>
          </w:p>
        </w:tc>
        <w:tc>
          <w:tcPr>
            <w:tcW w:type="dxa" w:w="1114"/>
          </w:tcPr>
          <w:p>
            <w:pPr>
              <w:spacing w:after="0" w:line="240" w:lineRule="auto"/>
            </w:pPr>
            <w:r/>
            <w:r>
              <w:rPr/>
              <w:t>1.001</w:t>
            </w:r>
          </w:p>
        </w:tc>
        <w:tc>
          <w:tcPr>
            <w:tcW w:type="dxa" w:w="1337"/>
          </w:tcPr>
          <w:p>
            <w:pPr>
              <w:spacing w:after="0" w:line="240" w:lineRule="auto"/>
            </w:pPr>
            <w:r/>
            <w:r>
              <w:rPr/>
              <w:t>1.004</w:t>
            </w:r>
          </w:p>
        </w:tc>
        <w:tc>
          <w:tcPr>
            <w:tcW w:type="dxa" w:w="1337"/>
          </w:tcPr>
          <w:p>
            <w:pPr>
              <w:spacing w:after="0" w:line="240" w:lineRule="auto"/>
            </w:pPr>
            <w:r/>
            <w:r>
              <w:rPr/>
              <w:t>1.005</w:t>
            </w:r>
          </w:p>
        </w:tc>
        <w:tc>
          <w:tcPr>
            <w:tcW w:type="dxa" w:w="1560"/>
          </w:tcPr>
          <w:p>
            <w:pPr>
              <w:spacing w:after="0" w:line="240" w:lineRule="auto"/>
            </w:pPr>
            <w:r/>
            <w:r>
              <w:rPr/>
              <w:t>1.004</w:t>
            </w:r>
          </w:p>
        </w:tc>
      </w:tr>
    </w:tbl>
    <w:p>
      <w:pPr>
        <w:spacing w:after="80"/>
      </w:pPr>
    </w:p>
    <w:p>
      <w:r>
        <w:rPr/>
        <w:t xml:space="preserve">At n = 12 and </w:t>
      </w:r>
      <m:oMath>
        <m:r>
          <m:t>ρ</m:t>
        </m:r>
      </m:oMath>
      <w:r>
        <w:rPr/>
        <w:t xml:space="preserve"> = 0.9, for example, the multivariate-t constant is 2.3877 and the true error rate at that constant is 0.02641. The rule is liberal at every correlation in Table 7 except −0.9: clearly so from </w:t>
      </w:r>
      <m:oMath>
        <m:r>
          <m:t>ρ</m:t>
        </m:r>
      </m:oMath>
      <w:r>
        <w:rPr/>
        <w:t xml:space="preserve"> = 0 upward, and by half a percent or less at </w:t>
      </w:r>
      <m:oMath>
        <m:r>
          <m:t>ρ</m:t>
        </m:r>
      </m:oMath>
      <w:r>
        <w:rPr/>
        <w:t xml:space="preserve"> = −0.5. The excess is largest at small samples and around </w:t>
      </w:r>
      <m:oMath>
        <m:r>
          <m:t>ρ</m:t>
        </m:r>
      </m:oMath>
      <w:r>
        <w:rPr/>
        <w:t xml:space="preserve"> = 0.9, and it falls steadily with n, to half a percent by n = 120. At </w:t>
      </w:r>
      <m:oMath>
        <m:r>
          <m:t>ρ</m:t>
        </m:r>
      </m:oMath>
      <w:r>
        <w:rPr/>
        <w:t xml:space="preserve"> = −0.9 the rule is exact to the printed precision.</w:t>
      </w:r>
    </w:p>
    <w:p>
      <w:r>
        <w:rPr/>
        <w:t xml:space="preserve">At five candidates the exact law is not evaluated deterministically, and the true rate is simulated with a standard error of 7.8 × 10⁻⁵ under five declared correlation structures. EQ0 has independent candidates. EQ5 and EQ9 are equicorrelated at 0.5 and 0.9. BM is benchmark-dominated, with </w:t>
      </w:r>
      <m:oMath>
        <m:sSub>
          <m:e>
            <m:r>
              <m:t>ρ</m:t>
            </m:r>
          </m:e>
          <m:sub>
            <m:r>
              <m:t>ij</m:t>
            </m:r>
          </m:sub>
        </m:sSub>
      </m:oMath>
      <w:r>
        <w:rPr/>
        <w:t xml:space="preserve"> = </w:t>
      </w:r>
      <m:oMath>
        <m:sSub>
          <m:e>
            <m:r>
              <m:t>h</m:t>
            </m:r>
          </m:e>
          <m:sub>
            <m:r>
              <m:t>i</m:t>
            </m:r>
          </m:sub>
        </m:sSub>
      </m:oMath>
      <m:oMath>
        <m:sSub>
          <m:e>
            <m:r>
              <m:t>h</m:t>
            </m:r>
          </m:e>
          <m:sub>
            <m:r>
              <m:t>j</m:t>
            </m:r>
          </m:sub>
        </m:sSub>
      </m:oMath>
      <w:r>
        <w:rPr/>
        <w:t xml:space="preserve"> and h = (0.9, 0.8, 0.6, 0.4, 0.2), which is the one-factor form a shared benchmark induces in paper 1. MIX is a declared matrix with mixed signs, given in Appendix C.</w:t>
      </w:r>
    </w:p>
    <w:p>
      <w:pPr>
        <w:keepNext/>
        <w:spacing w:after="80"/>
        <w:jc w:val="center"/>
      </w:pPr>
      <w:r>
        <w:rPr>
          <w:i/>
          <w:color w:val="444444"/>
          <w:sz w:val="18"/>
        </w:rPr>
        <w:t>Table 8. True family-wise error rate of the multivariate-t constant at five candidates, as a multiple of the level 0.025. Simulated (Evidential), standard error 7.8 × 10⁻⁵.</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20"/>
          </w:tcPr>
          <w:p>
            <w:pPr>
              <w:spacing w:after="0" w:line="240" w:lineRule="auto"/>
            </w:pPr>
            <w:r/>
            <w:r>
              <w:rPr>
                <w:b/>
              </w:rPr>
              <w:t>Structure</w:t>
            </w:r>
          </w:p>
        </w:tc>
        <w:tc>
          <w:tcPr>
            <w:tcW w:type="dxa" w:w="1040"/>
          </w:tcPr>
          <w:p>
            <w:pPr>
              <w:spacing w:after="0" w:line="240" w:lineRule="auto"/>
            </w:pPr>
            <w:r/>
            <w:r>
              <w:rPr>
                <w:b/>
              </w:rPr>
              <w:t>n = 8</w:t>
            </w:r>
          </w:p>
        </w:tc>
        <w:tc>
          <w:tcPr>
            <w:tcW w:type="dxa" w:w="1300"/>
          </w:tcPr>
          <w:p>
            <w:pPr>
              <w:spacing w:after="0" w:line="240" w:lineRule="auto"/>
            </w:pPr>
            <w:r/>
            <w:r>
              <w:rPr>
                <w:b/>
              </w:rPr>
              <w:t>12</w:t>
            </w:r>
          </w:p>
        </w:tc>
        <w:tc>
          <w:tcPr>
            <w:tcW w:type="dxa" w:w="1300"/>
          </w:tcPr>
          <w:p>
            <w:pPr>
              <w:spacing w:after="0" w:line="240" w:lineRule="auto"/>
            </w:pPr>
            <w:r/>
            <w:r>
              <w:rPr>
                <w:b/>
              </w:rPr>
              <w:t>24</w:t>
            </w:r>
          </w:p>
        </w:tc>
        <w:tc>
          <w:tcPr>
            <w:tcW w:type="dxa" w:w="1300"/>
          </w:tcPr>
          <w:p>
            <w:pPr>
              <w:spacing w:after="0" w:line="240" w:lineRule="auto"/>
            </w:pPr>
            <w:r/>
            <w:r>
              <w:rPr>
                <w:b/>
              </w:rPr>
              <w:t>36</w:t>
            </w:r>
          </w:p>
        </w:tc>
        <w:tc>
          <w:tcPr>
            <w:tcW w:type="dxa" w:w="1300"/>
          </w:tcPr>
          <w:p>
            <w:pPr>
              <w:spacing w:after="0" w:line="240" w:lineRule="auto"/>
            </w:pPr>
            <w:r/>
            <w:r>
              <w:rPr>
                <w:b/>
              </w:rPr>
              <w:t>60</w:t>
            </w:r>
          </w:p>
        </w:tc>
      </w:tr>
      <w:tr>
        <w:tc>
          <w:tcPr>
            <w:tcW w:type="dxa" w:w="3120"/>
          </w:tcPr>
          <w:p>
            <w:pPr>
              <w:spacing w:after="0" w:line="240" w:lineRule="auto"/>
            </w:pPr>
            <w:r/>
            <w:r>
              <w:rPr/>
              <w:t>EQ0</w:t>
            </w:r>
          </w:p>
        </w:tc>
        <w:tc>
          <w:tcPr>
            <w:tcW w:type="dxa" w:w="1040"/>
          </w:tcPr>
          <w:p>
            <w:pPr>
              <w:spacing w:after="0" w:line="240" w:lineRule="auto"/>
            </w:pPr>
            <w:r/>
            <w:r>
              <w:rPr/>
              <w:t>1.08</w:t>
            </w:r>
          </w:p>
        </w:tc>
        <w:tc>
          <w:tcPr>
            <w:tcW w:type="dxa" w:w="1300"/>
          </w:tcPr>
          <w:p>
            <w:pPr>
              <w:spacing w:after="0" w:line="240" w:lineRule="auto"/>
            </w:pPr>
            <w:r/>
            <w:r>
              <w:rPr/>
              <w:t>1.05</w:t>
            </w:r>
          </w:p>
        </w:tc>
        <w:tc>
          <w:tcPr>
            <w:tcW w:type="dxa" w:w="1300"/>
          </w:tcPr>
          <w:p>
            <w:pPr>
              <w:spacing w:after="0" w:line="240" w:lineRule="auto"/>
            </w:pPr>
            <w:r/>
            <w:r>
              <w:rPr/>
              <w:t>1.02</w:t>
            </w:r>
          </w:p>
        </w:tc>
        <w:tc>
          <w:tcPr>
            <w:tcW w:type="dxa" w:w="1300"/>
          </w:tcPr>
          <w:p>
            <w:pPr>
              <w:spacing w:after="0" w:line="240" w:lineRule="auto"/>
            </w:pPr>
            <w:r/>
            <w:r>
              <w:rPr/>
              <w:t>1.01</w:t>
            </w:r>
          </w:p>
        </w:tc>
        <w:tc>
          <w:tcPr>
            <w:tcW w:type="dxa" w:w="1300"/>
          </w:tcPr>
          <w:p>
            <w:pPr>
              <w:spacing w:after="0" w:line="240" w:lineRule="auto"/>
            </w:pPr>
            <w:r/>
            <w:r>
              <w:rPr/>
              <w:t>1.00</w:t>
            </w:r>
          </w:p>
        </w:tc>
      </w:tr>
      <w:tr>
        <w:tc>
          <w:tcPr>
            <w:tcW w:type="dxa" w:w="3120"/>
          </w:tcPr>
          <w:p>
            <w:pPr>
              <w:spacing w:after="0" w:line="240" w:lineRule="auto"/>
            </w:pPr>
            <w:r/>
            <w:r>
              <w:rPr/>
              <w:t>EQ5</w:t>
            </w:r>
          </w:p>
        </w:tc>
        <w:tc>
          <w:tcPr>
            <w:tcW w:type="dxa" w:w="1040"/>
          </w:tcPr>
          <w:p>
            <w:pPr>
              <w:spacing w:after="0" w:line="240" w:lineRule="auto"/>
            </w:pPr>
            <w:r/>
            <w:r>
              <w:rPr/>
              <w:t>1.25</w:t>
            </w:r>
          </w:p>
        </w:tc>
        <w:tc>
          <w:tcPr>
            <w:tcW w:type="dxa" w:w="1300"/>
          </w:tcPr>
          <w:p>
            <w:pPr>
              <w:spacing w:after="0" w:line="240" w:lineRule="auto"/>
            </w:pPr>
            <w:r/>
            <w:r>
              <w:rPr/>
              <w:t>1.16</w:t>
            </w:r>
          </w:p>
        </w:tc>
        <w:tc>
          <w:tcPr>
            <w:tcW w:type="dxa" w:w="1300"/>
          </w:tcPr>
          <w:p>
            <w:pPr>
              <w:spacing w:after="0" w:line="240" w:lineRule="auto"/>
            </w:pPr>
            <w:r/>
            <w:r>
              <w:rPr/>
              <w:t>1.08</w:t>
            </w:r>
          </w:p>
        </w:tc>
        <w:tc>
          <w:tcPr>
            <w:tcW w:type="dxa" w:w="1300"/>
          </w:tcPr>
          <w:p>
            <w:pPr>
              <w:spacing w:after="0" w:line="240" w:lineRule="auto"/>
            </w:pPr>
            <w:r/>
            <w:r>
              <w:rPr/>
              <w:t>1.05</w:t>
            </w:r>
          </w:p>
        </w:tc>
        <w:tc>
          <w:tcPr>
            <w:tcW w:type="dxa" w:w="1300"/>
          </w:tcPr>
          <w:p>
            <w:pPr>
              <w:spacing w:after="0" w:line="240" w:lineRule="auto"/>
            </w:pPr>
            <w:r/>
            <w:r>
              <w:rPr/>
              <w:t>1.03</w:t>
            </w:r>
          </w:p>
        </w:tc>
      </w:tr>
      <w:tr>
        <w:tc>
          <w:tcPr>
            <w:tcW w:type="dxa" w:w="3120"/>
          </w:tcPr>
          <w:p>
            <w:pPr>
              <w:spacing w:after="0" w:line="240" w:lineRule="auto"/>
            </w:pPr>
            <w:r/>
            <w:r>
              <w:rPr/>
              <w:t>EQ9</w:t>
            </w:r>
          </w:p>
        </w:tc>
        <w:tc>
          <w:tcPr>
            <w:tcW w:type="dxa" w:w="1040"/>
          </w:tcPr>
          <w:p>
            <w:pPr>
              <w:spacing w:after="0" w:line="240" w:lineRule="auto"/>
            </w:pPr>
            <w:r/>
            <w:r>
              <w:rPr/>
              <w:t>1.24</w:t>
            </w:r>
          </w:p>
        </w:tc>
        <w:tc>
          <w:tcPr>
            <w:tcW w:type="dxa" w:w="1300"/>
          </w:tcPr>
          <w:p>
            <w:pPr>
              <w:spacing w:after="0" w:line="240" w:lineRule="auto"/>
            </w:pPr>
            <w:r/>
            <w:r>
              <w:rPr/>
              <w:t>1.15</w:t>
            </w:r>
          </w:p>
        </w:tc>
        <w:tc>
          <w:tcPr>
            <w:tcW w:type="dxa" w:w="1300"/>
          </w:tcPr>
          <w:p>
            <w:pPr>
              <w:spacing w:after="0" w:line="240" w:lineRule="auto"/>
            </w:pPr>
            <w:r/>
            <w:r>
              <w:rPr/>
              <w:t>1.07</w:t>
            </w:r>
          </w:p>
        </w:tc>
        <w:tc>
          <w:tcPr>
            <w:tcW w:type="dxa" w:w="1300"/>
          </w:tcPr>
          <w:p>
            <w:pPr>
              <w:spacing w:after="0" w:line="240" w:lineRule="auto"/>
            </w:pPr>
            <w:r/>
            <w:r>
              <w:rPr/>
              <w:t>1.05</w:t>
            </w:r>
          </w:p>
        </w:tc>
        <w:tc>
          <w:tcPr>
            <w:tcW w:type="dxa" w:w="1300"/>
          </w:tcPr>
          <w:p>
            <w:pPr>
              <w:spacing w:after="0" w:line="240" w:lineRule="auto"/>
            </w:pPr>
            <w:r/>
            <w:r>
              <w:rPr/>
              <w:t>1.03</w:t>
            </w:r>
          </w:p>
        </w:tc>
      </w:tr>
      <w:tr>
        <w:tc>
          <w:tcPr>
            <w:tcW w:type="dxa" w:w="3120"/>
          </w:tcPr>
          <w:p>
            <w:pPr>
              <w:spacing w:after="0" w:line="240" w:lineRule="auto"/>
            </w:pPr>
            <w:r/>
            <w:r>
              <w:rPr/>
              <w:t>BM</w:t>
            </w:r>
          </w:p>
        </w:tc>
        <w:tc>
          <w:tcPr>
            <w:tcW w:type="dxa" w:w="1040"/>
          </w:tcPr>
          <w:p>
            <w:pPr>
              <w:spacing w:after="0" w:line="240" w:lineRule="auto"/>
            </w:pPr>
            <w:r/>
            <w:r>
              <w:rPr/>
              <w:t>1.18</w:t>
            </w:r>
          </w:p>
        </w:tc>
        <w:tc>
          <w:tcPr>
            <w:tcW w:type="dxa" w:w="1300"/>
          </w:tcPr>
          <w:p>
            <w:pPr>
              <w:spacing w:after="0" w:line="240" w:lineRule="auto"/>
            </w:pPr>
            <w:r/>
            <w:r>
              <w:rPr/>
              <w:t>1.12</w:t>
            </w:r>
          </w:p>
        </w:tc>
        <w:tc>
          <w:tcPr>
            <w:tcW w:type="dxa" w:w="1300"/>
          </w:tcPr>
          <w:p>
            <w:pPr>
              <w:spacing w:after="0" w:line="240" w:lineRule="auto"/>
            </w:pPr>
            <w:r/>
            <w:r>
              <w:rPr/>
              <w:t>1.05</w:t>
            </w:r>
          </w:p>
        </w:tc>
        <w:tc>
          <w:tcPr>
            <w:tcW w:type="dxa" w:w="1300"/>
          </w:tcPr>
          <w:p>
            <w:pPr>
              <w:spacing w:after="0" w:line="240" w:lineRule="auto"/>
            </w:pPr>
            <w:r/>
            <w:r>
              <w:rPr/>
              <w:t>1.03</w:t>
            </w:r>
          </w:p>
        </w:tc>
        <w:tc>
          <w:tcPr>
            <w:tcW w:type="dxa" w:w="1300"/>
          </w:tcPr>
          <w:p>
            <w:pPr>
              <w:spacing w:after="0" w:line="240" w:lineRule="auto"/>
            </w:pPr>
            <w:r/>
            <w:r>
              <w:rPr/>
              <w:t>1.02</w:t>
            </w:r>
          </w:p>
        </w:tc>
      </w:tr>
      <w:tr>
        <w:tc>
          <w:tcPr>
            <w:tcW w:type="dxa" w:w="3120"/>
          </w:tcPr>
          <w:p>
            <w:pPr>
              <w:spacing w:after="0" w:line="240" w:lineRule="auto"/>
            </w:pPr>
            <w:r/>
            <w:r>
              <w:rPr/>
              <w:t>MIX</w:t>
            </w:r>
          </w:p>
        </w:tc>
        <w:tc>
          <w:tcPr>
            <w:tcW w:type="dxa" w:w="1040"/>
          </w:tcPr>
          <w:p>
            <w:pPr>
              <w:spacing w:after="0" w:line="240" w:lineRule="auto"/>
            </w:pPr>
            <w:r/>
            <w:r>
              <w:rPr/>
              <w:t>1.13</w:t>
            </w:r>
          </w:p>
        </w:tc>
        <w:tc>
          <w:tcPr>
            <w:tcW w:type="dxa" w:w="1300"/>
          </w:tcPr>
          <w:p>
            <w:pPr>
              <w:spacing w:after="0" w:line="240" w:lineRule="auto"/>
            </w:pPr>
            <w:r/>
            <w:r>
              <w:rPr/>
              <w:t>1.09</w:t>
            </w:r>
          </w:p>
        </w:tc>
        <w:tc>
          <w:tcPr>
            <w:tcW w:type="dxa" w:w="1300"/>
          </w:tcPr>
          <w:p>
            <w:pPr>
              <w:spacing w:after="0" w:line="240" w:lineRule="auto"/>
            </w:pPr>
            <w:r/>
            <w:r>
              <w:rPr/>
              <w:t>1.04</w:t>
            </w:r>
          </w:p>
        </w:tc>
        <w:tc>
          <w:tcPr>
            <w:tcW w:type="dxa" w:w="1300"/>
          </w:tcPr>
          <w:p>
            <w:pPr>
              <w:spacing w:after="0" w:line="240" w:lineRule="auto"/>
            </w:pPr>
            <w:r/>
            <w:r>
              <w:rPr/>
              <w:t>1.03</w:t>
            </w:r>
          </w:p>
        </w:tc>
        <w:tc>
          <w:tcPr>
            <w:tcW w:type="dxa" w:w="1300"/>
          </w:tcPr>
          <w:p>
            <w:pPr>
              <w:spacing w:after="0" w:line="240" w:lineRule="auto"/>
            </w:pPr>
            <w:r/>
            <w:r>
              <w:rPr/>
              <w:t>1.02</w:t>
            </w:r>
          </w:p>
        </w:tc>
      </w:tr>
    </w:tbl>
    <w:p>
      <w:pPr>
        <w:spacing w:after="80"/>
      </w:pPr>
    </w:p>
    <w:p>
      <w:r>
        <w:rPr/>
        <w:t>At five candidates the excess reaches 25% at eight dates, under equicorrelation 0.5, and it is present even with independent candidates (8% at eight dates). In both tables it falls as the sample grows and is a few percent by 60 dates. The measurements establish the direction and the size of the error. They do not come with a proof of its direction, and none is offered here.</w:t>
      </w:r>
    </w:p>
    <w:p>
      <w:pPr>
        <w:keepNext/>
        <w:jc w:val="center"/>
      </w:pPr>
      <w:r>
        <w:drawing>
          <wp:inline xmlns:a="http://schemas.openxmlformats.org/drawingml/2006/main" xmlns:pic="http://schemas.openxmlformats.org/drawingml/2006/picture">
            <wp:extent cx="5120640" cy="2240280"/>
            <wp:docPr id="3" name="Picture 3"/>
            <wp:cNvGraphicFramePr>
              <a:graphicFrameLocks noChangeAspect="1"/>
            </wp:cNvGraphicFramePr>
            <a:graphic>
              <a:graphicData uri="http://schemas.openxmlformats.org/drawingml/2006/picture">
                <pic:pic>
                  <pic:nvPicPr>
                    <pic:cNvPr id="0" name="fig3_mvt.png"/>
                    <pic:cNvPicPr/>
                  </pic:nvPicPr>
                  <pic:blipFill>
                    <a:blip r:embed="rId36"/>
                    <a:stretch>
                      <a:fillRect/>
                    </a:stretch>
                  </pic:blipFill>
                  <pic:spPr>
                    <a:xfrm>
                      <a:off x="0" y="0"/>
                      <a:ext cx="5120640" cy="2240280"/>
                    </a:xfrm>
                    <a:prstGeom prst="rect"/>
                  </pic:spPr>
                </pic:pic>
              </a:graphicData>
            </a:graphic>
          </wp:inline>
        </w:drawing>
      </w:r>
    </w:p>
    <w:p>
      <w:pPr>
        <w:keepNext/>
        <w:spacing w:after="240"/>
        <w:jc w:val="center"/>
      </w:pPr>
      <w:r>
        <w:rPr>
          <w:i/>
          <w:color w:val="444444"/>
          <w:sz w:val="18"/>
        </w:rPr>
        <w:t>Figure 3. True error rate of the common-denominator multivariate-t constant as a multiple of the level, against the number of dates. Left: two candidates, computed, at three correlations. Right: five candidates, simulated, under the five declared structures. The dashed line is the level.</w:t>
      </w:r>
    </w:p>
    <w:p>
      <w:pPr>
        <w:pStyle w:val="Heading2"/>
      </w:pPr>
      <w:r>
        <w:t>8.5 The own-denominator rule with the correlation estimated</w:t>
      </w:r>
    </w:p>
    <w:p>
      <w:r>
        <w:rPr/>
        <w:t>A desk does not know R. The plug-in rule estimates it by the sample correlation of the difference series and uses the own-denominator critical value at the estimate. At two candidates the critical value comes from the exact evaluator, tabulated at 81 correlations and interpolated, with an interpolation error of at most 1.3 × 10⁻⁷. At five, the inner quantile is simulated with Bartlett draws at the estimated correlation, using 20,000 inner draws. The plug-in rule could drift above the level, because the estimate is noisy. The programme expected to need a calibrated version, as paper 1 did for unequal variances. A kill round tested that expectation first, at two candidates and twelve dates, with a criterion declared before it ran: the plug-in rule would count as materially liberal only if some cell were both above 1.05</w:t>
      </w:r>
      <m:oMath>
        <m:r>
          <m:t>α</m:t>
        </m:r>
      </m:oMath>
      <w:r>
        <w:rPr/>
        <w:t xml:space="preserve"> and more than three standard errors above </w:t>
      </w:r>
      <m:oMath>
        <m:r>
          <m:t>α</m:t>
        </m:r>
      </m:oMath>
      <w:r>
        <w:rPr/>
        <w:t>. No cell met it. The verification behind Table 9 then declared its own target: the smallest number of dates at which the rule is within 1.05</w:t>
      </w:r>
      <m:oMath>
        <m:r>
          <m:t>α</m:t>
        </m:r>
      </m:oMath>
      <w:r>
        <w:rPr/>
        <w:t>.</w:t>
      </w:r>
    </w:p>
    <w:p>
      <w:pPr>
        <w:keepNext/>
        <w:spacing w:after="80"/>
        <w:jc w:val="center"/>
      </w:pPr>
      <w:r>
        <w:rPr>
          <w:i/>
          <w:color w:val="444444"/>
          <w:sz w:val="18"/>
        </w:rPr>
        <w:t>Table 9. Realised family-wise error rate of the own-denominator plug-in rule. Two candidates: 400,000 data sets per cell, standard error about 2.5 × 10⁻⁴. Five candidates: 20,000 data sets per cell, standard error 1.1 × 10⁻³. Simulated (Evidential); z against 0.025 in brackets.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00"/>
          </w:tcPr>
          <w:p>
            <w:pPr>
              <w:spacing w:after="0" w:line="240" w:lineRule="auto"/>
            </w:pPr>
            <w:r/>
            <w:r>
              <w:rPr>
                <w:b/>
              </w:rPr>
              <w:t>K, structure</w:t>
            </w:r>
          </w:p>
        </w:tc>
        <w:tc>
          <w:tcPr>
            <w:tcW w:type="dxa" w:w="1492"/>
          </w:tcPr>
          <w:p>
            <w:pPr>
              <w:spacing w:after="0" w:line="240" w:lineRule="auto"/>
            </w:pPr>
            <w:r/>
            <w:r>
              <w:rPr>
                <w:b/>
              </w:rPr>
              <w:t>n = 6</w:t>
            </w:r>
          </w:p>
        </w:tc>
        <w:tc>
          <w:tcPr>
            <w:tcW w:type="dxa" w:w="1492"/>
          </w:tcPr>
          <w:p>
            <w:pPr>
              <w:spacing w:after="0" w:line="240" w:lineRule="auto"/>
            </w:pPr>
            <w:r/>
            <w:r>
              <w:rPr>
                <w:b/>
              </w:rPr>
              <w:t>8</w:t>
            </w:r>
          </w:p>
        </w:tc>
        <w:tc>
          <w:tcPr>
            <w:tcW w:type="dxa" w:w="1492"/>
          </w:tcPr>
          <w:p>
            <w:pPr>
              <w:spacing w:after="0" w:line="240" w:lineRule="auto"/>
            </w:pPr>
            <w:r/>
            <w:r>
              <w:rPr>
                <w:b/>
              </w:rPr>
              <w:t>12</w:t>
            </w:r>
          </w:p>
        </w:tc>
        <w:tc>
          <w:tcPr>
            <w:tcW w:type="dxa" w:w="1492"/>
          </w:tcPr>
          <w:p>
            <w:pPr>
              <w:spacing w:after="0" w:line="240" w:lineRule="auto"/>
            </w:pPr>
            <w:r/>
            <w:r>
              <w:rPr>
                <w:b/>
              </w:rPr>
              <w:t>24</w:t>
            </w:r>
          </w:p>
        </w:tc>
        <w:tc>
          <w:tcPr>
            <w:tcW w:type="dxa" w:w="1492"/>
          </w:tcPr>
          <w:p>
            <w:pPr>
              <w:spacing w:after="0" w:line="240" w:lineRule="auto"/>
            </w:pPr>
            <w:r/>
            <w:r>
              <w:rPr>
                <w:b/>
              </w:rPr>
              <w:t>36</w:t>
            </w:r>
          </w:p>
        </w:tc>
      </w:tr>
      <w:tr>
        <w:tc>
          <w:tcPr>
            <w:tcW w:type="dxa" w:w="1900"/>
          </w:tcPr>
          <w:p>
            <w:pPr>
              <w:spacing w:after="0" w:line="240" w:lineRule="auto"/>
            </w:pPr>
            <w:r/>
            <w:r>
              <w:rPr/>
              <w:t xml:space="preserve">2, </w:t>
            </w:r>
            <m:oMath>
              <m:r>
                <m:t>ρ</m:t>
              </m:r>
            </m:oMath>
            <w:r>
              <w:rPr/>
              <w:t xml:space="preserve"> = −0.5</w:t>
            </w:r>
          </w:p>
        </w:tc>
        <w:tc>
          <w:tcPr>
            <w:tcW w:type="dxa" w:w="1492"/>
          </w:tcPr>
          <w:p>
            <w:pPr>
              <w:spacing w:after="0" w:line="240" w:lineRule="auto"/>
            </w:pPr>
            <w:r/>
            <w:r>
              <w:rPr/>
              <w:t>0.02521 (+0.8)</w:t>
            </w:r>
          </w:p>
        </w:tc>
        <w:tc>
          <w:tcPr>
            <w:tcW w:type="dxa" w:w="1492"/>
          </w:tcPr>
          <w:p>
            <w:pPr>
              <w:spacing w:after="0" w:line="240" w:lineRule="auto"/>
            </w:pPr>
            <w:r/>
            <w:r>
              <w:rPr/>
              <w:t>0.02510 (+0.4)</w:t>
            </w:r>
          </w:p>
        </w:tc>
        <w:tc>
          <w:tcPr>
            <w:tcW w:type="dxa" w:w="1492"/>
          </w:tcPr>
          <w:p>
            <w:pPr>
              <w:spacing w:after="0" w:line="240" w:lineRule="auto"/>
            </w:pPr>
            <w:r/>
            <w:r>
              <w:rPr/>
              <w:t>0.02450 (−2.0)</w:t>
            </w:r>
          </w:p>
        </w:tc>
        <w:tc>
          <w:tcPr>
            <w:tcW w:type="dxa" w:w="1492"/>
          </w:tcPr>
          <w:p>
            <w:pPr>
              <w:spacing w:after="0" w:line="240" w:lineRule="auto"/>
            </w:pPr>
            <w:r/>
            <w:r>
              <w:rPr/>
              <w:t>0.02485 (−0.6)</w:t>
            </w:r>
          </w:p>
        </w:tc>
        <w:tc>
          <w:tcPr>
            <w:tcW w:type="dxa" w:w="1492"/>
          </w:tcPr>
          <w:p>
            <w:pPr>
              <w:spacing w:after="0" w:line="240" w:lineRule="auto"/>
            </w:pPr>
            <w:r/>
            <w:r>
              <w:rPr/>
              <w:t>0.02473 (−1.1)</w:t>
            </w:r>
          </w:p>
        </w:tc>
      </w:tr>
      <w:tr>
        <w:tc>
          <w:tcPr>
            <w:tcW w:type="dxa" w:w="1900"/>
          </w:tcPr>
          <w:p>
            <w:pPr>
              <w:spacing w:after="0" w:line="240" w:lineRule="auto"/>
            </w:pPr>
            <w:r/>
            <w:r>
              <w:rPr/>
              <w:t xml:space="preserve">2, </w:t>
            </w:r>
            <m:oMath>
              <m:r>
                <m:t>ρ</m:t>
              </m:r>
            </m:oMath>
            <w:r>
              <w:rPr/>
              <w:t xml:space="preserve"> = 0</w:t>
            </w:r>
          </w:p>
        </w:tc>
        <w:tc>
          <w:tcPr>
            <w:tcW w:type="dxa" w:w="1492"/>
          </w:tcPr>
          <w:p>
            <w:pPr>
              <w:spacing w:after="0" w:line="240" w:lineRule="auto"/>
            </w:pPr>
            <w:r/>
            <w:r>
              <w:rPr/>
              <w:t>0.02595 (+3.9)</w:t>
            </w:r>
          </w:p>
        </w:tc>
        <w:tc>
          <w:tcPr>
            <w:tcW w:type="dxa" w:w="1492"/>
          </w:tcPr>
          <w:p>
            <w:pPr>
              <w:spacing w:after="0" w:line="240" w:lineRule="auto"/>
            </w:pPr>
            <w:r/>
            <w:r>
              <w:rPr/>
              <w:t>0.02508 (+0.3)</w:t>
            </w:r>
          </w:p>
        </w:tc>
        <w:tc>
          <w:tcPr>
            <w:tcW w:type="dxa" w:w="1492"/>
          </w:tcPr>
          <w:p>
            <w:pPr>
              <w:spacing w:after="0" w:line="240" w:lineRule="auto"/>
            </w:pPr>
            <w:r/>
            <w:r>
              <w:rPr/>
              <w:t>0.02504 (+0.2)</w:t>
            </w:r>
          </w:p>
        </w:tc>
        <w:tc>
          <w:tcPr>
            <w:tcW w:type="dxa" w:w="1492"/>
          </w:tcPr>
          <w:p>
            <w:pPr>
              <w:spacing w:after="0" w:line="240" w:lineRule="auto"/>
            </w:pPr>
            <w:r/>
            <w:r>
              <w:rPr/>
              <w:t>0.02530 (+1.2)</w:t>
            </w:r>
          </w:p>
        </w:tc>
        <w:tc>
          <w:tcPr>
            <w:tcW w:type="dxa" w:w="1492"/>
          </w:tcPr>
          <w:p>
            <w:pPr>
              <w:spacing w:after="0" w:line="240" w:lineRule="auto"/>
            </w:pPr>
            <w:r/>
            <w:r>
              <w:rPr/>
              <w:t>0.02530 (+1.2)</w:t>
            </w:r>
          </w:p>
        </w:tc>
      </w:tr>
      <w:tr>
        <w:tc>
          <w:tcPr>
            <w:tcW w:type="dxa" w:w="1900"/>
          </w:tcPr>
          <w:p>
            <w:pPr>
              <w:spacing w:after="0" w:line="240" w:lineRule="auto"/>
            </w:pPr>
            <w:r/>
            <w:r>
              <w:rPr/>
              <w:t xml:space="preserve">2, </w:t>
            </w:r>
            <m:oMath>
              <m:r>
                <m:t>ρ</m:t>
              </m:r>
            </m:oMath>
            <w:r>
              <w:rPr/>
              <w:t xml:space="preserve"> = 0.5</w:t>
            </w:r>
          </w:p>
        </w:tc>
        <w:tc>
          <w:tcPr>
            <w:tcW w:type="dxa" w:w="1492"/>
          </w:tcPr>
          <w:p>
            <w:pPr>
              <w:spacing w:after="0" w:line="240" w:lineRule="auto"/>
            </w:pPr>
            <w:r/>
            <w:r>
              <w:rPr/>
              <w:t>0.02544 (+1.8)</w:t>
            </w:r>
          </w:p>
        </w:tc>
        <w:tc>
          <w:tcPr>
            <w:tcW w:type="dxa" w:w="1492"/>
          </w:tcPr>
          <w:p>
            <w:pPr>
              <w:spacing w:after="0" w:line="240" w:lineRule="auto"/>
            </w:pPr>
            <w:r/>
            <w:r>
              <w:rPr/>
              <w:t>0.02524 (+1.0)</w:t>
            </w:r>
          </w:p>
        </w:tc>
        <w:tc>
          <w:tcPr>
            <w:tcW w:type="dxa" w:w="1492"/>
          </w:tcPr>
          <w:p>
            <w:pPr>
              <w:spacing w:after="0" w:line="240" w:lineRule="auto"/>
            </w:pPr>
            <w:r/>
            <w:r>
              <w:rPr/>
              <w:t>0.02519 (+0.8)</w:t>
            </w:r>
          </w:p>
        </w:tc>
        <w:tc>
          <w:tcPr>
            <w:tcW w:type="dxa" w:w="1492"/>
          </w:tcPr>
          <w:p>
            <w:pPr>
              <w:spacing w:after="0" w:line="240" w:lineRule="auto"/>
            </w:pPr>
            <w:r/>
            <w:r>
              <w:rPr/>
              <w:t>0.02504 (+0.2)</w:t>
            </w:r>
          </w:p>
        </w:tc>
        <w:tc>
          <w:tcPr>
            <w:tcW w:type="dxa" w:w="1492"/>
          </w:tcPr>
          <w:p>
            <w:pPr>
              <w:spacing w:after="0" w:line="240" w:lineRule="auto"/>
            </w:pPr>
            <w:r/>
            <w:r>
              <w:rPr/>
              <w:t>0.02478 (−0.9)</w:t>
            </w:r>
          </w:p>
        </w:tc>
      </w:tr>
      <w:tr>
        <w:tc>
          <w:tcPr>
            <w:tcW w:type="dxa" w:w="1900"/>
          </w:tcPr>
          <w:p>
            <w:pPr>
              <w:spacing w:after="0" w:line="240" w:lineRule="auto"/>
            </w:pPr>
            <w:r/>
            <w:r>
              <w:rPr/>
              <w:t xml:space="preserve">2, </w:t>
            </w:r>
            <m:oMath>
              <m:r>
                <m:t>ρ</m:t>
              </m:r>
            </m:oMath>
            <w:r>
              <w:rPr/>
              <w:t xml:space="preserve"> = 0.9</w:t>
            </w:r>
          </w:p>
        </w:tc>
        <w:tc>
          <w:tcPr>
            <w:tcW w:type="dxa" w:w="1492"/>
          </w:tcPr>
          <w:p>
            <w:pPr>
              <w:spacing w:after="0" w:line="240" w:lineRule="auto"/>
            </w:pPr>
            <w:r/>
            <w:r>
              <w:rPr/>
              <w:t>0.02404 (−3.9)</w:t>
            </w:r>
          </w:p>
        </w:tc>
        <w:tc>
          <w:tcPr>
            <w:tcW w:type="dxa" w:w="1492"/>
          </w:tcPr>
          <w:p>
            <w:pPr>
              <w:spacing w:after="0" w:line="240" w:lineRule="auto"/>
            </w:pPr>
            <w:r/>
            <w:r>
              <w:rPr/>
              <w:t>0.02381 (−4.8)</w:t>
            </w:r>
          </w:p>
        </w:tc>
        <w:tc>
          <w:tcPr>
            <w:tcW w:type="dxa" w:w="1492"/>
          </w:tcPr>
          <w:p>
            <w:pPr>
              <w:spacing w:after="0" w:line="240" w:lineRule="auto"/>
            </w:pPr>
            <w:r/>
            <w:r>
              <w:rPr/>
              <w:t>0.02474 (−1.1)</w:t>
            </w:r>
          </w:p>
        </w:tc>
        <w:tc>
          <w:tcPr>
            <w:tcW w:type="dxa" w:w="1492"/>
          </w:tcPr>
          <w:p>
            <w:pPr>
              <w:spacing w:after="0" w:line="240" w:lineRule="auto"/>
            </w:pPr>
            <w:r/>
            <w:r>
              <w:rPr/>
              <w:t>0.02457 (−1.7)</w:t>
            </w:r>
          </w:p>
        </w:tc>
        <w:tc>
          <w:tcPr>
            <w:tcW w:type="dxa" w:w="1492"/>
          </w:tcPr>
          <w:p>
            <w:pPr>
              <w:spacing w:after="0" w:line="240" w:lineRule="auto"/>
            </w:pPr>
            <w:r/>
            <w:r>
              <w:rPr/>
              <w:t>0.02456 (−1.8)</w:t>
            </w:r>
          </w:p>
        </w:tc>
      </w:tr>
      <w:tr>
        <w:tc>
          <w:tcPr>
            <w:tcW w:type="dxa" w:w="1900"/>
          </w:tcPr>
          <w:p>
            <w:pPr>
              <w:spacing w:after="0" w:line="240" w:lineRule="auto"/>
            </w:pPr>
            <w:r/>
            <w:r>
              <w:rPr/>
              <w:t>5, EQ0</w:t>
            </w:r>
          </w:p>
        </w:tc>
        <w:tc>
          <w:tcPr>
            <w:tcW w:type="dxa" w:w="1492"/>
          </w:tcPr>
          <w:p>
            <w:pPr>
              <w:spacing w:after="0" w:line="240" w:lineRule="auto"/>
            </w:pPr>
            <w:r/>
            <w:r>
              <w:rPr/>
              <w:t>0.02675 (+1.6)</w:t>
            </w:r>
          </w:p>
        </w:tc>
        <w:tc>
          <w:tcPr>
            <w:tcW w:type="dxa" w:w="1492"/>
          </w:tcPr>
          <w:p>
            <w:pPr>
              <w:spacing w:after="0" w:line="240" w:lineRule="auto"/>
            </w:pPr>
            <w:r/>
            <w:r>
              <w:rPr/>
              <w:t>0.02530 (+0.3)</w:t>
            </w:r>
          </w:p>
        </w:tc>
        <w:tc>
          <w:tcPr>
            <w:tcW w:type="dxa" w:w="1492"/>
          </w:tcPr>
          <w:p>
            <w:pPr>
              <w:spacing w:after="0" w:line="240" w:lineRule="auto"/>
            </w:pPr>
            <w:r/>
            <w:r>
              <w:rPr/>
              <w:t>0.02680 (+1.6)</w:t>
            </w:r>
          </w:p>
        </w:tc>
        <w:tc>
          <w:tcPr>
            <w:tcW w:type="dxa" w:w="1492"/>
          </w:tcPr>
          <w:p>
            <w:pPr>
              <w:spacing w:after="0" w:line="240" w:lineRule="auto"/>
            </w:pPr>
            <w:r/>
            <w:r>
              <w:rPr/>
              <w:t>0.02540 (+0.4)</w:t>
            </w:r>
          </w:p>
        </w:tc>
        <w:tc>
          <w:tcPr>
            <w:tcW w:type="dxa" w:w="1492"/>
          </w:tcPr>
          <w:p>
            <w:pPr>
              <w:spacing w:after="0" w:line="240" w:lineRule="auto"/>
            </w:pPr>
            <w:r/>
            <w:r>
              <w:rPr/>
              <w:t>0.02485 (−0.1)</w:t>
            </w:r>
          </w:p>
        </w:tc>
      </w:tr>
      <w:tr>
        <w:tc>
          <w:tcPr>
            <w:tcW w:type="dxa" w:w="1900"/>
          </w:tcPr>
          <w:p>
            <w:pPr>
              <w:spacing w:after="0" w:line="240" w:lineRule="auto"/>
            </w:pPr>
            <w:r/>
            <w:r>
              <w:rPr/>
              <w:t>5, EQ5</w:t>
            </w:r>
          </w:p>
        </w:tc>
        <w:tc>
          <w:tcPr>
            <w:tcW w:type="dxa" w:w="1492"/>
          </w:tcPr>
          <w:p>
            <w:pPr>
              <w:spacing w:after="0" w:line="240" w:lineRule="auto"/>
            </w:pPr>
            <w:r/>
            <w:r>
              <w:rPr/>
              <w:t>0.02665 (+1.5)</w:t>
            </w:r>
          </w:p>
        </w:tc>
        <w:tc>
          <w:tcPr>
            <w:tcW w:type="dxa" w:w="1492"/>
          </w:tcPr>
          <w:p>
            <w:pPr>
              <w:spacing w:after="0" w:line="240" w:lineRule="auto"/>
            </w:pPr>
            <w:r/>
            <w:r>
              <w:rPr/>
              <w:t>0.02775 (+2.5)</w:t>
            </w:r>
          </w:p>
        </w:tc>
        <w:tc>
          <w:tcPr>
            <w:tcW w:type="dxa" w:w="1492"/>
          </w:tcPr>
          <w:p>
            <w:pPr>
              <w:spacing w:after="0" w:line="240" w:lineRule="auto"/>
            </w:pPr>
            <w:r/>
            <w:r>
              <w:rPr/>
              <w:t>0.02495 (−0.0)</w:t>
            </w:r>
          </w:p>
        </w:tc>
        <w:tc>
          <w:tcPr>
            <w:tcW w:type="dxa" w:w="1492"/>
          </w:tcPr>
          <w:p>
            <w:pPr>
              <w:spacing w:after="0" w:line="240" w:lineRule="auto"/>
            </w:pPr>
            <w:r/>
            <w:r>
              <w:rPr/>
              <w:t>0.02465 (−0.3)</w:t>
            </w:r>
          </w:p>
        </w:tc>
        <w:tc>
          <w:tcPr>
            <w:tcW w:type="dxa" w:w="1492"/>
          </w:tcPr>
          <w:p>
            <w:pPr>
              <w:spacing w:after="0" w:line="240" w:lineRule="auto"/>
            </w:pPr>
            <w:r/>
            <w:r>
              <w:rPr/>
              <w:t>0.02525 (+0.2)</w:t>
            </w:r>
          </w:p>
        </w:tc>
      </w:tr>
      <w:tr>
        <w:tc>
          <w:tcPr>
            <w:tcW w:type="dxa" w:w="1900"/>
          </w:tcPr>
          <w:p>
            <w:pPr>
              <w:spacing w:after="0" w:line="240" w:lineRule="auto"/>
            </w:pPr>
            <w:r/>
            <w:r>
              <w:rPr/>
              <w:t>5, EQ9</w:t>
            </w:r>
          </w:p>
        </w:tc>
        <w:tc>
          <w:tcPr>
            <w:tcW w:type="dxa" w:w="1492"/>
          </w:tcPr>
          <w:p>
            <w:pPr>
              <w:spacing w:after="0" w:line="240" w:lineRule="auto"/>
            </w:pPr>
            <w:r/>
            <w:r>
              <w:rPr/>
              <w:t>0.02250 (−2.3)</w:t>
            </w:r>
          </w:p>
        </w:tc>
        <w:tc>
          <w:tcPr>
            <w:tcW w:type="dxa" w:w="1492"/>
          </w:tcPr>
          <w:p>
            <w:pPr>
              <w:spacing w:after="0" w:line="240" w:lineRule="auto"/>
            </w:pPr>
            <w:r/>
            <w:r>
              <w:rPr/>
              <w:t>0.02185 (−2.9)</w:t>
            </w:r>
          </w:p>
        </w:tc>
        <w:tc>
          <w:tcPr>
            <w:tcW w:type="dxa" w:w="1492"/>
          </w:tcPr>
          <w:p>
            <w:pPr>
              <w:spacing w:after="0" w:line="240" w:lineRule="auto"/>
            </w:pPr>
            <w:r/>
            <w:r>
              <w:rPr/>
              <w:t>0.02340 (−1.4)</w:t>
            </w:r>
          </w:p>
        </w:tc>
        <w:tc>
          <w:tcPr>
            <w:tcW w:type="dxa" w:w="1492"/>
          </w:tcPr>
          <w:p>
            <w:pPr>
              <w:spacing w:after="0" w:line="240" w:lineRule="auto"/>
            </w:pPr>
            <w:r/>
            <w:r>
              <w:rPr/>
              <w:t>0.02225 (−2.5)</w:t>
            </w:r>
          </w:p>
        </w:tc>
        <w:tc>
          <w:tcPr>
            <w:tcW w:type="dxa" w:w="1492"/>
          </w:tcPr>
          <w:p>
            <w:pPr>
              <w:spacing w:after="0" w:line="240" w:lineRule="auto"/>
            </w:pPr>
            <w:r/>
            <w:r>
              <w:rPr/>
              <w:t>0.02480 (−0.2)</w:t>
            </w:r>
          </w:p>
        </w:tc>
      </w:tr>
      <w:tr>
        <w:tc>
          <w:tcPr>
            <w:tcW w:type="dxa" w:w="1900"/>
          </w:tcPr>
          <w:p>
            <w:pPr>
              <w:spacing w:after="0" w:line="240" w:lineRule="auto"/>
            </w:pPr>
            <w:r/>
            <w:r>
              <w:rPr/>
              <w:t>5, BM</w:t>
            </w:r>
          </w:p>
        </w:tc>
        <w:tc>
          <w:tcPr>
            <w:tcW w:type="dxa" w:w="1492"/>
          </w:tcPr>
          <w:p>
            <w:pPr>
              <w:spacing w:after="0" w:line="240" w:lineRule="auto"/>
            </w:pPr>
            <w:r/>
            <w:r>
              <w:rPr/>
              <w:t>0.02815 (+2.9)</w:t>
            </w:r>
          </w:p>
        </w:tc>
        <w:tc>
          <w:tcPr>
            <w:tcW w:type="dxa" w:w="1492"/>
          </w:tcPr>
          <w:p>
            <w:pPr>
              <w:spacing w:after="0" w:line="240" w:lineRule="auto"/>
            </w:pPr>
            <w:r/>
            <w:r>
              <w:rPr/>
              <w:t>0.02460 (−0.4)</w:t>
            </w:r>
          </w:p>
        </w:tc>
        <w:tc>
          <w:tcPr>
            <w:tcW w:type="dxa" w:w="1492"/>
          </w:tcPr>
          <w:p>
            <w:pPr>
              <w:spacing w:after="0" w:line="240" w:lineRule="auto"/>
            </w:pPr>
            <w:r/>
            <w:r>
              <w:rPr/>
              <w:t>0.02655 (+1.4)</w:t>
            </w:r>
          </w:p>
        </w:tc>
        <w:tc>
          <w:tcPr>
            <w:tcW w:type="dxa" w:w="1492"/>
          </w:tcPr>
          <w:p>
            <w:pPr>
              <w:spacing w:after="0" w:line="240" w:lineRule="auto"/>
            </w:pPr>
            <w:r/>
            <w:r>
              <w:rPr/>
              <w:t>0.02685 (+1.7)</w:t>
            </w:r>
          </w:p>
        </w:tc>
        <w:tc>
          <w:tcPr>
            <w:tcW w:type="dxa" w:w="1492"/>
          </w:tcPr>
          <w:p>
            <w:pPr>
              <w:spacing w:after="0" w:line="240" w:lineRule="auto"/>
            </w:pPr>
            <w:r/>
            <w:r>
              <w:rPr/>
              <w:t>0.02440 (−0.5)</w:t>
            </w:r>
          </w:p>
        </w:tc>
      </w:tr>
      <w:tr>
        <w:tc>
          <w:tcPr>
            <w:tcW w:type="dxa" w:w="1900"/>
          </w:tcPr>
          <w:p>
            <w:pPr>
              <w:spacing w:after="0" w:line="240" w:lineRule="auto"/>
            </w:pPr>
            <w:r/>
            <w:r>
              <w:rPr/>
              <w:t>5, MIX</w:t>
            </w:r>
          </w:p>
        </w:tc>
        <w:tc>
          <w:tcPr>
            <w:tcW w:type="dxa" w:w="1492"/>
          </w:tcPr>
          <w:p>
            <w:pPr>
              <w:spacing w:after="0" w:line="240" w:lineRule="auto"/>
            </w:pPr>
            <w:r/>
            <w:r>
              <w:rPr/>
              <w:t>0.02570 (+0.6)</w:t>
            </w:r>
          </w:p>
        </w:tc>
        <w:tc>
          <w:tcPr>
            <w:tcW w:type="dxa" w:w="1492"/>
          </w:tcPr>
          <w:p>
            <w:pPr>
              <w:spacing w:after="0" w:line="240" w:lineRule="auto"/>
            </w:pPr>
            <w:r/>
            <w:r>
              <w:rPr/>
              <w:t>0.02760 (+2.4)</w:t>
            </w:r>
          </w:p>
        </w:tc>
        <w:tc>
          <w:tcPr>
            <w:tcW w:type="dxa" w:w="1492"/>
          </w:tcPr>
          <w:p>
            <w:pPr>
              <w:spacing w:after="0" w:line="240" w:lineRule="auto"/>
            </w:pPr>
            <w:r/>
            <w:r>
              <w:rPr/>
              <w:t>0.02450 (−0.5)</w:t>
            </w:r>
          </w:p>
        </w:tc>
        <w:tc>
          <w:tcPr>
            <w:tcW w:type="dxa" w:w="1492"/>
          </w:tcPr>
          <w:p>
            <w:pPr>
              <w:spacing w:after="0" w:line="240" w:lineRule="auto"/>
            </w:pPr>
            <w:r/>
            <w:r>
              <w:rPr/>
              <w:t>0.02605 (+1.0)</w:t>
            </w:r>
          </w:p>
        </w:tc>
        <w:tc>
          <w:tcPr>
            <w:tcW w:type="dxa" w:w="1492"/>
          </w:tcPr>
          <w:p>
            <w:pPr>
              <w:spacing w:after="0" w:line="240" w:lineRule="auto"/>
            </w:pPr>
            <w:r/>
            <w:r>
              <w:rPr/>
              <w:t>0.02465 (−0.3)</w:t>
            </w:r>
          </w:p>
        </w:tc>
      </w:tr>
    </w:tbl>
    <w:p>
      <w:pPr>
        <w:spacing w:after="80"/>
      </w:pPr>
    </w:p>
    <w:p>
      <w:r>
        <w:rPr/>
        <w:t xml:space="preserve">At two candidates no cell from eight dates upward is more than three standard errors above the level. At six dates the cell with </w:t>
      </w:r>
      <m:oMath>
        <m:r>
          <m:t>ρ</m:t>
        </m:r>
      </m:oMath>
      <w:r>
        <w:rPr/>
        <w:t xml:space="preserve"> = 0 is 3.8% above it, at z = +3.9. That is inside 1.05</w:t>
      </w:r>
      <m:oMath>
        <m:r>
          <m:t>α</m:t>
        </m:r>
      </m:oMath>
      <w:r>
        <w:rPr/>
        <w:t xml:space="preserve">. The two </w:t>
      </w:r>
      <m:oMath>
        <m:r>
          <m:t>ρ</m:t>
        </m:r>
      </m:oMath>
      <w:r>
        <w:rPr/>
        <w:t xml:space="preserve"> = 0.9 cells at six and eight dates are conservative. At five candidates all 25 cells lie within three standard errors, with the largest at z = +2.9. A first run at five independent candidates and twelve dates gave 0.02960 (z = +4.2), but it did not replicate: 0.02533 at three times the sample (z = +0.5), and 0.02505 in the earlier kill round.</w:t>
      </w:r>
    </w:p>
    <w:p>
      <w:r>
        <w:rPr/>
        <w:t xml:space="preserve">The resolution of the five-candidate measurement limits what it can show. Its standard error is 4.4% of </w:t>
      </w:r>
      <m:oMath>
        <m:r>
          <m:t>α</m:t>
        </m:r>
      </m:oMath>
      <w:r>
        <w:rPr/>
        <w:t>, so it cannot exclude excesses below about 13% at six or eight dates. Pooling the ten cells at six and eight dates gives an excess of 2.7% (z = +2.0), which is recorded as a hint and not as a finding. So at two candidates the plug-in rule is within 1.05</w:t>
      </w:r>
      <m:oMath>
        <m:r>
          <m:t>α</m:t>
        </m:r>
      </m:oMath>
      <w:r>
        <w:rPr/>
        <w:t xml:space="preserve"> at every cell from six dates, the smallest sample measured, although one cell, at six dates and </w:t>
      </w:r>
      <m:oMath>
        <m:r>
          <m:t>ρ</m:t>
        </m:r>
      </m:oMath>
      <w:r>
        <w:rPr/>
        <w:t xml:space="preserve"> = 0, shows a resolved excess of 3.8%. At five candidates the statement is weaker. Every cell lies within three standard errors of </w:t>
      </w:r>
      <m:oMath>
        <m:r>
          <m:t>α</m:t>
        </m:r>
      </m:oMath>
      <w:r>
        <w:rPr/>
        <w:t>, but the point estimates are noisy: 8 of the 25 exceed 1.05</w:t>
      </w:r>
      <m:oMath>
        <m:r>
          <m:t>α</m:t>
        </m:r>
      </m:oMath>
      <w:r>
        <w:rPr/>
        <w:t>, the largest at 1.13</w:t>
      </w:r>
      <m:oMath>
        <m:r>
          <m:t>α</m:t>
        </m:r>
      </m:oMath>
      <w:r>
        <w:rPr/>
        <w:t xml:space="preserve"> (BM, six dates). The five-candidate boundary is not resolved by this measurement. On this evidence no calibrated rule was needed at two candidates. Computed exactly rather than simulated, a tabulated version of the rule exceeds </w:t>
      </w:r>
      <m:oMath>
        <m:r>
          <m:t>α</m:t>
        </m:r>
      </m:oMath>
      <w:r>
        <w:rPr/>
        <w:t xml:space="preserve"> by up to 0.69% at twelve dates, and Section 8.9 certifies a calibrated version. A rule run there at an internal level of 0.9</w:t>
      </w:r>
      <m:oMath>
        <m:r>
          <m:t>α</m:t>
        </m:r>
      </m:oMath>
      <w:r>
        <w:rPr/>
        <w:t>, at 36 dates, realised 0.0224 to 0.0226, close to that internal level of 0.0225.</w:t>
      </w:r>
    </w:p>
    <w:p>
      <w:pPr>
        <w:pStyle w:val="Heading2"/>
      </w:pPr>
      <w:r>
        <w:t>8.6 What Bonferroni costs</w:t>
      </w:r>
    </w:p>
    <w:p>
      <w:r>
        <w:rPr/>
        <w:t xml:space="preserve">Bonferroni tests each candidate at </w:t>
      </w:r>
      <m:oMath>
        <m:r>
          <m:t>α</m:t>
        </m:r>
      </m:oMath>
      <w:r>
        <w:rPr/>
        <w:t>/K on its own Student t law and needs no correlation at all. It is always valid, and the question is only how much power it gives up. Table 10 measures that at the edge where the oracle rule, which knows R, has 80% power on one candidate.</w:t>
      </w:r>
    </w:p>
    <w:p>
      <w:pPr>
        <w:keepNext/>
        <w:spacing w:after="80"/>
        <w:jc w:val="center"/>
      </w:pPr>
      <w:r>
        <w:rPr>
          <w:i/>
          <w:color w:val="444444"/>
          <w:sz w:val="18"/>
        </w:rPr>
        <w:t>Table 10. Power given up by Bonferroni against the oracle, in percentage points, at the oracle's 80% edge. Simulated (Evidential).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680"/>
          </w:tcPr>
          <w:p>
            <w:pPr>
              <w:spacing w:after="0" w:line="240" w:lineRule="auto"/>
            </w:pPr>
            <w:r/>
            <w:r>
              <w:rPr>
                <w:b/>
              </w:rPr>
              <w:t>Setting</w:t>
            </w:r>
          </w:p>
        </w:tc>
        <w:tc>
          <w:tcPr>
            <w:tcW w:type="dxa" w:w="2340"/>
          </w:tcPr>
          <w:p>
            <w:pPr>
              <w:spacing w:after="0" w:line="240" w:lineRule="auto"/>
            </w:pPr>
            <w:r/>
            <w:r>
              <w:rPr>
                <w:b/>
              </w:rPr>
              <w:t>n = 12</w:t>
            </w:r>
          </w:p>
        </w:tc>
        <w:tc>
          <w:tcPr>
            <w:tcW w:type="dxa" w:w="2340"/>
          </w:tcPr>
          <w:p>
            <w:pPr>
              <w:spacing w:after="0" w:line="240" w:lineRule="auto"/>
            </w:pPr>
            <w:r/>
            <w:r>
              <w:rPr>
                <w:b/>
              </w:rPr>
              <w:t>n = 36</w:t>
            </w:r>
          </w:p>
        </w:tc>
      </w:tr>
      <w:tr>
        <w:tc>
          <w:tcPr>
            <w:tcW w:type="dxa" w:w="4680"/>
          </w:tcPr>
          <w:p>
            <w:pPr>
              <w:spacing w:after="0" w:line="240" w:lineRule="auto"/>
            </w:pPr>
            <w:r/>
            <w:r>
              <w:rPr/>
              <w:t xml:space="preserve">K = 2, </w:t>
            </w:r>
            <m:oMath>
              <m:r>
                <m:t>ρ</m:t>
              </m:r>
            </m:oMath>
            <w:r>
              <w:rPr/>
              <w:t xml:space="preserve"> = 0</w:t>
            </w:r>
          </w:p>
        </w:tc>
        <w:tc>
          <w:tcPr>
            <w:tcW w:type="dxa" w:w="2340"/>
          </w:tcPr>
          <w:p>
            <w:pPr>
              <w:spacing w:after="0" w:line="240" w:lineRule="auto"/>
            </w:pPr>
            <w:r/>
            <w:r>
              <w:rPr/>
              <w:t>—</w:t>
            </w:r>
          </w:p>
        </w:tc>
        <w:tc>
          <w:tcPr>
            <w:tcW w:type="dxa" w:w="2340"/>
          </w:tcPr>
          <w:p>
            <w:pPr>
              <w:spacing w:after="0" w:line="240" w:lineRule="auto"/>
            </w:pPr>
            <w:r/>
            <w:r>
              <w:rPr/>
              <w:t>0.07</w:t>
            </w:r>
          </w:p>
        </w:tc>
      </w:tr>
      <w:tr>
        <w:tc>
          <w:tcPr>
            <w:tcW w:type="dxa" w:w="4680"/>
          </w:tcPr>
          <w:p>
            <w:pPr>
              <w:spacing w:after="0" w:line="240" w:lineRule="auto"/>
            </w:pPr>
            <w:r/>
            <w:r>
              <w:rPr/>
              <w:t xml:space="preserve">K = 2, </w:t>
            </w:r>
            <m:oMath>
              <m:r>
                <m:t>ρ</m:t>
              </m:r>
            </m:oMath>
            <w:r>
              <w:rPr/>
              <w:t xml:space="preserve"> = 0.45</w:t>
            </w:r>
          </w:p>
        </w:tc>
        <w:tc>
          <w:tcPr>
            <w:tcW w:type="dxa" w:w="2340"/>
          </w:tcPr>
          <w:p>
            <w:pPr>
              <w:spacing w:after="0" w:line="240" w:lineRule="auto"/>
            </w:pPr>
            <w:r/>
            <w:r>
              <w:rPr/>
              <w:t>—</w:t>
            </w:r>
          </w:p>
        </w:tc>
        <w:tc>
          <w:tcPr>
            <w:tcW w:type="dxa" w:w="2340"/>
          </w:tcPr>
          <w:p>
            <w:pPr>
              <w:spacing w:after="0" w:line="240" w:lineRule="auto"/>
            </w:pPr>
            <w:r/>
            <w:r>
              <w:rPr/>
              <w:t>0.71</w:t>
            </w:r>
          </w:p>
        </w:tc>
      </w:tr>
      <w:tr>
        <w:tc>
          <w:tcPr>
            <w:tcW w:type="dxa" w:w="4680"/>
          </w:tcPr>
          <w:p>
            <w:pPr>
              <w:spacing w:after="0" w:line="240" w:lineRule="auto"/>
            </w:pPr>
            <w:r/>
            <w:r>
              <w:rPr/>
              <w:t>K = 5, EQ0</w:t>
            </w:r>
          </w:p>
        </w:tc>
        <w:tc>
          <w:tcPr>
            <w:tcW w:type="dxa" w:w="2340"/>
          </w:tcPr>
          <w:p>
            <w:pPr>
              <w:spacing w:after="0" w:line="240" w:lineRule="auto"/>
            </w:pPr>
            <w:r/>
            <w:r>
              <w:rPr/>
              <w:t>0.13</w:t>
            </w:r>
          </w:p>
        </w:tc>
        <w:tc>
          <w:tcPr>
            <w:tcW w:type="dxa" w:w="2340"/>
          </w:tcPr>
          <w:p>
            <w:pPr>
              <w:spacing w:after="0" w:line="240" w:lineRule="auto"/>
            </w:pPr>
            <w:r/>
            <w:r>
              <w:rPr/>
              <w:t>0.06</w:t>
            </w:r>
          </w:p>
        </w:tc>
      </w:tr>
      <w:tr>
        <w:tc>
          <w:tcPr>
            <w:tcW w:type="dxa" w:w="4680"/>
          </w:tcPr>
          <w:p>
            <w:pPr>
              <w:spacing w:after="0" w:line="240" w:lineRule="auto"/>
            </w:pPr>
            <w:r/>
            <w:r>
              <w:rPr/>
              <w:t>K = 5, EQ5</w:t>
            </w:r>
          </w:p>
        </w:tc>
        <w:tc>
          <w:tcPr>
            <w:tcW w:type="dxa" w:w="2340"/>
          </w:tcPr>
          <w:p>
            <w:pPr>
              <w:spacing w:after="0" w:line="240" w:lineRule="auto"/>
            </w:pPr>
            <w:r/>
            <w:r>
              <w:rPr/>
              <w:t>2.03</w:t>
            </w:r>
          </w:p>
        </w:tc>
        <w:tc>
          <w:tcPr>
            <w:tcW w:type="dxa" w:w="2340"/>
          </w:tcPr>
          <w:p>
            <w:pPr>
              <w:spacing w:after="0" w:line="240" w:lineRule="auto"/>
            </w:pPr>
            <w:r/>
            <w:r>
              <w:rPr/>
              <w:t>1.87</w:t>
            </w:r>
          </w:p>
        </w:tc>
      </w:tr>
      <w:tr>
        <w:tc>
          <w:tcPr>
            <w:tcW w:type="dxa" w:w="4680"/>
          </w:tcPr>
          <w:p>
            <w:pPr>
              <w:spacing w:after="0" w:line="240" w:lineRule="auto"/>
            </w:pPr>
            <w:r/>
            <w:r>
              <w:rPr/>
              <w:t>K = 5, EQ9</w:t>
            </w:r>
          </w:p>
        </w:tc>
        <w:tc>
          <w:tcPr>
            <w:tcW w:type="dxa" w:w="2340"/>
          </w:tcPr>
          <w:p>
            <w:pPr>
              <w:spacing w:after="0" w:line="240" w:lineRule="auto"/>
            </w:pPr>
            <w:r/>
            <w:r>
              <w:rPr/>
              <w:t>11.81</w:t>
            </w:r>
          </w:p>
        </w:tc>
        <w:tc>
          <w:tcPr>
            <w:tcW w:type="dxa" w:w="2340"/>
          </w:tcPr>
          <w:p>
            <w:pPr>
              <w:spacing w:after="0" w:line="240" w:lineRule="auto"/>
            </w:pPr>
            <w:r/>
            <w:r>
              <w:rPr/>
              <w:t>10.28</w:t>
            </w:r>
          </w:p>
        </w:tc>
      </w:tr>
      <w:tr>
        <w:tc>
          <w:tcPr>
            <w:tcW w:type="dxa" w:w="4680"/>
          </w:tcPr>
          <w:p>
            <w:pPr>
              <w:spacing w:after="0" w:line="240" w:lineRule="auto"/>
            </w:pPr>
            <w:r/>
            <w:r>
              <w:rPr/>
              <w:t>K = 5, BM</w:t>
            </w:r>
          </w:p>
        </w:tc>
        <w:tc>
          <w:tcPr>
            <w:tcW w:type="dxa" w:w="2340"/>
          </w:tcPr>
          <w:p>
            <w:pPr>
              <w:spacing w:after="0" w:line="240" w:lineRule="auto"/>
            </w:pPr>
            <w:r/>
            <w:r>
              <w:rPr/>
              <w:t>1.31</w:t>
            </w:r>
          </w:p>
        </w:tc>
        <w:tc>
          <w:tcPr>
            <w:tcW w:type="dxa" w:w="2340"/>
          </w:tcPr>
          <w:p>
            <w:pPr>
              <w:spacing w:after="0" w:line="240" w:lineRule="auto"/>
            </w:pPr>
            <w:r/>
            <w:r>
              <w:rPr/>
              <w:t>1.28</w:t>
            </w:r>
          </w:p>
        </w:tc>
      </w:tr>
    </w:tbl>
    <w:p>
      <w:pPr>
        <w:spacing w:after="80"/>
      </w:pPr>
    </w:p>
    <w:p>
      <w:r>
        <w:rPr/>
        <w:t>The cost is negligible for independent or moderately correlated candidates and for the structure a shared benchmark induces. It becomes large only when the candidates are near-duplicates of one another, at equicorrelation 0.9, where it gives up 10 to 12 points.</w:t>
      </w:r>
    </w:p>
    <w:p>
      <w:pPr>
        <w:pStyle w:val="Heading2"/>
      </w:pPr>
      <w:r>
        <w:t>8.7 Šidák's question for separate denominators</w:t>
      </w:r>
    </w:p>
    <w:p>
      <w:r>
        <w:rPr/>
        <w:t>Šidák's inequality would make the independence product a conservative bound for the two-sided problem: the probability that every |</w:t>
      </w:r>
      <m:oMath>
        <m:sSub>
          <m:e>
            <m:r>
              <m:t>t</m:t>
            </m:r>
          </m:e>
          <m:sub>
            <m:r>
              <m:t>i</m:t>
            </m:r>
          </m:sub>
        </m:sSub>
      </m:oMath>
      <w:r>
        <w:rPr/>
        <w:t>| is at most c would be at least the product of the K marginal probabilities. Šidák (1967) established the inequality in the normal case and, in his Remark 3, left the case of separate denominators open. Šidák (1971) proved it for separate denominators only under restricted correlation structures, and the general case has been open since. The programme searched for a violation.</w:t>
      </w:r>
    </w:p>
    <w:p>
      <w:r>
        <w:rPr/>
        <w:t xml:space="preserve">At two candidates the exact evaluator computed the difference between the joint probability and the product over 200 configurations, with </w:t>
      </w:r>
      <m:oMath>
        <m:r>
          <m:t>ρ</m:t>
        </m:r>
      </m:oMath>
      <w:r>
        <w:rPr/>
        <w:t xml:space="preserve"> from ±0.1 to ±0.99, n from 2 to 36 and c from 0.5 to 5. The closest approach is +3.47 × 10⁻¹⁰, at n = 36, </w:t>
      </w:r>
      <m:oMath>
        <m:r>
          <m:t>ρ</m:t>
        </m:r>
      </m:oMath>
      <w:r>
        <w:rPr/>
        <w:t xml:space="preserve"> = −0.10 and c = 5, so no violation was found. A caveat applies to this search: the two-candidate case may fall inside the restricted correlation structures for which Šidák (1971) already proved the inequality. If it does, the two-candidate search is a consistency check, not evidence on the open case, and only the three-candidate search below bears on the open question. At three candidates a Rao-Blackwellised estimate, which averages an exact conditional probability instead of counting simulated events and so has less noise, with 40,000 draws of the variance diagonal per configuration, covered 960 configurations: 48 correlation matrices, structured and random and including mixed signs, at n = 2, 3, 5 and 12 and five values of c. The closest approach is −1.57 standard errors, a difference of −4.8 × 10⁻⁴ with a standard error of 3.0 × 10⁻⁴, at </w:t>
      </w:r>
      <m:oMath>
        <m:sSub>
          <m:e>
            <m:r>
              <m:t>ρ</m:t>
            </m:r>
          </m:e>
          <m:sub>
            <m:r>
              <m:t>12</m:t>
            </m:r>
          </m:sub>
        </m:sSub>
      </m:oMath>
      <w:r>
        <w:rPr/>
        <w:t xml:space="preserve"> = 0.42, </w:t>
      </w:r>
      <m:oMath>
        <m:sSub>
          <m:e>
            <m:r>
              <m:t>ρ</m:t>
            </m:r>
          </m:e>
          <m:sub>
            <m:r>
              <m:t>13</m:t>
            </m:r>
          </m:sub>
        </m:sSub>
      </m:oMath>
      <w:r>
        <w:rPr/>
        <w:t xml:space="preserve"> = 0.30, </w:t>
      </w:r>
      <m:oMath>
        <m:sSub>
          <m:e>
            <m:r>
              <m:t>ρ</m:t>
            </m:r>
          </m:e>
          <m:sub>
            <m:r>
              <m:t>23</m:t>
            </m:r>
          </m:sub>
        </m:sSub>
      </m:oMath>
      <w:r>
        <w:rPr/>
        <w:t xml:space="preserve"> = −0.01, n = 5 and c = 5. The routine's anchors passed before the search. Against the exact product at R = I it gave z = −2.27, and against a 2,000,000-draw brute force at a correlated case it gave z = +0.57. The per-configuration standard error limits the search to violations larger than about 2 × 10⁻³. Smaller ones are not excluded, and the question remains Open.</w:t>
      </w:r>
    </w:p>
    <w:p>
      <w:pPr>
        <w:pStyle w:val="Heading2"/>
      </w:pPr>
      <w:r>
        <w:t>8.8 A fixed critical value valid at every correlation</w:t>
      </w:r>
    </w:p>
    <w:p>
      <w:r>
        <w:rPr/>
        <w:t xml:space="preserve">The rules of Sections 8.4 and 8.5 let the correlation shape their critical value: the multivariate-t constant is computed at a correlation, and the plug-in rule estimates it. Bonferroni ignores it. A desk that wants a guarantee holding whatever the correlation, without estimating it, faces a sharper question: what is the smallest fixed critical value that keeps the family-wise error rate at most </w:t>
      </w:r>
      <m:oMath>
        <m:r>
          <m:t>α</m:t>
        </m:r>
      </m:oMath>
      <w:r>
        <w:rPr/>
        <w:t xml:space="preserve"> at every correlation? Table 6 suggests the answer at two candidates. The exact critical value is largest at the most negative correlation tabulated, and there it is within 10⁻⁴ of Bonferroni's value. This section proves that the answer is exactly Bonferroni's critical value, and then says what that leaves open.</w:t>
      </w:r>
    </w:p>
    <w:p>
      <w:r>
        <w:rPr/>
        <w:t xml:space="preserve">Write </w:t>
      </w:r>
      <m:oMath>
        <m:sSub>
          <m:e>
            <m:r>
              <m:t>G</m:t>
            </m:r>
          </m:e>
          <m:sub>
            <m:r>
              <m:t>ν</m:t>
            </m:r>
          </m:sub>
        </m:sSub>
        <m:r>
          <m:t>(c)=P(</m:t>
        </m:r>
        <m:sSub>
          <m:e>
            <m:r>
              <m:t>T</m:t>
            </m:r>
          </m:e>
          <m:sub>
            <m:r>
              <m:t>ν</m:t>
            </m:r>
          </m:sub>
        </m:sSub>
        <m:r>
          <m:t>&gt;c)</m:t>
        </m:r>
      </m:oMath>
      <w:r>
        <w:rPr/>
        <w:t xml:space="preserve"> for the upper tail of Student's t on </w:t>
      </w:r>
      <m:oMath>
        <m:r>
          <m:t>ν</m:t>
        </m:r>
      </m:oMath>
      <w:r>
        <w:rPr/>
        <w:t xml:space="preserve"> = n − 1 degrees of freedom, where $T_</w:t>
      </w:r>
    </w:p>
    <w:p>
      <w:r>
        <w:rPr/>
        <w:t>u</w:t>
      </w:r>
      <m:oMath>
        <m:r>
          <m:t>hasthatlaw,and</m:t>
        </m:r>
      </m:oMath>
      <w:r>
        <w:rPr/>
        <w:t>t_{\nu,1-\alpha/2}</w:t>
      </w:r>
      <m:oMath>
        <m:r>
          <m:t>forits1−α/2quantile,whichisBonferron</m:t>
        </m:r>
        <m:sSup>
          <m:e>
            <m:r>
              <m:t>i</m:t>
            </m:r>
          </m:e>
          <m:sup>
            <m:r>
              <m:t>′</m:t>
            </m:r>
          </m:sup>
        </m:sSup>
        <m:r>
          <m:t>stwo−candidatecriticalvalue.Foracorrelationρbetweenthetwodifferenceseries,write</m:t>
        </m:r>
      </m:oMath>
      <w:r>
        <w:rPr/>
        <w:t>\mathrm{FWER}_\rho(c) = P_\rho(\max(</w:t>
      </w:r>
      <w:r>
        <w:rPr>
          <w:rFonts w:ascii="Consolas" w:hAnsi="Consolas"/>
          <w:sz w:val="19"/>
        </w:rPr>
        <w:t>t_1</w:t>
      </w:r>
      <w:r>
        <w:rPr/>
        <w:t xml:space="preserve">, </w:t>
      </w:r>
      <w:r>
        <w:rPr>
          <w:rFonts w:ascii="Consolas" w:hAnsi="Consolas"/>
          <w:sz w:val="19"/>
        </w:rPr>
        <w:t>t_2</w:t>
      </w:r>
      <w:r>
        <w:rPr/>
        <w:t>) &gt; c)</w:t>
      </w:r>
      <m:oMath>
        <m:r>
          <m:t>forthefamily−wiseerrorrateoftherulethatrejectsforcandidateiwhen</m:t>
        </m:r>
      </m:oMath>
      <w:r>
        <w:rPr/>
        <w:t>t_{i}</w:t>
      </w:r>
      <m:oMath>
        <m:r>
          <m:t>exceedsthefixedconstantc.Therangeof</m:t>
        </m:r>
      </m:oMath>
      <w:r>
        <w:rPr/>
        <w:t>\rho$ includes −1. There the covariance matrix of the two series is singular, and the second difference series is a fixed negative multiple of the first.</w:t>
      </w:r>
    </w:p>
    <w:p>
      <w:r>
        <w:rPr>
          <w:b/>
        </w:rPr>
        <w:t>Theorem 8</w:t>
      </w:r>
      <w:r>
        <w:rPr/>
        <w:t xml:space="preserve"> (Lean </w:t>
      </w:r>
      <w:r>
        <w:rPr>
          <w:rFonts w:ascii="Consolas" w:hAnsi="Consolas"/>
          <w:sz w:val="19"/>
        </w:rPr>
        <w:t>UnitPUniform.uniform_bar_iff</w:t>
      </w:r>
      <w:r>
        <w:rPr/>
        <w:t xml:space="preserve">). Let K = 2, n ≥ 2 and 0 &lt; </w:t>
      </w:r>
      <m:oMath>
        <m:r>
          <m:t>α</m:t>
        </m:r>
      </m:oMath>
      <w:r>
        <w:rPr/>
        <w:t xml:space="preserve"> &lt; 1, and let the null hypothesis hold. For a fixed critical value c ≥ 0,</w:t>
      </w:r>
    </w:p>
    <w:p>
      <w:pPr>
        <w:tabs>
          <w:tab w:pos="4608" w:val="center"/>
          <w:tab w:pos="9216" w:val="right"/>
        </w:tabs>
        <w:spacing w:before="180" w:after="180"/>
      </w:pPr>
      <w:r>
        <w:tab/>
      </w:r>
      <m:oMath>
        <m:sSub>
          <m:e>
            <m:r>
              <m:rPr>
                <m:sty m:val="p"/>
              </m:rPr>
              <m:t>FWER</m:t>
            </m:r>
          </m:e>
          <m:sub>
            <m:r>
              <m:t>ρ</m:t>
            </m:r>
          </m:sub>
        </m:sSub>
        <m:r>
          <m:t>(c)≤α</m:t>
        </m:r>
        <m:r>
          <m:rPr>
            <m:nor/>
          </m:rPr>
          <m:t>  for every </m:t>
        </m:r>
        <m:r>
          <m:t>ρ∈[−1,1]⟺2</m:t>
        </m:r>
        <m:r>
          <m:rPr>
            <m:nor/>
          </m:rPr>
          <m:t> </m:t>
        </m:r>
        <m:sSub>
          <m:e>
            <m:r>
              <m:t>G</m:t>
            </m:r>
          </m:e>
          <m:sub>
            <m:r>
              <m:t>ν</m:t>
            </m:r>
          </m:sub>
        </m:sSub>
        <m:r>
          <m:t>(c)≤α⟺c≥</m:t>
        </m:r>
        <m:sSub>
          <m:e>
            <m:r>
              <m:t>t</m:t>
            </m:r>
          </m:e>
          <m:sub>
            <m:r>
              <m:t>ν,</m:t>
            </m:r>
            <m:r>
              <m:rPr>
                <m:nor/>
              </m:rPr>
              <m:t> </m:t>
            </m:r>
            <m:r>
              <m:t>1−α/2</m:t>
            </m:r>
          </m:sub>
        </m:sSub>
      </m:oMath>
      <w:r>
        <w:tab/>
        <w:t>(28)</w:t>
      </w:r>
    </w:p>
    <w:p>
      <w:r>
        <w:rPr/>
        <w:t xml:space="preserve">In particular, the supremum over </w:t>
      </w:r>
      <m:oMath>
        <m:r>
          <m:t>ρ</m:t>
        </m:r>
      </m:oMath>
      <w:r>
        <w:rPr/>
        <w:t xml:space="preserve"> ∈ [−1, 1] of the exact critical value </w:t>
      </w:r>
      <m:oMath>
        <m:sSup>
          <m:e>
            <m:r>
              <m:t>c</m:t>
            </m:r>
          </m:e>
          <m:sup>
            <m:r>
              <m:t>*</m:t>
            </m:r>
          </m:sup>
        </m:sSup>
        <m:r>
          <m:t>(ρ)</m:t>
        </m:r>
      </m:oMath>
      <w:r>
        <w:rPr/>
        <w:t xml:space="preserve"> is Bonferroni's critical value, and it is attained at </w:t>
      </w:r>
      <m:oMath>
        <m:r>
          <m:t>ρ</m:t>
        </m:r>
      </m:oMath>
      <w:r>
        <w:rPr/>
        <w:t xml:space="preserve"> = −1.</w:t>
      </w:r>
    </w:p>
    <w:p>
      <w:r>
        <w:rPr/>
        <w:t xml:space="preserve">The goal is to find the worst correlation for a fixed constant. The obstacle is that the joint law (27) has no closed form, and nothing in this paper proves how </w:t>
      </w:r>
      <m:oMath>
        <m:sSup>
          <m:e>
            <m:r>
              <m:t>c</m:t>
            </m:r>
          </m:e>
          <m:sup>
            <m:r>
              <m:t>*</m:t>
            </m:r>
          </m:sup>
        </m:sSup>
        <m:r>
          <m:t>(ρ)</m:t>
        </m:r>
      </m:oMath>
      <w:r>
        <w:rPr/>
        <w:t xml:space="preserve"> moves with </w:t>
      </w:r>
      <m:oMath>
        <m:r>
          <m:t>ρ</m:t>
        </m:r>
      </m:oMath>
      <w:r>
        <w:rPr/>
        <w:t>: the monotone pattern of Table 6 holds on its grid only. The proof does not need that pattern. It combines a bound that holds at every correlation with one correlation at which the bound is attained, so the interior of the range never has to be examined.</w:t>
      </w:r>
    </w:p>
    <w:p>
      <w:r>
        <w:rPr/>
        <w:t xml:space="preserve">Step 1: the marginal law does not depend on </w:t>
      </w:r>
      <m:oMath>
        <m:r>
          <m:t>ρ</m:t>
        </m:r>
      </m:oMath>
      <w:r>
        <w:rPr/>
        <w:t xml:space="preserve">. Each difference series is, on its own, an independent normal sample, so under the null each </w:t>
      </w:r>
      <m:oMath>
        <m:sSub>
          <m:e>
            <m:r>
              <m:t>t</m:t>
            </m:r>
          </m:e>
          <m:sub>
            <m:r>
              <m:t>i</m:t>
            </m:r>
          </m:sub>
        </m:sSub>
      </m:oMath>
      <w:r>
        <w:rPr/>
        <w:t xml:space="preserve"> has Student's t law on </w:t>
      </w:r>
      <m:oMath>
        <m:r>
          <m:t>ν</m:t>
        </m:r>
      </m:oMath>
      <w:r>
        <w:rPr/>
        <w:t xml:space="preserve"> degrees of freedom whatever </w:t>
      </w:r>
      <m:oMath>
        <m:r>
          <m:t>ρ</m:t>
        </m:r>
      </m:oMath>
      <w:r>
        <w:rPr/>
        <w:t xml:space="preserve"> is (Section 7.1). Hence </w:t>
      </w:r>
      <m:oMath>
        <m:sSub>
          <m:e>
            <m:r>
              <m:t>P</m:t>
            </m:r>
          </m:e>
          <m:sub>
            <m:r>
              <m:t>ρ</m:t>
            </m:r>
          </m:sub>
        </m:sSub>
        <m:r>
          <m:t>(</m:t>
        </m:r>
        <m:sSub>
          <m:e>
            <m:r>
              <m:t>t</m:t>
            </m:r>
          </m:e>
          <m:sub>
            <m:r>
              <m:t>i</m:t>
            </m:r>
          </m:sub>
        </m:sSub>
        <m:r>
          <m:t>&gt;c)=</m:t>
        </m:r>
        <m:sSub>
          <m:e>
            <m:r>
              <m:t>G</m:t>
            </m:r>
          </m:e>
          <m:sub>
            <m:r>
              <m:t>ν</m:t>
            </m:r>
          </m:sub>
        </m:sSub>
        <m:r>
          <m:t>(c)</m:t>
        </m:r>
      </m:oMath>
      <w:r>
        <w:rPr/>
        <w:t xml:space="preserve"> for i = 1, 2 and every </w:t>
      </w:r>
      <m:oMath>
        <m:r>
          <m:t>ρ</m:t>
        </m:r>
      </m:oMath>
      <w:r>
        <w:rPr/>
        <w:t>.</w:t>
      </w:r>
    </w:p>
    <w:p>
      <w:r>
        <w:rPr/>
        <w:t xml:space="preserve">Step 2: Boole's bound holds at every correlation. The family errs exactly when </w:t>
      </w:r>
      <m:oMath>
        <m:sSub>
          <m:e>
            <m:r>
              <m:t>t</m:t>
            </m:r>
          </m:e>
          <m:sub>
            <m:r>
              <m:t>1</m:t>
            </m:r>
          </m:sub>
        </m:sSub>
      </m:oMath>
      <w:r>
        <w:rPr/>
        <w:t xml:space="preserve"> &gt; c or </w:t>
      </w:r>
      <m:oMath>
        <m:sSub>
          <m:e>
            <m:r>
              <m:t>t</m:t>
            </m:r>
          </m:e>
          <m:sub>
            <m:r>
              <m:t>2</m:t>
            </m:r>
          </m:sub>
        </m:sSub>
      </m:oMath>
      <w:r>
        <w:rPr/>
        <w:t xml:space="preserve"> &gt; c, and the probability of a union is at most the sum of the probabilities:</w:t>
      </w:r>
    </w:p>
    <w:p>
      <w:pPr>
        <w:tabs>
          <w:tab w:pos="4608" w:val="center"/>
          <w:tab w:pos="9216" w:val="right"/>
        </w:tabs>
        <w:spacing w:before="180" w:after="180"/>
      </w:pPr>
      <w:r>
        <w:tab/>
      </w:r>
      <m:oMath>
        <m:sSub>
          <m:e>
            <m:r>
              <m:rPr>
                <m:sty m:val="p"/>
              </m:rPr>
              <m:t>FWER</m:t>
            </m:r>
          </m:e>
          <m:sub>
            <m:r>
              <m:t>ρ</m:t>
            </m:r>
          </m:sub>
        </m:sSub>
        <m:r>
          <m:t>(c)≤</m:t>
        </m:r>
        <m:sSub>
          <m:e>
            <m:r>
              <m:t>P</m:t>
            </m:r>
          </m:e>
          <m:sub>
            <m:r>
              <m:t>ρ</m:t>
            </m:r>
          </m:sub>
        </m:sSub>
        <m:r>
          <m:t>(</m:t>
        </m:r>
        <m:sSub>
          <m:e>
            <m:r>
              <m:t>t</m:t>
            </m:r>
          </m:e>
          <m:sub>
            <m:r>
              <m:t>1</m:t>
            </m:r>
          </m:sub>
        </m:sSub>
        <m:r>
          <m:t>&gt;c)+</m:t>
        </m:r>
        <m:sSub>
          <m:e>
            <m:r>
              <m:t>P</m:t>
            </m:r>
          </m:e>
          <m:sub>
            <m:r>
              <m:t>ρ</m:t>
            </m:r>
          </m:sub>
        </m:sSub>
        <m:r>
          <m:t>(</m:t>
        </m:r>
        <m:sSub>
          <m:e>
            <m:r>
              <m:t>t</m:t>
            </m:r>
          </m:e>
          <m:sub>
            <m:r>
              <m:t>2</m:t>
            </m:r>
          </m:sub>
        </m:sSub>
        <m:r>
          <m:t>&gt;c)=2</m:t>
        </m:r>
        <m:r>
          <m:rPr>
            <m:nor/>
          </m:rPr>
          <m:t> </m:t>
        </m:r>
        <m:sSub>
          <m:e>
            <m:r>
              <m:t>G</m:t>
            </m:r>
          </m:e>
          <m:sub>
            <m:r>
              <m:t>ν</m:t>
            </m:r>
          </m:sub>
        </m:sSub>
        <m:r>
          <m:t>(c)</m:t>
        </m:r>
      </m:oMath>
      <w:r>
        <w:tab/>
        <w:t>(29)</w:t>
      </w:r>
    </w:p>
    <w:p>
      <w:r>
        <w:rPr/>
        <w:t xml:space="preserve">A constant with </w:t>
      </w:r>
      <m:oMath>
        <m:r>
          <m:t>2</m:t>
        </m:r>
        <m:sSub>
          <m:e>
            <m:r>
              <m:t>G</m:t>
            </m:r>
          </m:e>
          <m:sub>
            <m:r>
              <m:t>ν</m:t>
            </m:r>
          </m:sub>
        </m:sSub>
        <m:r>
          <m:t>(c)≤α</m:t>
        </m:r>
      </m:oMath>
      <w:r>
        <w:rPr/>
        <w:t xml:space="preserve"> is therefore valid at every </w:t>
      </w:r>
      <m:oMath>
        <m:r>
          <m:t>ρ</m:t>
        </m:r>
      </m:oMath>
      <w:r>
        <w:rPr/>
        <w:t>. This is the right-to-left half of the first equivalence in (28), and it is the reason Bonferroni is always valid.</w:t>
      </w:r>
    </w:p>
    <w:p>
      <w:r>
        <w:rPr/>
        <w:t xml:space="preserve">Step 3: at </w:t>
      </w:r>
      <m:oMath>
        <m:r>
          <m:t>ρ</m:t>
        </m:r>
      </m:oMath>
      <w:r>
        <w:rPr/>
        <w:t xml:space="preserve"> = −1 the bound is attained. A bivariate normal vector with correlation −1 and mean zero lies on a line through the origin, so on every date the second difference equals −k times the first, with k = </w:t>
      </w:r>
      <m:oMath>
        <m:sSub>
          <m:e>
            <m:r>
              <m:t>σ</m:t>
            </m:r>
          </m:e>
          <m:sub>
            <m:r>
              <m:t>2</m:t>
            </m:r>
          </m:sub>
        </m:sSub>
      </m:oMath>
      <w:r>
        <w:rPr/>
        <w:t>/</w:t>
      </w:r>
      <m:oMath>
        <m:sSub>
          <m:e>
            <m:r>
              <m:t>σ</m:t>
            </m:r>
          </m:e>
          <m:sub>
            <m:r>
              <m:t>1</m:t>
            </m:r>
          </m:sub>
        </m:sSub>
      </m:oMath>
      <w:r>
        <w:rPr/>
        <w:t xml:space="preserve"> &gt; 0. Multiplying a series by −k multiplies its mean by −k and its standard deviation by k, so </w:t>
      </w:r>
      <m:oMath>
        <m:sSub>
          <m:e>
            <m:r>
              <m:t>t</m:t>
            </m:r>
          </m:e>
          <m:sub>
            <m:r>
              <m:t>2</m:t>
            </m:r>
          </m:sub>
        </m:sSub>
      </m:oMath>
      <w:r>
        <w:rPr/>
        <w:t xml:space="preserve"> = −</w:t>
      </w:r>
      <m:oMath>
        <m:sSub>
          <m:e>
            <m:r>
              <m:t>t</m:t>
            </m:r>
          </m:e>
          <m:sub>
            <m:r>
              <m:t>1</m:t>
            </m:r>
          </m:sub>
        </m:sSub>
      </m:oMath>
      <w:r>
        <w:rPr/>
        <w:t xml:space="preserve"> on every sample. For c ≥ 0 the events </w:t>
      </w:r>
      <m:oMath>
        <m:sSub>
          <m:e>
            <m:r>
              <m:t>t</m:t>
            </m:r>
          </m:e>
          <m:sub>
            <m:r>
              <m:t>1</m:t>
            </m:r>
          </m:sub>
        </m:sSub>
      </m:oMath>
      <w:r>
        <w:rPr/>
        <w:t xml:space="preserve"> &gt; c and −</w:t>
      </w:r>
      <m:oMath>
        <m:sSub>
          <m:e>
            <m:r>
              <m:t>t</m:t>
            </m:r>
          </m:e>
          <m:sub>
            <m:r>
              <m:t>1</m:t>
            </m:r>
          </m:sub>
        </m:sSub>
      </m:oMath>
      <w:r>
        <w:rPr/>
        <w:t xml:space="preserve"> &gt; c cannot both occur, and for disjoint events the union bound holds with equality: </w:t>
      </w:r>
      <m:oMath>
        <m:sSub>
          <m:e>
            <m:r>
              <m:rPr>
                <m:sty m:val="p"/>
              </m:rPr>
              <m:t>FWER</m:t>
            </m:r>
          </m:e>
          <m:sub>
            <m:r>
              <m:t>−1</m:t>
            </m:r>
          </m:sub>
        </m:sSub>
        <m:r>
          <m:t>(c)=2</m:t>
        </m:r>
        <m:sSub>
          <m:e>
            <m:r>
              <m:t>G</m:t>
            </m:r>
          </m:e>
          <m:sub>
            <m:r>
              <m:t>ν</m:t>
            </m:r>
          </m:sub>
        </m:sSub>
        <m:r>
          <m:t>(c)</m:t>
        </m:r>
      </m:oMath>
      <w:r>
        <w:rPr/>
        <w:t>.</w:t>
      </w:r>
    </w:p>
    <w:p>
      <w:r>
        <w:rPr/>
        <w:t xml:space="preserve">Step 4: conclusion. Validity at </w:t>
      </w:r>
      <m:oMath>
        <m:r>
          <m:t>ρ</m:t>
        </m:r>
      </m:oMath>
      <w:r>
        <w:rPr/>
        <w:t xml:space="preserve"> = −1 alone therefore requires </w:t>
      </w:r>
      <m:oMath>
        <m:r>
          <m:t>2</m:t>
        </m:r>
        <m:sSub>
          <m:e>
            <m:r>
              <m:t>G</m:t>
            </m:r>
          </m:e>
          <m:sub>
            <m:r>
              <m:t>ν</m:t>
            </m:r>
          </m:sub>
        </m:sSub>
        <m:r>
          <m:t>(c)≤α</m:t>
        </m:r>
      </m:oMath>
      <w:r>
        <w:rPr/>
        <w:t xml:space="preserve">, and by Step 2 that condition suffices at every </w:t>
      </w:r>
      <m:oMath>
        <m:r>
          <m:t>ρ</m:t>
        </m:r>
      </m:oMath>
      <w:r>
        <w:rPr/>
        <w:t xml:space="preserve">, which is the first equivalence in (28). The second equivalence holds because </w:t>
      </w:r>
      <m:oMath>
        <m:sSub>
          <m:e>
            <m:r>
              <m:t>G</m:t>
            </m:r>
          </m:e>
          <m:sub>
            <m:r>
              <m:t>ν</m:t>
            </m:r>
          </m:sub>
        </m:sSub>
      </m:oMath>
      <w:r>
        <w:rPr/>
        <w:t xml:space="preserve"> is continuous and strictly decreasing. Step 3 is the step that carries the argument. Steps 1 and 2 are standard, and Step 4 is bookkeeping.</w:t>
      </w:r>
    </w:p>
    <w:p>
      <w:r>
        <w:rPr/>
        <w:t>The Lean proof follows the same four steps. It proves the identity of Step 3 for any finite sample, the union bound of Step 2, its equality when one statistic is the negative of the other, and the first equivalence in (28) for an abstract family of laws whose members share the marginal tail and one of which makes the statistics antithetic, that is, negatives of each other. The Student t marginal of Step 1 enters as a hypothesis, as the independence of mean and covariance does for Theorem 7. The declarations are listed in Appendix B and use only the three standard axioms.</w:t>
      </w:r>
    </w:p>
    <w:p>
      <w:r>
        <w:rPr/>
        <w:t xml:space="preserve">The endpoint </w:t>
      </w:r>
      <m:oMath>
        <m:r>
          <m:t>ρ</m:t>
        </m:r>
      </m:oMath>
      <w:r>
        <w:rPr/>
        <w:t xml:space="preserve"> = −1 is a degenerate law. A desk that declares only the open range −1 &lt; </w:t>
      </w:r>
      <m:oMath>
        <m:r>
          <m:t>ρ</m:t>
        </m:r>
      </m:oMath>
      <w:r>
        <w:rPr/>
        <w:t xml:space="preserve"> &lt; 1 gets the same answer, as a supremum that is approached but not reached. The integrand of (27) is bounded by one and converges pointwise as </w:t>
      </w:r>
      <m:oMath>
        <m:r>
          <m:t>ρ</m:t>
        </m:r>
      </m:oMath>
      <w:r>
        <w:rPr/>
        <w:t xml:space="preserve"> → −1, because </w:t>
      </w:r>
      <m:oMath>
        <m:sSub>
          <m:e>
            <m:r>
              <m:t>a</m:t>
            </m:r>
          </m:e>
          <m:sub>
            <m:r>
              <m:t>2</m:t>
            </m:r>
          </m:sub>
        </m:sSub>
      </m:oMath>
      <w:r>
        <w:rPr/>
        <w:t xml:space="preserve"> tends to u and the bivariate normal distribution function tends to its degenerate limit. By dominated convergence, F(c; </w:t>
      </w:r>
      <m:oMath>
        <m:r>
          <m:t>ρ</m:t>
        </m:r>
      </m:oMath>
      <w:r>
        <w:rPr/>
        <w:t xml:space="preserve">) therefore tends to </w:t>
      </w:r>
      <m:oMath>
        <m:r>
          <m:t>F(c;−1)=1−2</m:t>
        </m:r>
        <m:sSub>
          <m:e>
            <m:r>
              <m:t>G</m:t>
            </m:r>
          </m:e>
          <m:sub>
            <m:r>
              <m:t>ν</m:t>
            </m:r>
          </m:sub>
        </m:sSub>
        <m:r>
          <m:t>(c)</m:t>
        </m:r>
      </m:oMath>
      <w:r>
        <w:rPr/>
        <w:t xml:space="preserve">. For any c below Bonferroni's value, F(c; −1) is below 1 − </w:t>
      </w:r>
      <m:oMath>
        <m:r>
          <m:t>α</m:t>
        </m:r>
      </m:oMath>
      <w:r>
        <w:rPr/>
        <w:t xml:space="preserve">, so F(c; </w:t>
      </w:r>
      <m:oMath>
        <m:r>
          <m:t>ρ</m:t>
        </m:r>
      </m:oMath>
      <w:r>
        <w:rPr/>
        <w:t xml:space="preserve">) is also below 1 − </w:t>
      </w:r>
      <m:oMath>
        <m:r>
          <m:t>α</m:t>
        </m:r>
      </m:oMath>
      <w:r>
        <w:rPr/>
        <w:t xml:space="preserve"> once </w:t>
      </w:r>
      <m:oMath>
        <m:r>
          <m:t>ρ</m:t>
        </m:r>
      </m:oMath>
      <w:r>
        <w:rPr/>
        <w:t xml:space="preserve"> is close enough to −1, and the constant c fails there. No constant below Bonferroni's is valid on the open range either. This limiting argument is made on paper; it is not checked in Lean.</w:t>
      </w:r>
    </w:p>
    <w:p>
      <w:r>
        <w:rPr/>
        <w:t xml:space="preserve">Table 11 shows how quickly the limit is reached. Its values come from the evaluator of Section 8.3 (Tested, error at most 10⁻⁹), and its </w:t>
      </w:r>
      <m:oMath>
        <m:r>
          <m:t>ρ</m:t>
        </m:r>
      </m:oMath>
      <w:r>
        <w:rPr/>
        <w:t xml:space="preserve"> = −0.5 and </w:t>
      </w:r>
      <m:oMath>
        <m:r>
          <m:t>ρ</m:t>
        </m:r>
      </m:oMath>
      <w:r>
        <w:rPr/>
        <w:t xml:space="preserve"> = 0 columns repeat Table 6. At </w:t>
      </w:r>
      <m:oMath>
        <m:r>
          <m:t>ρ</m:t>
        </m:r>
      </m:oMath>
      <w:r>
        <w:rPr/>
        <w:t xml:space="preserve"> = −0.99 and twelve dates, a brute-force simulation with 4,000,000 draws reproduces the joint probability at </w:t>
      </w:r>
      <m:oMath>
        <m:sSup>
          <m:e>
            <m:r>
              <m:t>c</m:t>
            </m:r>
          </m:e>
          <m:sup>
            <m:r>
              <m:t>*</m:t>
            </m:r>
          </m:sup>
        </m:sSup>
        <m:r>
          <m:t>(ρ)</m:t>
        </m:r>
      </m:oMath>
      <w:r>
        <w:rPr/>
        <w:t xml:space="preserve"> to z = +0.09.</w:t>
      </w:r>
    </w:p>
    <w:p>
      <w:pPr>
        <w:keepNext/>
        <w:spacing w:after="80"/>
        <w:jc w:val="center"/>
      </w:pPr>
      <w:r>
        <w:rPr>
          <w:i/>
          <w:color w:val="444444"/>
          <w:sz w:val="18"/>
        </w:rPr>
        <w:t xml:space="preserve">Table 11. Bonferroni's critical value and the exact critical value </w:t>
      </w:r>
      <m:oMath>
        <m:sSup>
          <m:e>
            <m:r>
              <m:t>c</m:t>
            </m:r>
          </m:e>
          <m:sup>
            <m:r>
              <m:t>*</m:t>
            </m:r>
          </m:sup>
        </m:sSup>
        <m:r>
          <m:t>(ρ)</m:t>
        </m:r>
      </m:oMath>
      <w:r>
        <w:rPr>
          <w:i/>
          <w:color w:val="444444"/>
          <w:sz w:val="18"/>
        </w:rPr>
        <w:t xml:space="preserve"> at two candidates, one-sided family-wise level 0.025. Tested.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646"/>
          </w:tcPr>
          <w:p>
            <w:pPr>
              <w:spacing w:after="0" w:line="240" w:lineRule="auto"/>
            </w:pPr>
            <w:r/>
            <w:r>
              <w:rPr>
                <w:b/>
              </w:rPr>
              <w:t>n</w:t>
            </w:r>
          </w:p>
        </w:tc>
        <w:tc>
          <w:tcPr>
            <w:tcW w:type="dxa" w:w="2098"/>
          </w:tcPr>
          <w:p>
            <w:pPr>
              <w:spacing w:after="0" w:line="240" w:lineRule="auto"/>
            </w:pPr>
            <w:r/>
            <w:r>
              <w:rPr>
                <w:b/>
              </w:rPr>
              <w:t>Bonferroni</w:t>
            </w:r>
          </w:p>
        </w:tc>
        <w:tc>
          <w:tcPr>
            <w:tcW w:type="dxa" w:w="1452"/>
          </w:tcPr>
          <w:p>
            <w:pPr>
              <w:spacing w:after="0" w:line="240" w:lineRule="auto"/>
            </w:pPr>
            <w:r/>
            <m:oMath>
              <m:r>
                <m:t>ρ</m:t>
              </m:r>
            </m:oMath>
            <w:r>
              <w:rPr>
                <w:b/>
              </w:rPr>
              <w:t xml:space="preserve"> = −0.999</w:t>
            </w:r>
          </w:p>
        </w:tc>
        <w:tc>
          <w:tcPr>
            <w:tcW w:type="dxa" w:w="1291"/>
          </w:tcPr>
          <w:p>
            <w:pPr>
              <w:spacing w:after="0" w:line="240" w:lineRule="auto"/>
            </w:pPr>
            <w:r/>
            <w:r>
              <w:rPr>
                <w:b/>
              </w:rPr>
              <w:t>−0.99</w:t>
            </w:r>
          </w:p>
        </w:tc>
        <w:tc>
          <w:tcPr>
            <w:tcW w:type="dxa" w:w="1291"/>
          </w:tcPr>
          <w:p>
            <w:pPr>
              <w:spacing w:after="0" w:line="240" w:lineRule="auto"/>
            </w:pPr>
            <w:r/>
            <w:r>
              <w:rPr>
                <w:b/>
              </w:rPr>
              <w:t>−0.9</w:t>
            </w:r>
          </w:p>
        </w:tc>
        <w:tc>
          <w:tcPr>
            <w:tcW w:type="dxa" w:w="1291"/>
          </w:tcPr>
          <w:p>
            <w:pPr>
              <w:spacing w:after="0" w:line="240" w:lineRule="auto"/>
            </w:pPr>
            <w:r/>
            <w:r>
              <w:rPr>
                <w:b/>
              </w:rPr>
              <w:t>−0.5</w:t>
            </w:r>
          </w:p>
        </w:tc>
        <w:tc>
          <w:tcPr>
            <w:tcW w:type="dxa" w:w="1291"/>
          </w:tcPr>
          <w:p>
            <w:pPr>
              <w:spacing w:after="0" w:line="240" w:lineRule="auto"/>
            </w:pPr>
            <w:r/>
            <w:r>
              <w:rPr>
                <w:b/>
              </w:rPr>
              <w:t>0</w:t>
            </w:r>
          </w:p>
        </w:tc>
      </w:tr>
      <w:tr>
        <w:tc>
          <w:tcPr>
            <w:tcW w:type="dxa" w:w="646"/>
          </w:tcPr>
          <w:p>
            <w:pPr>
              <w:spacing w:after="0" w:line="240" w:lineRule="auto"/>
            </w:pPr>
            <w:r/>
            <w:r>
              <w:rPr/>
              <w:t>12</w:t>
            </w:r>
          </w:p>
        </w:tc>
        <w:tc>
          <w:tcPr>
            <w:tcW w:type="dxa" w:w="2098"/>
          </w:tcPr>
          <w:p>
            <w:pPr>
              <w:spacing w:after="0" w:line="240" w:lineRule="auto"/>
            </w:pPr>
            <w:r/>
            <w:r>
              <w:rPr/>
              <w:t>2.593093</w:t>
            </w:r>
          </w:p>
        </w:tc>
        <w:tc>
          <w:tcPr>
            <w:tcW w:type="dxa" w:w="1452"/>
          </w:tcPr>
          <w:p>
            <w:pPr>
              <w:spacing w:after="0" w:line="240" w:lineRule="auto"/>
            </w:pPr>
            <w:r/>
            <w:r>
              <w:rPr/>
              <w:t>2.593093</w:t>
            </w:r>
          </w:p>
        </w:tc>
        <w:tc>
          <w:tcPr>
            <w:tcW w:type="dxa" w:w="1291"/>
          </w:tcPr>
          <w:p>
            <w:pPr>
              <w:spacing w:after="0" w:line="240" w:lineRule="auto"/>
            </w:pPr>
            <w:r/>
            <w:r>
              <w:rPr/>
              <w:t>2.593093</w:t>
            </w:r>
          </w:p>
        </w:tc>
        <w:tc>
          <w:tcPr>
            <w:tcW w:type="dxa" w:w="1291"/>
          </w:tcPr>
          <w:p>
            <w:pPr>
              <w:spacing w:after="0" w:line="240" w:lineRule="auto"/>
            </w:pPr>
            <w:r/>
            <w:r>
              <w:rPr/>
              <w:t>2.593093</w:t>
            </w:r>
          </w:p>
        </w:tc>
        <w:tc>
          <w:tcPr>
            <w:tcW w:type="dxa" w:w="1291"/>
          </w:tcPr>
          <w:p>
            <w:pPr>
              <w:spacing w:after="0" w:line="240" w:lineRule="auto"/>
            </w:pPr>
            <w:r/>
            <w:r>
              <w:rPr/>
              <w:t>2.593012</w:t>
            </w:r>
          </w:p>
        </w:tc>
        <w:tc>
          <w:tcPr>
            <w:tcW w:type="dxa" w:w="1291"/>
          </w:tcPr>
          <w:p>
            <w:pPr>
              <w:spacing w:after="0" w:line="240" w:lineRule="auto"/>
            </w:pPr>
            <w:r/>
            <w:r>
              <w:rPr/>
              <w:t>2.589554</w:t>
            </w:r>
          </w:p>
        </w:tc>
      </w:tr>
      <w:tr>
        <w:tc>
          <w:tcPr>
            <w:tcW w:type="dxa" w:w="646"/>
          </w:tcPr>
          <w:p>
            <w:pPr>
              <w:spacing w:after="0" w:line="240" w:lineRule="auto"/>
            </w:pPr>
            <w:r/>
            <w:r>
              <w:rPr/>
              <w:t>36</w:t>
            </w:r>
          </w:p>
        </w:tc>
        <w:tc>
          <w:tcPr>
            <w:tcW w:type="dxa" w:w="2098"/>
          </w:tcPr>
          <w:p>
            <w:pPr>
              <w:spacing w:after="0" w:line="240" w:lineRule="auto"/>
            </w:pPr>
            <w:r/>
            <w:r>
              <w:rPr/>
              <w:t>2.341969</w:t>
            </w:r>
          </w:p>
        </w:tc>
        <w:tc>
          <w:tcPr>
            <w:tcW w:type="dxa" w:w="1452"/>
          </w:tcPr>
          <w:p>
            <w:pPr>
              <w:spacing w:after="0" w:line="240" w:lineRule="auto"/>
            </w:pPr>
            <w:r/>
            <w:r>
              <w:rPr/>
              <w:t>2.341969</w:t>
            </w:r>
          </w:p>
        </w:tc>
        <w:tc>
          <w:tcPr>
            <w:tcW w:type="dxa" w:w="1291"/>
          </w:tcPr>
          <w:p>
            <w:pPr>
              <w:spacing w:after="0" w:line="240" w:lineRule="auto"/>
            </w:pPr>
            <w:r/>
            <w:r>
              <w:rPr/>
              <w:t>2.341969</w:t>
            </w:r>
          </w:p>
        </w:tc>
        <w:tc>
          <w:tcPr>
            <w:tcW w:type="dxa" w:w="1291"/>
          </w:tcPr>
          <w:p>
            <w:pPr>
              <w:spacing w:after="0" w:line="240" w:lineRule="auto"/>
            </w:pPr>
            <w:r/>
            <w:r>
              <w:rPr/>
              <w:t>2.341969</w:t>
            </w:r>
          </w:p>
        </w:tc>
        <w:tc>
          <w:tcPr>
            <w:tcW w:type="dxa" w:w="1291"/>
          </w:tcPr>
          <w:p>
            <w:pPr>
              <w:spacing w:after="0" w:line="240" w:lineRule="auto"/>
            </w:pPr>
            <w:r/>
            <w:r>
              <w:rPr/>
              <w:t>2.341953</w:t>
            </w:r>
          </w:p>
        </w:tc>
        <w:tc>
          <w:tcPr>
            <w:tcW w:type="dxa" w:w="1291"/>
          </w:tcPr>
          <w:p>
            <w:pPr>
              <w:spacing w:after="0" w:line="240" w:lineRule="auto"/>
            </w:pPr>
            <w:r/>
            <w:r>
              <w:rPr/>
              <w:t>2.339232</w:t>
            </w:r>
          </w:p>
        </w:tc>
      </w:tr>
    </w:tbl>
    <w:p>
      <w:pPr>
        <w:spacing w:after="80"/>
      </w:pPr>
    </w:p>
    <w:p>
      <w:r>
        <w:rPr/>
        <w:t xml:space="preserve">From </w:t>
      </w:r>
      <m:oMath>
        <m:r>
          <m:t>ρ</m:t>
        </m:r>
      </m:oMath>
      <w:r>
        <w:rPr/>
        <w:t xml:space="preserve"> = −0.9 to the boundary, the exact critical value equals Bonferroni's within the evaluator's error. At strongly negative correlation the two statistics almost never exceed a constant of that size together, so the union bound of (29) is nearly an equality. The same near-disjointness is consistent with Table 7, where at </w:t>
      </w:r>
      <m:oMath>
        <m:r>
          <m:t>ρ</m:t>
        </m:r>
      </m:oMath>
      <w:r>
        <w:rPr/>
        <w:t xml:space="preserve"> = −0.9 the error rate of the multivariate-t constant is exact to the printed precision.</w:t>
      </w:r>
    </w:p>
    <w:p>
      <w:r>
        <w:rPr/>
        <w:t xml:space="preserve">Steps 2 and 3 also show why Šidák's question (Section 8.7) is posed for the two-sided problem. For one-sided statistics the independence product is not a valid bound at every correlation: its critical value at twelve dates, 2.589554, gives a family-wise error rate of 2(1 − √0.975) = 0.025158 at </w:t>
      </w:r>
      <m:oMath>
        <m:r>
          <m:t>ρ</m:t>
        </m:r>
      </m:oMath>
      <w:r>
        <w:rPr/>
        <w:t xml:space="preserve"> = −1, above 0.025. In the two-sided problem the two statistics at </w:t>
      </w:r>
      <m:oMath>
        <m:r>
          <m:t>ρ</m:t>
        </m:r>
      </m:oMath>
      <w:r>
        <w:rPr/>
        <w:t xml:space="preserve"> = −1 have equal absolute values, so that case gives no counterexample there, and the question remains Open.</w:t>
      </w:r>
    </w:p>
    <w:p>
      <w:r>
        <w:rPr/>
        <w:t xml:space="preserve">For a desk, the theorem fixes what a correlation-free guarantee costs at two candidates. A fixed critical value that is valid whatever the correlation can be no lower than Bonferroni's, so the cost that Table 10 attributes to Bonferroni, 0.07 percentage points at </w:t>
      </w:r>
      <m:oMath>
        <m:r>
          <m:t>ρ</m:t>
        </m:r>
      </m:oMath>
      <w:r>
        <w:rPr/>
        <w:t xml:space="preserve"> = 0 and 0.71 at </w:t>
      </w:r>
      <m:oMath>
        <m:r>
          <m:t>ρ</m:t>
        </m:r>
      </m:oMath>
      <w:r>
        <w:rPr/>
        <w:t xml:space="preserve"> = 0.45 at 36 dates, is the full cost of such a guarantee. A desk can do better only by restricting the correlation in advance or by using the data. A restriction helps only if it excludes low correlations. If the desk declares </w:t>
      </w:r>
      <m:oMath>
        <m:r>
          <m:t>ρ</m:t>
        </m:r>
      </m:oMath>
      <w:r>
        <w:rPr/>
        <w:t xml:space="preserve"> ≥ 0, the largest critical value on Table 6's grid is the one at </w:t>
      </w:r>
      <m:oMath>
        <m:r>
          <m:t>ρ</m:t>
        </m:r>
      </m:oMath>
      <w:r>
        <w:rPr/>
        <w:t xml:space="preserve"> = 0, 2.589554 at twelve dates, which is 0.0035 below Bonferroni's. Whether </w:t>
      </w:r>
      <m:oMath>
        <m:sSup>
          <m:e>
            <m:r>
              <m:t>c</m:t>
            </m:r>
          </m:e>
          <m:sup>
            <m:r>
              <m:t>*</m:t>
            </m:r>
          </m:sup>
        </m:sSup>
        <m:r>
          <m:t>(ρ)</m:t>
        </m:r>
      </m:oMath>
      <w:r>
        <w:rPr/>
        <w:t xml:space="preserve"> is monotone between grid points is not established, so this comparison is a measurement on the grid. A large saving appears only for near-duplicate candidates: at twelve dates, </w:t>
      </w:r>
      <m:oMath>
        <m:sSup>
          <m:e>
            <m:r>
              <m:t>c</m:t>
            </m:r>
          </m:e>
          <m:sup>
            <m:r>
              <m:t>*</m:t>
            </m:r>
          </m:sup>
        </m:sSup>
        <m:r>
          <m:t>(0.95)</m:t>
        </m:r>
      </m:oMath>
      <w:r>
        <w:rPr/>
        <w:t xml:space="preserve"> is 2.365750.</w:t>
      </w:r>
    </w:p>
    <w:p>
      <w:r>
        <w:rPr/>
        <w:t xml:space="preserve">Rules that choose their constant from the data lie outside the theorem. The plug-in rule of Section 8.5 sets its constant after estimating </w:t>
      </w:r>
      <m:oMath>
        <m:r>
          <m:t>ρ</m:t>
        </m:r>
      </m:oMath>
      <w:r>
        <w:rPr/>
        <w:t>, and Section 8.9 certifies a calibrated version of it over a declared range of correlations. Nor does the theorem extend directly to more candidates. Step 2 holds for any K, so Bonferroni is valid at every correlation matrix. Step 3 has no direct analogue at K ≥ 3, because no correlation matrix makes three statistics pairwise antithetic: three variables with pairwise correlation −1 would have a sum with negative variance. Whether a fixed constant below Bonferroni's is valid at every correlation matrix when K ≥ 3 is not established.</w:t>
      </w:r>
    </w:p>
    <w:p>
      <w:pPr>
        <w:pStyle w:val="Heading2"/>
      </w:pPr>
      <w:r>
        <w:t>8.9 A certified calibrated rule at two candidates</w:t>
      </w:r>
    </w:p>
    <w:p>
      <w:r>
        <w:rPr/>
        <w:t xml:space="preserve">Section 8.8 leaves one way to beat Bonferroni at two candidates without declaring the correlation in advance: let the data choose the critical value. The plug-in rule of Section 8.5 does this, but its guarantee is a measurement, and a measurement with a standard error of about 1% of </w:t>
      </w:r>
      <m:oMath>
        <m:r>
          <m:t>α</m:t>
        </m:r>
      </m:oMath>
      <w:r>
        <w:rPr/>
        <w:t xml:space="preserve"> cannot exclude a smaller excess. This section builds the calibrated version of the plug-in rule, in the manner of paper 1's calibrated rule, and certifies that its family-wise error rate is at most </w:t>
      </w:r>
      <m:oMath>
        <m:r>
          <m:t>α</m:t>
        </m:r>
      </m:oMath>
      <w:r>
        <w:rPr/>
        <w:t xml:space="preserve"> at every correlation in a declared range. It then measures what the guarantee costs in power.</w:t>
      </w:r>
    </w:p>
    <w:p>
      <w:r>
        <w:rPr/>
        <w:t xml:space="preserve">The rule replaces the plug-in rule's interpolated critical value by a table that a desk can hold. The desk computes the sample correlation r̂ of the two difference series and finds its bin. The 81 bin edges </w:t>
      </w:r>
      <m:oMath>
        <m:sSub>
          <m:e>
            <m:r>
              <m:t>r</m:t>
            </m:r>
          </m:e>
          <m:sub>
            <m:r>
              <m:t>0</m:t>
            </m:r>
          </m:sub>
        </m:sSub>
      </m:oMath>
      <w:r>
        <w:rPr/>
        <w:t xml:space="preserve"> &lt; </w:t>
      </w:r>
      <m:oMath>
        <m:sSub>
          <m:e>
            <m:r>
              <m:t>r</m:t>
            </m:r>
          </m:e>
          <m:sub>
            <m:r>
              <m:t>1</m:t>
            </m:r>
          </m:sub>
        </m:sSub>
      </m:oMath>
      <w:r>
        <w:rPr/>
        <w:t xml:space="preserve"> &lt; … &lt; </w:t>
      </w:r>
      <m:oMath>
        <m:sSub>
          <m:e>
            <m:r>
              <m:t>r</m:t>
            </m:r>
          </m:e>
          <m:sub>
            <m:r>
              <m:t>80</m:t>
            </m:r>
          </m:sub>
        </m:sSub>
      </m:oMath>
      <w:r>
        <w:rPr/>
        <w:t xml:space="preserve"> are equally spaced in Fisher's z from −0.999 to 0.999 and rounded to six decimals, which gives 82 bins. In the lowest bin, r̂ ≤ </w:t>
      </w:r>
      <m:oMath>
        <m:sSub>
          <m:e>
            <m:r>
              <m:t>r</m:t>
            </m:r>
          </m:e>
          <m:sub>
            <m:r>
              <m:t>0</m:t>
            </m:r>
          </m:sub>
        </m:sSub>
      </m:oMath>
      <w:r>
        <w:rPr/>
        <w:t xml:space="preserve">, the critical value is Bonferroni's at an internal level a. In each higher bin it is the exact own-denominator critical value </w:t>
      </w:r>
      <m:oMath>
        <m:sSup>
          <m:e>
            <m:r>
              <m:t>c</m:t>
            </m:r>
          </m:e>
          <m:sup>
            <m:r>
              <m:t>*</m:t>
            </m:r>
          </m:sup>
        </m:sSup>
        <m:r>
          <m:t>(r;a,n)</m:t>
        </m:r>
      </m:oMath>
      <w:r>
        <w:rPr/>
        <w:t xml:space="preserve"> of Section 8.3, evaluated at the bin's lower edge and rounded up to six decimals. Because </w:t>
      </w:r>
      <m:oMath>
        <m:sSup>
          <m:e>
            <m:r>
              <m:t>c</m:t>
            </m:r>
          </m:e>
          <m:sup>
            <m:r>
              <m:t>*</m:t>
            </m:r>
          </m:sup>
        </m:sSup>
      </m:oMath>
      <w:r>
        <w:rPr/>
        <w:t xml:space="preserve"> falls as the correlation rises (Table 6), the critical values fall from bin to bin, and the table enforces this with a running minimum. Writing </w:t>
      </w:r>
      <m:oMath>
        <m:sSub>
          <m:e>
            <m:r>
              <m:t>c</m:t>
            </m:r>
          </m:e>
          <m:sub>
            <m:r>
              <m:t>j</m:t>
            </m:r>
          </m:sub>
        </m:sSub>
      </m:oMath>
      <w:r>
        <w:rPr/>
        <w:t xml:space="preserve"> for the critical value of bin j, with </w:t>
      </w:r>
      <m:oMath>
        <m:sSub>
          <m:e>
            <m:r>
              <m:t>r</m:t>
            </m:r>
          </m:e>
          <m:sub>
            <m:r>
              <m:t>−1</m:t>
            </m:r>
          </m:sub>
        </m:sSub>
        <m:r>
          <m:t>=−1</m:t>
        </m:r>
      </m:oMath>
      <w:r>
        <w:rPr/>
        <w:t xml:space="preserve"> and </w:t>
      </w:r>
      <m:oMath>
        <m:sSub>
          <m:e>
            <m:r>
              <m:t>r</m:t>
            </m:r>
          </m:e>
          <m:sub>
            <m:r>
              <m:t>81</m:t>
            </m:r>
          </m:sub>
        </m:sSub>
        <m:r>
          <m:t>=1</m:t>
        </m:r>
      </m:oMath>
      <w:r>
        <w:rPr/>
        <w:t>, the rule rejects candidate i when</w:t>
      </w:r>
    </w:p>
    <w:p>
      <w:pPr>
        <w:tabs>
          <w:tab w:pos="4608" w:val="center"/>
          <w:tab w:pos="9216" w:val="right"/>
        </w:tabs>
        <w:spacing w:before="180" w:after="180"/>
      </w:pPr>
      <w:r>
        <w:tab/>
      </w:r>
      <m:oMath>
        <m:d>
          <m:dPr>
            <m:begChr m:val=""/>
            <m:sepChr m:val=""/>
            <m:endChr m:val="]"/>
          </m:dPr>
          <m:e>
            <m:sSub>
              <m:e>
                <m:r>
                  <m:t>t</m:t>
                </m:r>
              </m:e>
              <m:sub>
                <m:r>
                  <m:t>i</m:t>
                </m:r>
              </m:sub>
            </m:sSub>
            <m:r>
              <m:t>&gt;</m:t>
            </m:r>
            <m:r>
              <m:t>c</m:t>
            </m:r>
            <m:r>
              <m:t>(</m:t>
            </m:r>
            <m:acc>
              <m:accPr>
                <m:chr m:val="̂"/>
              </m:accPr>
              <m:e>
                <m:r>
                  <m:t>r</m:t>
                </m:r>
              </m:e>
            </m:acc>
            <m:r>
              <m:t>)</m:t>
            </m:r>
            <m:r>
              <m:t>,</m:t>
            </m:r>
            <m:r>
              <m:rPr>
                <m:nor/>
              </m:rPr>
              <m:t>  </m:t>
            </m:r>
            <m:r>
              <m:t>c</m:t>
            </m:r>
            <m:r>
              <m:t>(</m:t>
            </m:r>
            <m:acc>
              <m:accPr>
                <m:chr m:val="̂"/>
              </m:accPr>
              <m:e>
                <m:r>
                  <m:t>r</m:t>
                </m:r>
              </m:e>
            </m:acc>
            <m:r>
              <m:t>)</m:t>
            </m:r>
            <m:r>
              <m:t>=</m:t>
            </m:r>
            <m:sSub>
              <m:e>
                <m:r>
                  <m:t>c</m:t>
                </m:r>
              </m:e>
              <m:sub>
                <m:r>
                  <m:t>j</m:t>
                </m:r>
              </m:sub>
            </m:sSub>
            <m:r>
              <m:rPr>
                <m:nor/>
              </m:rPr>
              <m:t> </m:t>
            </m:r>
            <m:r>
              <m:rPr>
                <m:nor/>
              </m:rPr>
              <m:t> for </m:t>
            </m:r>
            <m:acc>
              <m:accPr>
                <m:chr m:val="̂"/>
              </m:accPr>
              <m:e>
                <m:r>
                  <m:t>r</m:t>
                </m:r>
              </m:e>
            </m:acc>
            <m:r>
              <m:t>∈</m:t>
            </m:r>
            <m:r>
              <m:t>(</m:t>
            </m:r>
            <m:sSub>
              <m:e>
                <m:r>
                  <m:t>r</m:t>
                </m:r>
              </m:e>
              <m:sub>
                <m:r>
                  <m:t>j−1</m:t>
                </m:r>
              </m:sub>
            </m:sSub>
            <m:r>
              <m:t>,</m:t>
            </m:r>
            <m:sSub>
              <m:e>
                <m:r>
                  <m:t>r</m:t>
                </m:r>
              </m:e>
              <m:sub>
                <m:r>
                  <m:t>j</m:t>
                </m:r>
              </m:sub>
            </m:sSub>
          </m:e>
        </m:d>
      </m:oMath>
      <w:r>
        <w:tab/>
        <w:t>(30)</w:t>
      </w:r>
    </w:p>
    <w:p>
      <w:r>
        <w:rPr/>
        <w:t xml:space="preserve">The internal level a plays the part it plays in paper 1. It is set below </w:t>
      </w:r>
      <m:oMath>
        <m:r>
          <m:t>α</m:t>
        </m:r>
      </m:oMath>
      <w:r>
        <w:rPr/>
        <w:t xml:space="preserve"> by the amount the rule needs to keep the level at every correlation in the declared range D = [−0.99, 0.99], and it is fixed before any data are seen. The full tables are in the deposits listed in Appendix A.</w:t>
      </w:r>
    </w:p>
    <w:p>
      <w:r>
        <w:rPr/>
        <w:t xml:space="preserve">How much calibration is needed can be computed rather than simulated. The evaluator of Section 8.3, extended to the table (Tested), shows that the table built at a = </w:t>
      </w:r>
      <m:oMath>
        <m:r>
          <m:t>α</m:t>
        </m:r>
      </m:oMath>
      <w:r>
        <w:rPr/>
        <w:t xml:space="preserve"> exceeds </w:t>
      </w:r>
      <m:oMath>
        <m:r>
          <m:t>α</m:t>
        </m:r>
      </m:oMath>
      <w:r>
        <w:rPr/>
        <w:t xml:space="preserve"> by at most 0.69% at twelve dates, near </w:t>
      </w:r>
      <m:oMath>
        <m:r>
          <m:t>ρ</m:t>
        </m:r>
      </m:oMath>
      <w:r>
        <w:rPr/>
        <w:t xml:space="preserve"> = 0.19, and by 0.10% at thirty-six dates, near </w:t>
      </w:r>
      <m:oMath>
        <m:r>
          <m:t>ρ</m:t>
        </m:r>
      </m:oMath>
      <w:r>
        <w:rPr/>
        <w:t xml:space="preserve"> = 0. Section 8.5's simulation could not resolve excesses of that size. The internal levels that bring the computed rate to </w:t>
      </w:r>
      <m:oMath>
        <m:r>
          <m:t>α</m:t>
        </m:r>
      </m:oMath>
      <w:r>
        <w:rPr/>
        <w:t xml:space="preserve"> are 0.9930</w:t>
      </w:r>
      <m:oMath>
        <m:r>
          <m:t>α</m:t>
        </m:r>
      </m:oMath>
      <w:r>
        <w:rPr/>
        <w:t xml:space="preserve"> and 0.9988</w:t>
      </w:r>
      <m:oMath>
        <m:r>
          <m:t>α</m:t>
        </m:r>
      </m:oMath>
      <w:r>
        <w:rPr/>
        <w:t>. A certificate needs slightly lower levels, because its bounds lie above the true rate.</w:t>
      </w:r>
    </w:p>
    <w:p>
      <w:r>
        <w:rPr>
          <w:b/>
        </w:rPr>
        <w:t>Result 9</w:t>
      </w:r>
      <w:r>
        <w:rPr/>
        <w:t xml:space="preserve"> (Certified). For the table rule (30), </w:t>
      </w:r>
      <m:oMath>
        <m:sSub>
          <m:e>
            <m:r>
              <m:rPr>
                <m:sty m:val="p"/>
              </m:rPr>
              <m:t>FWER</m:t>
            </m:r>
          </m:e>
          <m:sub>
            <m:r>
              <m:t>ρ</m:t>
            </m:r>
          </m:sub>
        </m:sSub>
        <m:r>
          <m:t>≤1/40</m:t>
        </m:r>
      </m:oMath>
      <w:r>
        <w:rPr/>
        <w:t xml:space="preserve"> for every </w:t>
      </w:r>
      <m:oMath>
        <m:r>
          <m:t>ρ</m:t>
        </m:r>
      </m:oMath>
      <w:r>
        <w:rPr/>
        <w:t xml:space="preserve"> ∈ [−0.99, 0.99], at n = 12 with internal level a = 0.0247 and at n = 36 with a = 0.02468.</w:t>
      </w:r>
    </w:p>
    <w:p>
      <w:r>
        <w:rPr/>
        <w:t xml:space="preserve">The goal is a bound on the family-wise error rate at a continuum of correlations. The obstacle is accuracy. The rate is a three-dimensional integral over the variance diagonal and the sample correlation, with a bivariate normal probability inside and a critical value that jumps at every bin edge. Where the calibration binds, the certified rule's true rate sits about 1.3 × 10⁻⁴ below </w:t>
      </w:r>
      <m:oMath>
        <m:r>
          <m:t>α</m:t>
        </m:r>
      </m:oMath>
      <w:r>
        <w:rPr/>
        <w:t xml:space="preserve">, about 0.5% of its value. Bounds on cells are first-order in the cell size, and in development runs even the joint term of Step 1, a sixteenth of the rate at </w:t>
      </w:r>
      <m:oMath>
        <m:r>
          <m:t>ρ</m:t>
        </m:r>
      </m:oMath>
      <w:r>
        <w:rPr/>
        <w:t xml:space="preserve"> = 0.5, still carried slack of 8 × 10⁻⁵ after seven million cells. An enclosure of the whole rate to the accuracy needed is out of reach. The proof avoids the problem by bounding only a small part of the rate in three dimensions.</w:t>
      </w:r>
    </w:p>
    <w:p>
      <w:r>
        <w:rPr/>
        <w:t xml:space="preserve">Step 1: split the rate. The two candidates are exchangeable: swapping them leaves the law of the data, and of r̂, unchanged. The two rejection events therefore have the same probability, </w:t>
      </w:r>
      <m:oMath>
        <m:sSub>
          <m:e>
            <m:r>
              <m:t>P</m:t>
            </m:r>
          </m:e>
          <m:sub>
            <m:r>
              <m:t>1</m:t>
            </m:r>
          </m:sub>
        </m:sSub>
      </m:oMath>
      <w:r>
        <w:rPr/>
        <w:t>, and</w:t>
      </w:r>
    </w:p>
    <w:p>
      <w:pPr>
        <w:tabs>
          <w:tab w:pos="4608" w:val="center"/>
          <w:tab w:pos="9216" w:val="right"/>
        </w:tabs>
        <w:spacing w:before="180" w:after="180"/>
      </w:pPr>
      <w:r>
        <w:tab/>
      </w:r>
      <m:oMath>
        <m:sSub>
          <m:e>
            <m:r>
              <m:rPr>
                <m:sty m:val="p"/>
              </m:rPr>
              <m:t>FWER</m:t>
            </m:r>
          </m:e>
          <m:sub>
            <m:r>
              <m:t>ρ</m:t>
            </m:r>
          </m:sub>
        </m:sSub>
        <m:r>
          <m:t>=</m:t>
        </m:r>
        <m:sSub>
          <m:e>
            <m:r>
              <m:t>P</m:t>
            </m:r>
          </m:e>
          <m:sub>
            <m:r>
              <m:t>ρ</m:t>
            </m:r>
          </m:sub>
        </m:sSub>
        <m:r>
          <m:t>(</m:t>
        </m:r>
        <m:sSub>
          <m:e>
            <m:r>
              <m:t>t</m:t>
            </m:r>
          </m:e>
          <m:sub>
            <m:r>
              <m:t>1</m:t>
            </m:r>
          </m:sub>
        </m:sSub>
        <m:r>
          <m:t>&gt;c(</m:t>
        </m:r>
        <m:acc>
          <m:accPr>
            <m:chr m:val="̂"/>
          </m:accPr>
          <m:e>
            <m:r>
              <m:t>r</m:t>
            </m:r>
          </m:e>
        </m:acc>
        <m:r>
          <m:t>)</m:t>
        </m:r>
        <m:r>
          <m:rPr>
            <m:nor/>
          </m:rPr>
          <m:t> or </m:t>
        </m:r>
        <m:sSub>
          <m:e>
            <m:r>
              <m:t>t</m:t>
            </m:r>
          </m:e>
          <m:sub>
            <m:r>
              <m:t>2</m:t>
            </m:r>
          </m:sub>
        </m:sSub>
        <m:r>
          <m:t>&gt;c(</m:t>
        </m:r>
        <m:acc>
          <m:accPr>
            <m:chr m:val="̂"/>
          </m:accPr>
          <m:e>
            <m:r>
              <m:t>r</m:t>
            </m:r>
          </m:e>
        </m:acc>
        <m:r>
          <m:t>))=2</m:t>
        </m:r>
        <m:sSub>
          <m:e>
            <m:r>
              <m:t>P</m:t>
            </m:r>
          </m:e>
          <m:sub>
            <m:r>
              <m:t>1</m:t>
            </m:r>
          </m:sub>
        </m:sSub>
        <m:r>
          <m:t>−</m:t>
        </m:r>
        <m:sSub>
          <m:e>
            <m:r>
              <m:t>P</m:t>
            </m:r>
          </m:e>
          <m:sub>
            <m:r>
              <m:t>12</m:t>
            </m:r>
          </m:sub>
        </m:sSub>
      </m:oMath>
      <w:r>
        <w:tab/>
        <w:t>(31)</w:t>
      </w:r>
    </w:p>
    <w:p>
      <w:r>
        <w:rPr/>
        <w:t xml:space="preserve">where </w:t>
      </w:r>
      <m:oMath>
        <m:sSub>
          <m:e>
            <m:r>
              <m:t>P</m:t>
            </m:r>
          </m:e>
          <m:sub>
            <m:r>
              <m:t>12</m:t>
            </m:r>
          </m:sub>
        </m:sSub>
      </m:oMath>
      <w:r>
        <w:rPr/>
        <w:t xml:space="preserve"> is the probability that both candidates are rejected. Equivalently, FWER = </w:t>
      </w:r>
      <m:oMath>
        <m:sSub>
          <m:e>
            <m:r>
              <m:t>P</m:t>
            </m:r>
          </m:e>
          <m:sub>
            <m:r>
              <m:t>1</m:t>
            </m:r>
          </m:sub>
        </m:sSub>
      </m:oMath>
      <w:r>
        <w:rPr/>
        <w:t xml:space="preserve"> + Q with Q = P(</w:t>
      </w:r>
      <m:oMath>
        <m:sSub>
          <m:e>
            <m:r>
              <m:t>t</m:t>
            </m:r>
          </m:e>
          <m:sub>
            <m:r>
              <m:t>1</m:t>
            </m:r>
          </m:sub>
        </m:sSub>
      </m:oMath>
      <w:r>
        <w:rPr/>
        <w:t xml:space="preserve"> ≤ c(r̂) &lt; </w:t>
      </w:r>
      <m:oMath>
        <m:sSub>
          <m:e>
            <m:r>
              <m:t>t</m:t>
            </m:r>
          </m:e>
          <m:sub>
            <m:r>
              <m:t>2</m:t>
            </m:r>
          </m:sub>
        </m:sSub>
      </m:oMath>
      <w:r>
        <w:rPr/>
        <w:t xml:space="preserve">). The split matters because the joint term is small where accuracy is needed. Near </w:t>
      </w:r>
      <m:oMath>
        <m:r>
          <m:t>ρ</m:t>
        </m:r>
      </m:oMath>
      <w:r>
        <w:rPr/>
        <w:t xml:space="preserve"> = 0.2, where the calibration binds at twelve dates, </w:t>
      </w:r>
      <m:oMath>
        <m:sSub>
          <m:e>
            <m:r>
              <m:t>P</m:t>
            </m:r>
          </m:e>
          <m:sub>
            <m:r>
              <m:t>12</m:t>
            </m:r>
          </m:sub>
        </m:sSub>
      </m:oMath>
      <w:r>
        <w:rPr/>
        <w:t xml:space="preserve"> is 4.2 × 10⁻⁴, so a bound on it that is 20% loose costs less than 10⁻⁴. </w:t>
      </w:r>
      <m:oMath>
        <m:sSub>
          <m:e>
            <m:r>
              <m:t>P</m:t>
            </m:r>
          </m:e>
          <m:sub>
            <m:r>
              <m:t>12</m:t>
            </m:r>
          </m:sub>
        </m:sSub>
      </m:oMath>
      <w:r>
        <w:rPr/>
        <w:t xml:space="preserve"> is large only at high correlation, where Q is small and the rule's rate is well below </w:t>
      </w:r>
      <m:oMath>
        <m:r>
          <m:t>α</m:t>
        </m:r>
      </m:oMath>
      <w:r>
        <w:rPr/>
        <w:t xml:space="preserve">: 0.02380 at </w:t>
      </w:r>
      <m:oMath>
        <m:r>
          <m:t>ρ</m:t>
        </m:r>
      </m:oMath>
      <w:r>
        <w:rPr/>
        <w:t xml:space="preserve"> = 0.9.</w:t>
      </w:r>
    </w:p>
    <w:p>
      <w:r>
        <w:rPr/>
        <w:t xml:space="preserve">Step 2: one candidate's rate is two-dimensional and rises with </w:t>
      </w:r>
      <m:oMath>
        <m:r>
          <m:t>ρ</m:t>
        </m:r>
      </m:oMath>
      <w:r>
        <w:rPr/>
        <w:t xml:space="preserve">. In the Bartlett coordinates of Section 8.3, let x² be the first series' sum of squares, a chi-square variable on </w:t>
      </w:r>
      <m:oMath>
        <m:r>
          <m:t>ν</m:t>
        </m:r>
      </m:oMath>
      <w:r>
        <w:rPr/>
        <w:t xml:space="preserve"> degrees of freedom. Given x, r̂ is an increasing function of a noncentral t variable on </w:t>
      </w:r>
      <m:oMath>
        <m:r>
          <m:t>ν</m:t>
        </m:r>
      </m:oMath>
      <w:r>
        <w:rPr/>
        <w:t xml:space="preserve"> − 1 degrees of freedom with noncentrality ρx/s, where s = √(1 − </w:t>
      </w:r>
      <m:oMath>
        <m:r>
          <m:t>ρ</m:t>
        </m:r>
      </m:oMath>
      <w:r>
        <w:rPr/>
        <w:t xml:space="preserve">²). The noncentrality rises with </w:t>
      </w:r>
      <m:oMath>
        <m:r>
          <m:t>ρ</m:t>
        </m:r>
      </m:oMath>
      <w:r>
        <w:rPr/>
        <w:t xml:space="preserve">, so the tail </w:t>
      </w:r>
      <m:oMath>
        <m:sSub>
          <m:e>
            <m:r>
              <m:t>U</m:t>
            </m:r>
          </m:e>
          <m:sub>
            <m:r>
              <m:t>j</m:t>
            </m:r>
          </m:sub>
        </m:sSub>
        <m:r>
          <m:t>(x;ρ)=P(</m:t>
        </m:r>
        <m:acc>
          <m:accPr>
            <m:chr m:val="̂"/>
          </m:accPr>
          <m:e>
            <m:r>
              <m:t>r</m:t>
            </m:r>
          </m:e>
        </m:acc>
        <m:r>
          <m:t>&gt;</m:t>
        </m:r>
        <m:sSub>
          <m:e>
            <m:r>
              <m:t>r</m:t>
            </m:r>
          </m:e>
          <m:sub>
            <m:r>
              <m:t>j−1</m:t>
            </m:r>
          </m:sub>
        </m:sSub>
        <m:r>
          <m:t>∣x)</m:t>
        </m:r>
      </m:oMath>
      <w:r>
        <w:rPr/>
        <w:t xml:space="preserve"> is nondecreasing in </w:t>
      </w:r>
      <m:oMath>
        <m:r>
          <m:t>ρ</m:t>
        </m:r>
      </m:oMath>
      <w:r>
        <w:rPr/>
        <w:t xml:space="preserve">. Let </w:t>
      </w:r>
      <m:oMath>
        <m:sSub>
          <m:e>
            <m:r>
              <m:t>g</m:t>
            </m:r>
          </m:e>
          <m:sub>
            <m:r>
              <m:t>j</m:t>
            </m:r>
          </m:sub>
        </m:sSub>
        <m:r>
          <m:t>(x)=P(Z&gt;</m:t>
        </m:r>
        <m:sSub>
          <m:e>
            <m:r>
              <m:t>c</m:t>
            </m:r>
          </m:e>
          <m:sub>
            <m:r>
              <m:t>j</m:t>
            </m:r>
          </m:sub>
        </m:sSub>
        <m:r>
          <m:t>x/</m:t>
        </m:r>
        <m:rad>
          <m:radPr>
            <m:degHide m:val="on"/>
          </m:radPr>
          <m:deg/>
          <m:e>
            <m:r>
              <m:t>ν</m:t>
            </m:r>
          </m:e>
        </m:rad>
        <m:r>
          <m:t>)</m:t>
        </m:r>
      </m:oMath>
      <w:r>
        <w:rPr/>
        <w:t xml:space="preserve"> be the probability that candidate 1 is rejected given x and that r̂ falls in bin j. Summation by parts over the bins gives</w:t>
      </w:r>
    </w:p>
    <w:p>
      <w:pPr>
        <w:tabs>
          <w:tab w:pos="4608" w:val="center"/>
          <w:tab w:pos="9216" w:val="right"/>
        </w:tabs>
        <w:spacing w:before="180" w:after="180"/>
      </w:pPr>
      <w:r>
        <w:tab/>
      </w:r>
      <m:oMath>
        <m:sSub>
          <m:e>
            <m:r>
              <m:t>P</m:t>
            </m:r>
          </m:e>
          <m:sub>
            <m:r>
              <m:t>1</m:t>
            </m:r>
          </m:sub>
        </m:sSub>
        <m:r>
          <m:t>(ρ)=</m:t>
        </m:r>
        <m:sSub>
          <m:e>
            <m:r>
              <m:t>E</m:t>
            </m:r>
          </m:e>
          <m:sub>
            <m:r>
              <m:t>x</m:t>
            </m:r>
          </m:sub>
        </m:sSub>
        <m:r>
          <m:t>[</m:t>
        </m:r>
        <m:r>
          <m:rPr>
            <m:nor/>
          </m:rPr>
          <m:t> </m:t>
        </m:r>
        <m:sSub>
          <m:e>
            <m:r>
              <m:t>g</m:t>
            </m:r>
          </m:e>
          <m:sub>
            <m:r>
              <m:t>0</m:t>
            </m:r>
          </m:sub>
        </m:sSub>
        <m:r>
          <m:t>(x)+</m:t>
        </m:r>
        <m:nary>
          <m:naryPr>
            <m:chr m:val="∑"/>
            <m:limLoc m:val="subSup"/>
            <m:grow m:val="1"/>
            <m:subHide m:val="off"/>
            <m:supHide m:val="on"/>
          </m:naryPr>
          <m:sub>
            <m:r>
              <m:t>j≥1</m:t>
            </m:r>
          </m:sub>
          <m:sup/>
          <m:e>
            <m:r>
              <m:t>(</m:t>
            </m:r>
          </m:e>
        </m:nary>
        <m:sSub>
          <m:e>
            <m:r>
              <m:t>g</m:t>
            </m:r>
          </m:e>
          <m:sub>
            <m:r>
              <m:t>j</m:t>
            </m:r>
          </m:sub>
        </m:sSub>
        <m:r>
          <m:t>(x)−</m:t>
        </m:r>
        <m:sSub>
          <m:e>
            <m:r>
              <m:t>g</m:t>
            </m:r>
          </m:e>
          <m:sub>
            <m:r>
              <m:t>j−1</m:t>
            </m:r>
          </m:sub>
        </m:sSub>
        <m:r>
          <m:t>(x))</m:t>
        </m:r>
        <m:r>
          <m:rPr>
            <m:nor/>
          </m:rPr>
          <m:t> </m:t>
        </m:r>
        <m:sSub>
          <m:e>
            <m:r>
              <m:t>U</m:t>
            </m:r>
          </m:e>
          <m:sub>
            <m:r>
              <m:t>j</m:t>
            </m:r>
          </m:sub>
        </m:sSub>
        <m:r>
          <m:t>(x;ρ)]</m:t>
        </m:r>
      </m:oMath>
      <w:r>
        <w:tab/>
        <w:t>(32)</w:t>
      </w:r>
    </w:p>
    <w:p>
      <w:r>
        <w:rPr/>
        <w:t xml:space="preserve">Every increment </w:t>
      </w:r>
      <m:oMath>
        <m:sSub>
          <m:e>
            <m:r>
              <m:t>g</m:t>
            </m:r>
          </m:e>
          <m:sub>
            <m:r>
              <m:t>j</m:t>
            </m:r>
          </m:sub>
        </m:sSub>
        <m:r>
          <m:t>−</m:t>
        </m:r>
        <m:sSub>
          <m:e>
            <m:r>
              <m:t>g</m:t>
            </m:r>
          </m:e>
          <m:sub>
            <m:r>
              <m:t>j−1</m:t>
            </m:r>
          </m:sub>
        </m:sSub>
      </m:oMath>
      <w:r>
        <w:rPr/>
        <w:t xml:space="preserve"> is non-negative, because the critical values fall from bin to bin. So </w:t>
      </w:r>
      <m:oMath>
        <m:sSub>
          <m:e>
            <m:r>
              <m:t>P</m:t>
            </m:r>
          </m:e>
          <m:sub>
            <m:r>
              <m:t>1</m:t>
            </m:r>
          </m:sub>
        </m:sSub>
      </m:oMath>
      <w:r>
        <w:rPr/>
        <w:t xml:space="preserve"> is nondecreasing in </w:t>
      </w:r>
      <m:oMath>
        <m:r>
          <m:t>ρ</m:t>
        </m:r>
      </m:oMath>
      <w:r>
        <w:rPr/>
        <w:t xml:space="preserve">, and on any interval of correlations its largest value is its value at the upper end. This removes the cost of bounding </w:t>
      </w:r>
      <m:oMath>
        <m:sSub>
          <m:e>
            <m:r>
              <m:t>P</m:t>
            </m:r>
          </m:e>
          <m:sub>
            <m:r>
              <m:t>1</m:t>
            </m:r>
          </m:sub>
        </m:sSub>
      </m:oMath>
      <w:r>
        <w:rPr/>
        <w:t xml:space="preserve"> over an interval. </w:t>
      </w:r>
      <m:oMath>
        <m:sSub>
          <m:e>
            <m:r>
              <m:t>P</m:t>
            </m:r>
          </m:e>
          <m:sub>
            <m:r>
              <m:t>1</m:t>
            </m:r>
          </m:sub>
        </m:sSub>
      </m:oMath>
      <w:r>
        <w:rPr/>
        <w:t xml:space="preserve"> itself is a two-dimensional integral, over x and the second chi-square inside </w:t>
      </w:r>
      <m:oMath>
        <m:sSub>
          <m:e>
            <m:r>
              <m:t>U</m:t>
            </m:r>
          </m:e>
          <m:sub>
            <m:r>
              <m:t>j</m:t>
            </m:r>
          </m:sub>
        </m:sSub>
      </m:oMath>
      <w:r>
        <w:rPr/>
        <w:t>, of functions that are monotone in each variable. A certified Riemann sum on fine cells bounds it to within 2 × 10⁻⁵ to 3 × 10⁻⁵, about 0.2% of its value.</w:t>
      </w:r>
    </w:p>
    <w:p>
      <w:r>
        <w:rPr/>
        <w:t xml:space="preserve">Step 3: the joint term is enclosed on cells. </w:t>
      </w:r>
      <m:oMath>
        <m:sSub>
          <m:e>
            <m:r>
              <m:t>P</m:t>
            </m:r>
          </m:e>
          <m:sub>
            <m:r>
              <m:t>12</m:t>
            </m:r>
          </m:sub>
        </m:sSub>
      </m:oMath>
      <w:r>
        <w:rPr/>
        <w:t xml:space="preserve"> and Q are bounded on three-dimensional cells of the Bartlett coordinates. The probability of a cell is an exact difference of chi-square and normal distribution functions. On a cell, interval arithmetic bounds the two variances and the range of bins that r̂ can reach, and so the range of critical values. The bivariate normal probability is then bounded at the extreme corner of that range, using its monotonicity in both thresholds and in the correlation of the two normal numerators. Cells are split where the gap between a cell's upper and lower bounds is largest, until the interval is certified.</w:t>
      </w:r>
    </w:p>
    <w:p>
      <w:r>
        <w:rPr/>
        <w:t>Step 4: assemble. The range D is cut into 1,764 intervals of equal width 0.003 in Fisher's z. On each interval the bound is the smaller of 2</w:t>
      </w:r>
      <m:oMath>
        <m:sSub>
          <m:e>
            <m:r>
              <m:t>P</m:t>
            </m:r>
          </m:e>
          <m:sub>
            <m:r>
              <m:t>1</m:t>
            </m:r>
          </m:sub>
        </m:sSub>
      </m:oMath>
      <w:r>
        <w:rPr/>
        <w:t xml:space="preserve"> at the upper end minus the lower bound on </w:t>
      </w:r>
      <m:oMath>
        <m:sSub>
          <m:e>
            <m:r>
              <m:t>P</m:t>
            </m:r>
          </m:e>
          <m:sub>
            <m:r>
              <m:t>12</m:t>
            </m:r>
          </m:sub>
        </m:sSub>
      </m:oMath>
      <w:r>
        <w:rPr/>
        <w:t xml:space="preserve">, and </w:t>
      </w:r>
      <m:oMath>
        <m:sSub>
          <m:e>
            <m:r>
              <m:t>P</m:t>
            </m:r>
          </m:e>
          <m:sub>
            <m:r>
              <m:t>1</m:t>
            </m:r>
          </m:sub>
        </m:sSub>
      </m:oMath>
      <w:r>
        <w:rPr/>
        <w:t xml:space="preserve"> at the upper end plus the upper bound on Q. Where 2</w:t>
      </w:r>
      <m:oMath>
        <m:sSub>
          <m:e>
            <m:r>
              <m:t>P</m:t>
            </m:r>
          </m:e>
          <m:sub>
            <m:r>
              <m:t>1</m:t>
            </m:r>
          </m:sub>
        </m:sSub>
      </m:oMath>
      <w:r>
        <w:rPr/>
        <w:t xml:space="preserve"> alone is below </w:t>
      </w:r>
      <m:oMath>
        <m:r>
          <m:t>α</m:t>
        </m:r>
      </m:oMath>
      <w:r>
        <w:rPr/>
        <w:t>, no joint term is needed. An interval that is not certified is bisected, up to a declared depth.</w:t>
      </w:r>
    </w:p>
    <w:p>
      <w:r>
        <w:rPr/>
        <w:t xml:space="preserve">Steps 1 and 2 carry the argument. The identity (31), the summation by parts behind (32) and the monotonicity that follows from it are proved in Lean; the monotonicity of the noncentral t tails in </w:t>
      </w:r>
      <m:oMath>
        <m:r>
          <m:t>ρ</m:t>
        </m:r>
      </m:oMath>
      <w:r>
        <w:rPr/>
        <w:t xml:space="preserve"> is proved on paper and enters the Lean statement as a hypothesis, as the Student t marginal does for Theorem 8. Steps 3 and 4 are computation. Every transcendental value in it is an Arb ball, from the ball-arithmetic library of Section 5, stored with outward rounding. The remaining arithmetic is double-precision addition, multiplication, division and square root, which IEEE 754 rounds correctly; every value passed to a table is padded outward by a relative 10⁻¹⁰, far more than the rounding of the few operations that produce it.</w:t>
      </w:r>
    </w:p>
    <w:p>
      <w:pPr>
        <w:keepNext/>
        <w:spacing w:after="80"/>
        <w:jc w:val="center"/>
      </w:pPr>
      <w:r>
        <w:rPr>
          <w:i/>
          <w:color w:val="444444"/>
          <w:sz w:val="18"/>
        </w:rPr>
        <w:t xml:space="preserve">Table 12. The certificate of Result 9. Intervals are counted by the bound that settled them: </w:t>
      </w:r>
      <m:oMath>
        <m:sSub>
          <m:e>
            <m:r>
              <m:t>P</m:t>
            </m:r>
          </m:e>
          <m:sub>
            <m:r>
              <m:t>1</m:t>
            </m:r>
          </m:sub>
        </m:sSub>
      </m:oMath>
      <w:r>
        <w:rPr>
          <w:i/>
          <w:color w:val="444444"/>
          <w:sz w:val="18"/>
        </w:rPr>
        <w:t xml:space="preserve"> alone, </w:t>
      </w:r>
      <m:oMath>
        <m:sSub>
          <m:e>
            <m:r>
              <m:t>P</m:t>
            </m:r>
          </m:e>
          <m:sub>
            <m:r>
              <m:t>1</m:t>
            </m:r>
          </m:sub>
        </m:sSub>
      </m:oMath>
      <w:r>
        <w:rPr>
          <w:i/>
          <w:color w:val="444444"/>
          <w:sz w:val="18"/>
        </w:rPr>
        <w:t xml:space="preserve"> with the lower bound on </w:t>
      </w:r>
      <m:oMath>
        <m:sSub>
          <m:e>
            <m:r>
              <m:t>P</m:t>
            </m:r>
          </m:e>
          <m:sub>
            <m:r>
              <m:t>12</m:t>
            </m:r>
          </m:sub>
        </m:sSub>
      </m:oMath>
      <w:r>
        <w:rPr>
          <w:i/>
          <w:color w:val="444444"/>
          <w:sz w:val="18"/>
        </w:rPr>
        <w:t xml:space="preserve">, or </w:t>
      </w:r>
      <m:oMath>
        <m:sSub>
          <m:e>
            <m:r>
              <m:t>P</m:t>
            </m:r>
          </m:e>
          <m:sub>
            <m:r>
              <m:t>1</m:t>
            </m:r>
          </m:sub>
        </m:sSub>
      </m:oMath>
      <w:r>
        <w:rPr>
          <w:i/>
          <w:color w:val="444444"/>
          <w:sz w:val="18"/>
        </w:rPr>
        <w:t xml:space="preserve"> with the upper bound on Q. Certified.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681"/>
          </w:tcPr>
          <w:p>
            <w:pPr>
              <w:spacing w:after="0" w:line="240" w:lineRule="auto"/>
            </w:pPr>
            <w:r/>
            <w:r>
              <w:rPr>
                <w:b/>
              </w:rPr>
              <w:t>n</w:t>
            </w:r>
          </w:p>
        </w:tc>
        <w:tc>
          <w:tcPr>
            <w:tcW w:type="dxa" w:w="1872"/>
          </w:tcPr>
          <w:p>
            <w:pPr>
              <w:spacing w:after="0" w:line="240" w:lineRule="auto"/>
            </w:pPr>
            <w:r/>
            <w:r>
              <w:rPr>
                <w:b/>
              </w:rPr>
              <w:t>Internal level a</w:t>
            </w:r>
          </w:p>
        </w:tc>
        <w:tc>
          <w:tcPr>
            <w:tcW w:type="dxa" w:w="1361"/>
          </w:tcPr>
          <w:p>
            <w:pPr>
              <w:spacing w:after="0" w:line="240" w:lineRule="auto"/>
            </w:pPr>
            <w:r/>
            <m:oMath>
              <m:sSub>
                <m:e>
                  <m:r>
                    <m:t>P</m:t>
                  </m:r>
                </m:e>
                <m:sub>
                  <m:r>
                    <m:t>1</m:t>
                  </m:r>
                </m:sub>
              </m:sSub>
            </m:oMath>
            <w:r>
              <w:rPr>
                <w:b/>
              </w:rPr>
              <w:t xml:space="preserve"> alone</w:t>
            </w:r>
          </w:p>
        </w:tc>
        <w:tc>
          <w:tcPr>
            <w:tcW w:type="dxa" w:w="1191"/>
          </w:tcPr>
          <w:p>
            <w:pPr>
              <w:spacing w:after="0" w:line="240" w:lineRule="auto"/>
            </w:pPr>
            <w:r/>
            <w:r>
              <w:rPr>
                <w:b/>
              </w:rPr>
              <w:t xml:space="preserve">With </w:t>
            </w:r>
            <m:oMath>
              <m:sSub>
                <m:e>
                  <m:r>
                    <m:t>P</m:t>
                  </m:r>
                </m:e>
                <m:sub>
                  <m:r>
                    <m:t>12</m:t>
                  </m:r>
                </m:sub>
              </m:sSub>
            </m:oMath>
          </w:p>
        </w:tc>
        <w:tc>
          <w:tcPr>
            <w:tcW w:type="dxa" w:w="1191"/>
          </w:tcPr>
          <w:p>
            <w:pPr>
              <w:spacing w:after="0" w:line="240" w:lineRule="auto"/>
            </w:pPr>
            <w:r/>
            <w:r>
              <w:rPr>
                <w:b/>
              </w:rPr>
              <w:t>With Q</w:t>
            </w:r>
          </w:p>
        </w:tc>
        <w:tc>
          <w:tcPr>
            <w:tcW w:type="dxa" w:w="1702"/>
          </w:tcPr>
          <w:p>
            <w:pPr>
              <w:spacing w:after="0" w:line="240" w:lineRule="auto"/>
            </w:pPr>
            <w:r/>
            <w:r>
              <w:rPr>
                <w:b/>
              </w:rPr>
              <w:t>Largest bound</w:t>
            </w:r>
          </w:p>
        </w:tc>
        <w:tc>
          <w:tcPr>
            <w:tcW w:type="dxa" w:w="1361"/>
          </w:tcPr>
          <w:p>
            <w:pPr>
              <w:spacing w:after="0" w:line="240" w:lineRule="auto"/>
            </w:pPr>
            <w:r/>
            <w:r>
              <w:rPr>
                <w:b/>
              </w:rPr>
              <w:t>Where</w:t>
            </w:r>
          </w:p>
        </w:tc>
      </w:tr>
      <w:tr>
        <w:tc>
          <w:tcPr>
            <w:tcW w:type="dxa" w:w="681"/>
          </w:tcPr>
          <w:p>
            <w:pPr>
              <w:spacing w:after="0" w:line="240" w:lineRule="auto"/>
            </w:pPr>
            <w:r/>
            <w:r>
              <w:rPr/>
              <w:t>12</w:t>
            </w:r>
          </w:p>
        </w:tc>
        <w:tc>
          <w:tcPr>
            <w:tcW w:type="dxa" w:w="1872"/>
          </w:tcPr>
          <w:p>
            <w:pPr>
              <w:spacing w:after="0" w:line="240" w:lineRule="auto"/>
            </w:pPr>
            <w:r/>
            <w:r>
              <w:rPr/>
              <w:t>0.0247</w:t>
            </w:r>
          </w:p>
        </w:tc>
        <w:tc>
          <w:tcPr>
            <w:tcW w:type="dxa" w:w="1361"/>
          </w:tcPr>
          <w:p>
            <w:pPr>
              <w:spacing w:after="0" w:line="240" w:lineRule="auto"/>
            </w:pPr>
            <w:r/>
            <w:r>
              <w:rPr/>
              <w:t>860</w:t>
            </w:r>
          </w:p>
        </w:tc>
        <w:tc>
          <w:tcPr>
            <w:tcW w:type="dxa" w:w="1191"/>
          </w:tcPr>
          <w:p>
            <w:pPr>
              <w:spacing w:after="0" w:line="240" w:lineRule="auto"/>
            </w:pPr>
            <w:r/>
            <w:r>
              <w:rPr/>
              <w:t>388</w:t>
            </w:r>
          </w:p>
        </w:tc>
        <w:tc>
          <w:tcPr>
            <w:tcW w:type="dxa" w:w="1191"/>
          </w:tcPr>
          <w:p>
            <w:pPr>
              <w:spacing w:after="0" w:line="240" w:lineRule="auto"/>
            </w:pPr>
            <w:r/>
            <w:r>
              <w:rPr/>
              <w:t>516</w:t>
            </w:r>
          </w:p>
        </w:tc>
        <w:tc>
          <w:tcPr>
            <w:tcW w:type="dxa" w:w="1702"/>
          </w:tcPr>
          <w:p>
            <w:pPr>
              <w:spacing w:after="0" w:line="240" w:lineRule="auto"/>
            </w:pPr>
            <w:r/>
            <w:r>
              <w:rPr/>
              <w:t>0.0249999</w:t>
            </w:r>
          </w:p>
        </w:tc>
        <w:tc>
          <w:tcPr>
            <w:tcW w:type="dxa" w:w="1361"/>
          </w:tcPr>
          <w:p>
            <w:pPr>
              <w:spacing w:after="0" w:line="240" w:lineRule="auto"/>
            </w:pPr>
            <w:r/>
            <m:oMath>
              <m:r>
                <m:t>ρ</m:t>
              </m:r>
            </m:oMath>
            <w:r>
              <w:rPr/>
              <w:t xml:space="preserve"> ≈ 0.20</w:t>
            </w:r>
          </w:p>
        </w:tc>
      </w:tr>
      <w:tr>
        <w:tc>
          <w:tcPr>
            <w:tcW w:type="dxa" w:w="681"/>
          </w:tcPr>
          <w:p>
            <w:pPr>
              <w:spacing w:after="0" w:line="240" w:lineRule="auto"/>
            </w:pPr>
            <w:r/>
            <w:r>
              <w:rPr/>
              <w:t>36</w:t>
            </w:r>
          </w:p>
        </w:tc>
        <w:tc>
          <w:tcPr>
            <w:tcW w:type="dxa" w:w="1872"/>
          </w:tcPr>
          <w:p>
            <w:pPr>
              <w:spacing w:after="0" w:line="240" w:lineRule="auto"/>
            </w:pPr>
            <w:r/>
            <w:r>
              <w:rPr/>
              <w:t>0.02468</w:t>
            </w:r>
          </w:p>
        </w:tc>
        <w:tc>
          <w:tcPr>
            <w:tcW w:type="dxa" w:w="1361"/>
          </w:tcPr>
          <w:p>
            <w:pPr>
              <w:spacing w:after="0" w:line="240" w:lineRule="auto"/>
            </w:pPr>
            <w:r/>
            <w:r>
              <w:rPr/>
              <w:t>915</w:t>
            </w:r>
          </w:p>
        </w:tc>
        <w:tc>
          <w:tcPr>
            <w:tcW w:type="dxa" w:w="1191"/>
          </w:tcPr>
          <w:p>
            <w:pPr>
              <w:spacing w:after="0" w:line="240" w:lineRule="auto"/>
            </w:pPr>
            <w:r/>
            <w:r>
              <w:rPr/>
              <w:t>333</w:t>
            </w:r>
          </w:p>
        </w:tc>
        <w:tc>
          <w:tcPr>
            <w:tcW w:type="dxa" w:w="1191"/>
          </w:tcPr>
          <w:p>
            <w:pPr>
              <w:spacing w:after="0" w:line="240" w:lineRule="auto"/>
            </w:pPr>
            <w:r/>
            <w:r>
              <w:rPr/>
              <w:t>516</w:t>
            </w:r>
          </w:p>
        </w:tc>
        <w:tc>
          <w:tcPr>
            <w:tcW w:type="dxa" w:w="1702"/>
          </w:tcPr>
          <w:p>
            <w:pPr>
              <w:spacing w:after="0" w:line="240" w:lineRule="auto"/>
            </w:pPr>
            <w:r/>
            <w:r>
              <w:rPr/>
              <w:t>0.0249999</w:t>
            </w:r>
          </w:p>
        </w:tc>
        <w:tc>
          <w:tcPr>
            <w:tcW w:type="dxa" w:w="1361"/>
          </w:tcPr>
          <w:p>
            <w:pPr>
              <w:spacing w:after="0" w:line="240" w:lineRule="auto"/>
            </w:pPr>
            <w:r/>
            <m:oMath>
              <m:r>
                <m:t>ρ</m:t>
              </m:r>
            </m:oMath>
            <w:r>
              <w:rPr/>
              <w:t xml:space="preserve"> ≈ 0.96</w:t>
            </w:r>
          </w:p>
        </w:tc>
      </w:tr>
    </w:tbl>
    <w:p>
      <w:pPr>
        <w:spacing w:after="80"/>
      </w:pPr>
    </w:p>
    <w:p>
      <w:r>
        <w:rPr/>
        <w:t xml:space="preserve">The largest bounds sit just below </w:t>
      </w:r>
      <m:oMath>
        <m:r>
          <m:t>α</m:t>
        </m:r>
      </m:oMath>
      <w:r>
        <w:rPr/>
        <w:t xml:space="preserve"> by construction. Refinement stops as soon as an interval is certified, so they describe the stopping rule, not the rule's error rate.</w:t>
      </w:r>
    </w:p>
    <w:p>
      <w:r>
        <w:rPr/>
        <w:t>Three checks were declared before the runs. At the ends of every tenth interval, and of every bisected one, the floating-point evaluator's rate never exceeded the certified bound. A falsifier ran the same machinery on the table built at 1.03</w:t>
      </w:r>
      <m:oMath>
        <m:r>
          <m:t>α</m:t>
        </m:r>
      </m:oMath>
      <w:r>
        <w:rPr/>
        <w:t xml:space="preserve">, whose true rate near </w:t>
      </w:r>
      <m:oMath>
        <m:r>
          <m:t>ρ</m:t>
        </m:r>
      </m:oMath>
      <w:r>
        <w:rPr/>
        <w:t xml:space="preserve"> = 0.18 is 0.025931, on five intervals between </w:t>
      </w:r>
      <m:oMath>
        <m:r>
          <m:t>ρ</m:t>
        </m:r>
      </m:oMath>
      <w:r>
        <w:rPr/>
        <w:t xml:space="preserve"> = 0.17 and 0.19. None of them was certified, and the bound there, 0.026002, lies 7 × 10⁻⁵ above that rule's true rate. Simulations of one million data sets of each certified rule agree with the evaluator at </w:t>
      </w:r>
      <m:oMath>
        <m:r>
          <m:t>ρ</m:t>
        </m:r>
      </m:oMath>
      <w:r>
        <w:rPr/>
        <w:t xml:space="preserve"> = 0.19, 0.6 and 0.95, with |z| at most 1.59.</w:t>
      </w:r>
    </w:p>
    <w:p>
      <w:r>
        <w:rPr/>
        <w:t xml:space="preserve">The level at thirty-six dates was not the first one tried. The declared procedure started at a = 0.02488 and lowered a by 10⁻⁴ whenever an interval could not be certified, at most five times. Levels 0.02488, 0.02478 and 0.02468 failed above </w:t>
      </w:r>
      <m:oMath>
        <m:r>
          <m:t>ρ</m:t>
        </m:r>
      </m:oMath>
      <w:r>
        <w:rPr/>
        <w:t xml:space="preserve"> ≈ 0.96, and 0.02458 was certified. The failures came from the budget of cells for the joint term, not from the rule: at a = 0.02488 the rule's rate at </w:t>
      </w:r>
      <m:oMath>
        <m:r>
          <m:t>ρ</m:t>
        </m:r>
      </m:oMath>
      <w:r>
        <w:rPr/>
        <w:t xml:space="preserve"> = 0.96, 0.98 and 0.99 is 3.9 × 10⁻⁴ to 5.6 × 10⁻⁴ below </w:t>
      </w:r>
      <m:oMath>
        <m:r>
          <m:t>α</m:t>
        </m:r>
      </m:oMath>
      <w:r>
        <w:rPr/>
        <w:t>. A written amendment then raised the cell budget and the depth of bisection. Under it, 0.02488 and 0.02478 still failed, by about 10⁻⁸ and 4 × 10⁻⁷, and 0.02468 was certified. Raising a numerical budget after a failure does not weaken the result, since each interval's bound is valid whatever budget produced it. The level, which is what the desk deploys, followed the declared steps.</w:t>
      </w:r>
    </w:p>
    <w:p>
      <w:r>
        <w:rPr/>
        <w:t xml:space="preserve">Table 13 shows what the guarantee buys, at the edge where the oracle rule, which knows </w:t>
      </w:r>
      <m:oMath>
        <m:r>
          <m:t>ρ</m:t>
        </m:r>
      </m:oMath>
      <w:r>
        <w:rPr/>
        <w:t>, has 80% power on one candidate. The powers are computed with the evaluator, not simulated.</w:t>
      </w:r>
    </w:p>
    <w:p>
      <w:pPr>
        <w:keepNext/>
        <w:spacing w:after="80"/>
        <w:jc w:val="center"/>
      </w:pPr>
      <w:r>
        <w:rPr>
          <w:i/>
          <w:color w:val="444444"/>
          <w:sz w:val="18"/>
        </w:rPr>
        <w:t>Table 13. Power of the certified rule at the oracle's 80% edge, and its gain over Bonferroni in percentage points. Computed with the evaluator of Section 8.3 (Tested).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650"/>
          </w:tcPr>
          <w:p>
            <w:pPr>
              <w:spacing w:after="0" w:line="240" w:lineRule="auto"/>
            </w:pPr>
            <w:r/>
          </w:p>
        </w:tc>
        <w:tc>
          <w:tcPr>
            <w:tcW w:type="dxa" w:w="1157"/>
          </w:tcPr>
          <w:p>
            <w:pPr>
              <w:spacing w:after="0" w:line="240" w:lineRule="auto"/>
            </w:pPr>
            <w:r/>
            <m:oMath>
              <m:r>
                <m:t>ρ</m:t>
              </m:r>
            </m:oMath>
            <w:r>
              <w:rPr>
                <w:b/>
              </w:rPr>
              <w:t xml:space="preserve"> = 0</w:t>
            </w:r>
          </w:p>
        </w:tc>
        <w:tc>
          <w:tcPr>
            <w:tcW w:type="dxa" w:w="1349"/>
          </w:tcPr>
          <w:p>
            <w:pPr>
              <w:spacing w:after="0" w:line="240" w:lineRule="auto"/>
            </w:pPr>
            <w:r/>
            <w:r>
              <w:rPr>
                <w:b/>
              </w:rPr>
              <w:t>0.45</w:t>
            </w:r>
          </w:p>
        </w:tc>
        <w:tc>
          <w:tcPr>
            <w:tcW w:type="dxa" w:w="1349"/>
          </w:tcPr>
          <w:p>
            <w:pPr>
              <w:spacing w:after="0" w:line="240" w:lineRule="auto"/>
            </w:pPr>
            <w:r/>
            <w:r>
              <w:rPr>
                <w:b/>
              </w:rPr>
              <w:t>0.75</w:t>
            </w:r>
          </w:p>
        </w:tc>
        <w:tc>
          <w:tcPr>
            <w:tcW w:type="dxa" w:w="1157"/>
          </w:tcPr>
          <w:p>
            <w:pPr>
              <w:spacing w:after="0" w:line="240" w:lineRule="auto"/>
            </w:pPr>
            <w:r/>
            <w:r>
              <w:rPr>
                <w:b/>
              </w:rPr>
              <w:t>0.9</w:t>
            </w:r>
          </w:p>
        </w:tc>
        <w:tc>
          <w:tcPr>
            <w:tcW w:type="dxa" w:w="1349"/>
          </w:tcPr>
          <w:p>
            <w:pPr>
              <w:spacing w:after="0" w:line="240" w:lineRule="auto"/>
            </w:pPr>
            <w:r/>
            <w:r>
              <w:rPr>
                <w:b/>
              </w:rPr>
              <w:t>0.95</w:t>
            </w:r>
          </w:p>
        </w:tc>
        <w:tc>
          <w:tcPr>
            <w:tcW w:type="dxa" w:w="1349"/>
          </w:tcPr>
          <w:p>
            <w:pPr>
              <w:spacing w:after="0" w:line="240" w:lineRule="auto"/>
            </w:pPr>
            <w:r/>
            <w:r>
              <w:rPr>
                <w:b/>
              </w:rPr>
              <w:t>0.99</w:t>
            </w:r>
          </w:p>
        </w:tc>
      </w:tr>
      <w:tr>
        <w:tc>
          <w:tcPr>
            <w:tcW w:type="dxa" w:w="1650"/>
          </w:tcPr>
          <w:p>
            <w:pPr>
              <w:spacing w:after="0" w:line="240" w:lineRule="auto"/>
            </w:pPr>
            <w:r/>
            <w:r>
              <w:rPr/>
              <w:t>n = 12, power</w:t>
            </w:r>
          </w:p>
        </w:tc>
        <w:tc>
          <w:tcPr>
            <w:tcW w:type="dxa" w:w="1157"/>
          </w:tcPr>
          <w:p>
            <w:pPr>
              <w:spacing w:after="0" w:line="240" w:lineRule="auto"/>
            </w:pPr>
            <w:r/>
            <w:r>
              <w:rPr/>
              <w:t>0.7991</w:t>
            </w:r>
          </w:p>
        </w:tc>
        <w:tc>
          <w:tcPr>
            <w:tcW w:type="dxa" w:w="1349"/>
          </w:tcPr>
          <w:p>
            <w:pPr>
              <w:spacing w:after="0" w:line="240" w:lineRule="auto"/>
            </w:pPr>
            <w:r/>
            <w:r>
              <w:rPr/>
              <w:t>0.8010</w:t>
            </w:r>
          </w:p>
        </w:tc>
        <w:tc>
          <w:tcPr>
            <w:tcW w:type="dxa" w:w="1349"/>
          </w:tcPr>
          <w:p>
            <w:pPr>
              <w:spacing w:after="0" w:line="240" w:lineRule="auto"/>
            </w:pPr>
            <w:r/>
            <w:r>
              <w:rPr/>
              <w:t>0.8022</w:t>
            </w:r>
          </w:p>
        </w:tc>
        <w:tc>
          <w:tcPr>
            <w:tcW w:type="dxa" w:w="1157"/>
          </w:tcPr>
          <w:p>
            <w:pPr>
              <w:spacing w:after="0" w:line="240" w:lineRule="auto"/>
            </w:pPr>
            <w:r/>
            <w:r>
              <w:rPr/>
              <w:t>0.8018</w:t>
            </w:r>
          </w:p>
        </w:tc>
        <w:tc>
          <w:tcPr>
            <w:tcW w:type="dxa" w:w="1349"/>
          </w:tcPr>
          <w:p>
            <w:pPr>
              <w:spacing w:after="0" w:line="240" w:lineRule="auto"/>
            </w:pPr>
            <w:r/>
            <w:r>
              <w:rPr/>
              <w:t>0.8011</w:t>
            </w:r>
          </w:p>
        </w:tc>
        <w:tc>
          <w:tcPr>
            <w:tcW w:type="dxa" w:w="1349"/>
          </w:tcPr>
          <w:p>
            <w:pPr>
              <w:spacing w:after="0" w:line="240" w:lineRule="auto"/>
            </w:pPr>
            <w:r/>
            <w:r>
              <w:rPr/>
              <w:t>0.7996</w:t>
            </w:r>
          </w:p>
        </w:tc>
      </w:tr>
      <w:tr>
        <w:tc>
          <w:tcPr>
            <w:tcW w:type="dxa" w:w="1650"/>
          </w:tcPr>
          <w:p>
            <w:pPr>
              <w:spacing w:after="0" w:line="240" w:lineRule="auto"/>
            </w:pPr>
            <w:r/>
            <w:r>
              <w:rPr/>
              <w:t>n = 12, gain</w:t>
            </w:r>
          </w:p>
        </w:tc>
        <w:tc>
          <w:tcPr>
            <w:tcW w:type="dxa" w:w="1157"/>
          </w:tcPr>
          <w:p>
            <w:pPr>
              <w:spacing w:after="0" w:line="240" w:lineRule="auto"/>
            </w:pPr>
            <w:r/>
            <w:r>
              <w:rPr/>
              <w:t>+0.01</w:t>
            </w:r>
          </w:p>
        </w:tc>
        <w:tc>
          <w:tcPr>
            <w:tcW w:type="dxa" w:w="1349"/>
          </w:tcPr>
          <w:p>
            <w:pPr>
              <w:spacing w:after="0" w:line="240" w:lineRule="auto"/>
            </w:pPr>
            <w:r/>
            <w:r>
              <w:rPr/>
              <w:t>+0.82</w:t>
            </w:r>
          </w:p>
        </w:tc>
        <w:tc>
          <w:tcPr>
            <w:tcW w:type="dxa" w:w="1349"/>
          </w:tcPr>
          <w:p>
            <w:pPr>
              <w:spacing w:after="0" w:line="240" w:lineRule="auto"/>
            </w:pPr>
            <w:r/>
            <w:r>
              <w:rPr/>
              <w:t>+2.62</w:t>
            </w:r>
          </w:p>
        </w:tc>
        <w:tc>
          <w:tcPr>
            <w:tcW w:type="dxa" w:w="1157"/>
          </w:tcPr>
          <w:p>
            <w:pPr>
              <w:spacing w:after="0" w:line="240" w:lineRule="auto"/>
            </w:pPr>
            <w:r/>
            <w:r>
              <w:rPr/>
              <w:t>+4.94</w:t>
            </w:r>
          </w:p>
        </w:tc>
        <w:tc>
          <w:tcPr>
            <w:tcW w:type="dxa" w:w="1349"/>
          </w:tcPr>
          <w:p>
            <w:pPr>
              <w:spacing w:after="0" w:line="240" w:lineRule="auto"/>
            </w:pPr>
            <w:r/>
            <w:r>
              <w:rPr/>
              <w:t>+6.49</w:t>
            </w:r>
          </w:p>
        </w:tc>
        <w:tc>
          <w:tcPr>
            <w:tcW w:type="dxa" w:w="1349"/>
          </w:tcPr>
          <w:p>
            <w:pPr>
              <w:spacing w:after="0" w:line="240" w:lineRule="auto"/>
            </w:pPr>
            <w:r/>
            <w:r>
              <w:rPr/>
              <w:t>+8.98</w:t>
            </w:r>
          </w:p>
        </w:tc>
      </w:tr>
      <w:tr>
        <w:tc>
          <w:tcPr>
            <w:tcW w:type="dxa" w:w="1650"/>
          </w:tcPr>
          <w:p>
            <w:pPr>
              <w:spacing w:after="0" w:line="240" w:lineRule="auto"/>
            </w:pPr>
            <w:r/>
            <w:r>
              <w:rPr/>
              <w:t>n = 36, power</w:t>
            </w:r>
          </w:p>
        </w:tc>
        <w:tc>
          <w:tcPr>
            <w:tcW w:type="dxa" w:w="1157"/>
          </w:tcPr>
          <w:p>
            <w:pPr>
              <w:spacing w:after="0" w:line="240" w:lineRule="auto"/>
            </w:pPr>
            <w:r/>
            <w:r>
              <w:rPr/>
              <w:t>0.7985</w:t>
            </w:r>
          </w:p>
        </w:tc>
        <w:tc>
          <w:tcPr>
            <w:tcW w:type="dxa" w:w="1349"/>
          </w:tcPr>
          <w:p>
            <w:pPr>
              <w:spacing w:after="0" w:line="240" w:lineRule="auto"/>
            </w:pPr>
            <w:r/>
            <w:r>
              <w:rPr/>
              <w:t>0.7985</w:t>
            </w:r>
          </w:p>
        </w:tc>
        <w:tc>
          <w:tcPr>
            <w:tcW w:type="dxa" w:w="1349"/>
          </w:tcPr>
          <w:p>
            <w:pPr>
              <w:spacing w:after="0" w:line="240" w:lineRule="auto"/>
            </w:pPr>
            <w:r/>
            <w:r>
              <w:rPr/>
              <w:t>0.7983</w:t>
            </w:r>
          </w:p>
        </w:tc>
        <w:tc>
          <w:tcPr>
            <w:tcW w:type="dxa" w:w="1157"/>
          </w:tcPr>
          <w:p>
            <w:pPr>
              <w:spacing w:after="0" w:line="240" w:lineRule="auto"/>
            </w:pPr>
            <w:r/>
            <w:r>
              <w:rPr/>
              <w:t>0.7981</w:t>
            </w:r>
          </w:p>
        </w:tc>
        <w:tc>
          <w:tcPr>
            <w:tcW w:type="dxa" w:w="1349"/>
          </w:tcPr>
          <w:p>
            <w:pPr>
              <w:spacing w:after="0" w:line="240" w:lineRule="auto"/>
            </w:pPr>
            <w:r/>
            <w:r>
              <w:rPr/>
              <w:t>0.7981</w:t>
            </w:r>
          </w:p>
        </w:tc>
        <w:tc>
          <w:tcPr>
            <w:tcW w:type="dxa" w:w="1349"/>
          </w:tcPr>
          <w:p>
            <w:pPr>
              <w:spacing w:after="0" w:line="240" w:lineRule="auto"/>
            </w:pPr>
            <w:r/>
            <w:r>
              <w:rPr/>
              <w:t>0.7982</w:t>
            </w:r>
          </w:p>
        </w:tc>
      </w:tr>
      <w:tr>
        <w:tc>
          <w:tcPr>
            <w:tcW w:type="dxa" w:w="1650"/>
          </w:tcPr>
          <w:p>
            <w:pPr>
              <w:spacing w:after="0" w:line="240" w:lineRule="auto"/>
            </w:pPr>
            <w:r/>
            <w:r>
              <w:rPr/>
              <w:t>n = 36, gain</w:t>
            </w:r>
          </w:p>
        </w:tc>
        <w:tc>
          <w:tcPr>
            <w:tcW w:type="dxa" w:w="1157"/>
          </w:tcPr>
          <w:p>
            <w:pPr>
              <w:spacing w:after="0" w:line="240" w:lineRule="auto"/>
            </w:pPr>
            <w:r/>
            <w:r>
              <w:rPr/>
              <w:t>−0.07</w:t>
            </w:r>
          </w:p>
        </w:tc>
        <w:tc>
          <w:tcPr>
            <w:tcW w:type="dxa" w:w="1349"/>
          </w:tcPr>
          <w:p>
            <w:pPr>
              <w:spacing w:after="0" w:line="240" w:lineRule="auto"/>
            </w:pPr>
            <w:r/>
            <w:r>
              <w:rPr/>
              <w:t>+0.55</w:t>
            </w:r>
          </w:p>
        </w:tc>
        <w:tc>
          <w:tcPr>
            <w:tcW w:type="dxa" w:w="1349"/>
          </w:tcPr>
          <w:p>
            <w:pPr>
              <w:spacing w:after="0" w:line="240" w:lineRule="auto"/>
            </w:pPr>
            <w:r/>
            <w:r>
              <w:rPr/>
              <w:t>+2.06</w:t>
            </w:r>
          </w:p>
        </w:tc>
        <w:tc>
          <w:tcPr>
            <w:tcW w:type="dxa" w:w="1157"/>
          </w:tcPr>
          <w:p>
            <w:pPr>
              <w:spacing w:after="0" w:line="240" w:lineRule="auto"/>
            </w:pPr>
            <w:r/>
            <w:r>
              <w:rPr/>
              <w:t>+4.02</w:t>
            </w:r>
          </w:p>
        </w:tc>
        <w:tc>
          <w:tcPr>
            <w:tcW w:type="dxa" w:w="1349"/>
          </w:tcPr>
          <w:p>
            <w:pPr>
              <w:spacing w:after="0" w:line="240" w:lineRule="auto"/>
            </w:pPr>
            <w:r/>
            <w:r>
              <w:rPr/>
              <w:t>+5.32</w:t>
            </w:r>
          </w:p>
        </w:tc>
        <w:tc>
          <w:tcPr>
            <w:tcW w:type="dxa" w:w="1349"/>
          </w:tcPr>
          <w:p>
            <w:pPr>
              <w:spacing w:after="0" w:line="240" w:lineRule="auto"/>
            </w:pPr>
            <w:r/>
            <w:r>
              <w:rPr/>
              <w:t>+7.42</w:t>
            </w:r>
          </w:p>
        </w:tc>
      </w:tr>
    </w:tbl>
    <w:p>
      <w:pPr>
        <w:spacing w:after="80"/>
      </w:pPr>
    </w:p>
    <w:p>
      <w:r>
        <w:rPr/>
        <w:t xml:space="preserve">The certified rule is within about 0.2 points of the oracle at every correlation in the table. At twelve dates it is slightly more powerful than the oracle at moderate and high correlation. That is not a contradiction: the oracle uses the one critical value that is exact at the true correlation, while the table's critical value moves with r̂ from sample to sample. The gain over Bonferroni appears where Section 8.8 says it can. At </w:t>
      </w:r>
      <m:oMath>
        <m:r>
          <m:t>ρ</m:t>
        </m:r>
      </m:oMath>
      <w:r>
        <w:rPr/>
        <w:t xml:space="preserve"> = 0 there is none to have, since Bonferroni is within 0.1 points of the oracle there, and at thirty-six dates the certified rule's internal level, 1.3% below </w:t>
      </w:r>
      <m:oMath>
        <m:r>
          <m:t>α</m:t>
        </m:r>
      </m:oMath>
      <w:r>
        <w:rPr/>
        <w:t>, costs 0.07 points more than Bonferroni. For candidates correlated at 0.75 or more, the certified rule recovers 2 to 9 of the points that Bonferroni gives up.</w:t>
      </w:r>
    </w:p>
    <w:p>
      <w:r>
        <w:rPr/>
        <w:t>Result 9 holds for two candidates, Gaussian returns independent across dates, the two sample sizes and internal levels stated, the deposited tables and correlations in [−0.99, 0.99]. Outside that range it says nothing. Unlike the certificate of Sections 5 and 6, the computation was not repeated by an independent implementation; the consistency checks and simulations above are its cross-checks. At three or more candidates the identity (31) becomes an inclusion–exclusion over all subsets of candidates, and the correlation has K(K − 1)/2 coordinates, so the construction does not carry over without a new reduction. A calibrated rule with a guarantee at K ≥ 3 is not established.</w:t>
      </w:r>
    </w:p>
    <w:p>
      <w:pPr>
        <w:pStyle w:val="Heading1"/>
      </w:pPr>
      <w:r>
        <w:t>9. Serial Dependence</w:t>
      </w:r>
    </w:p>
    <w:p>
      <w:r>
        <w:rPr/>
        <w:t>Every exact statement in this paper assumes that returns are independent across dates. The exactness of the paired test in Section 7 rests on that assumption as much as the certificate does. Paired comparisons under serial correlation were not tested in this programme. Paper 1's route, which whitens each series with a coefficient declared in advance and drops the first observation, is the available one, but it has not been measured on difference series, and no claim is made for it here.</w:t>
      </w:r>
    </w:p>
    <w:p>
      <w:r>
        <w:rPr/>
        <w:t xml:space="preserve">One measurement made in this programme bears on serial dependence, but on paper 1's problem rather than this paper's. Paper 1's Table 31 reports the realised size of several procedures under first-order autoregressive (AR(1)) returns when the autoregressive coefficient </w:t>
      </w:r>
      <m:oMath>
        <m:r>
          <m:t>ϕ</m:t>
        </m:r>
      </m:oMath>
      <w:r>
        <w:rPr/>
        <w:t xml:space="preserve"> is unknown and must be estimated. A self-normalised test avoids estimating it. Shao's (2010) test divides the mean by a quantity built from partial sums of the series, instead of by an estimate of the long-run variance, so no coefficient or bandwidth has to be chosen. It was run on the designs of paper 1's Table 31, at a target size of 0.025.</w:t>
      </w:r>
    </w:p>
    <w:p>
      <w:r>
        <w:rPr/>
        <w:t xml:space="preserve">The test is liberal at monthly lengths and becomes more so as </w:t>
      </w:r>
      <m:oMath>
        <m:r>
          <m:t>ϕ</m:t>
        </m:r>
      </m:oMath>
      <w:r>
        <w:rPr/>
        <w:t xml:space="preserve"> rises. Its worst size is 0.0460, at 36 observations and </w:t>
      </w:r>
      <m:oMath>
        <m:r>
          <m:t>ϕ</m:t>
        </m:r>
      </m:oMath>
      <w:r>
        <w:rPr/>
        <w:t xml:space="preserve"> = 0.6, which is 1.84 times the target; at 120 observations the worst is 0.0317. That worst case is still better than every row of paper 1's Table 31 that estimates the coefficient, including the pooled exact rule at 3.13 times. For the unequal design of 36 against 13 observations, the warped self-normalised two-sample test of Wang and Zhang (2026) is not usable: with so few subsamples its size depends on the subsample size alone. Appendix D gives the twelve cells and the checks behind them. Whether these results belong in paper 1's Table 31 is a decision about paper 1, and it is not taken here.</w:t>
      </w:r>
    </w:p>
    <w:p>
      <w:pPr>
        <w:pStyle w:val="Heading1"/>
      </w:pPr>
      <w:r>
        <w:t>10. Discussion</w:t>
      </w:r>
    </w:p>
    <w:p>
      <w:pPr>
        <w:pStyle w:val="Heading2"/>
      </w:pPr>
      <w:r>
        <w:t>10.1 What is settled</w:t>
      </w:r>
    </w:p>
    <w:p>
      <w:r>
        <w:rPr/>
        <w:t>For one candidate on aligned returns with one Gaussian factor, the rejection rate of the Welch statistic is a fixed function of the critical value and two spectral weights, and it moves in one direction in each. Both facts are proved in Lean from the raw panel. Over the declared box, the largest pointwise critical value lies in [2.71731, 2.71740], and that enclosure is certified and independently re-checked. Paper 1's grid maximum, reported to four decimals as 2.7173, agrees with it; given the quarantine of Section 6.3, that is a diagnostic agreement only. The rule at 2.7174 has size at most 0.025 throughout the box by a Lean theorem whose premises are certified outside Lean. The rule at 2.871006 has the same property by a Lean theorem with no premises outside Lean, apart from the computation of that decimal value.</w:t>
      </w:r>
    </w:p>
    <w:p>
      <w:r>
        <w:rPr/>
        <w:t>On aligned dates the paired t-test is exact for one candidate. At three of the four points measured it is far more powerful than the certified Welch rule, by up to 61 percentage points, and at the corner that sets the Welch constant the two are within 0.3 points of each other. For several candidates, the joint null law of the own-denominator paired statistics reduces to an average over the variance diagonal (Proven, given the classical independence of mean and covariance). The common-denominator multivariate t is liberal for these statistics at small samples, by amounts reported in Tables 7 and 8.</w:t>
      </w:r>
    </w:p>
    <w:p>
      <w:r>
        <w:rPr/>
        <w:t xml:space="preserve">Both halves of the paper also bound what a guarantee over the whole nuisance can cost. For the Welch rule, the certified constant is within 9 × 10⁻⁵ of the smallest constant valid on the box, so the power it gives up is the price of a fixed constant and could not be recovered by a tighter certificate (Section 7.5). For two paired candidates, Theorem 8 shows that the smallest fixed critical value valid at every correlation is Bonferroni's: the union bound holds at every correlation and is attained at </w:t>
      </w:r>
      <m:oMath>
        <m:r>
          <m:t>ρ</m:t>
        </m:r>
      </m:oMath>
      <w:r>
        <w:rPr/>
        <w:t xml:space="preserve"> = −1, where the two statistics are negatives of each other. A rule that takes its critical value from the estimated correlation can do better: at two candidates a calibrated table of exact critical values is certified to keep the level at every correlation in [−0.99, 0.99] at 12 and 36 dates, and it recovers 2 to 9 points of power on similar candidates (Section 8.9).</w:t>
      </w:r>
    </w:p>
    <w:p>
      <w:pPr>
        <w:pStyle w:val="Heading2"/>
      </w:pPr>
      <w:r>
        <w:t>10.2 What is not</w:t>
      </w:r>
    </w:p>
    <w:p>
      <w:r>
        <w:rPr/>
        <w:t>The correspondence between the certificate's computations and the premises of the Lean size theorem is not machine-checked; it was formally abandoned (Section 6.5). Whether the corner is the maximum of the critical value over the continuum of the box is not established by any argument, although it is the maximum on every grid examined and the certificate does not depend on it. Monotonicity of the aligned law in the individual squared loadings is Open. The own-denominator plug-in rule's behaviour at five candidates below six dates, and any excess smaller than about 13% at six or eight dates, are not resolved by the measurements; at two candidates and six dates it shows a resolved excess of 3.8%, inside 1.05</w:t>
      </w:r>
      <m:oMath>
        <m:r>
          <m:t>α</m:t>
        </m:r>
      </m:oMath>
      <w:r>
        <w:rPr/>
        <w:t>. Šidák's inequality for separate denominators is Open. The paired results have not been measured under serial correlation. The certified calibrated rule covers two candidates, 12 and 36 dates and correlations in [−0.99, 0.99]. A calibrated rule with a guarantee at three or more candidates, and the smallest fixed constant valid at every correlation matrix for three or more candidates, are not established (Sections 8.8 and 8.9). The novelty of the paired many-to-one law is not claimed (Section 2.3).</w:t>
      </w:r>
    </w:p>
    <w:p>
      <w:pPr>
        <w:pStyle w:val="Heading2"/>
      </w:pPr>
      <w:r>
        <w:t>10.3 Guidance for a desk</w:t>
      </w:r>
    </w:p>
    <w:p>
      <w:r>
        <w:rPr/>
        <w:t>This guidance is a recommendation, not a result of the paper. It rests on the exactness of the paired test (Section 7.1) and on the Evidential measurements of Sections 7 and 8, and it has not itself been tested.</w:t>
      </w:r>
    </w:p>
    <w:p>
      <w:r>
        <w:rPr/>
        <w:t>Observe the candidate and the benchmark on the same dates, and pair them on the dates they share. Do not carry a critical value calibrated on identical windows over to windows that only partly overlap or differ in length; Section 7.4 measured that it then mis-sizes the test. For one candidate, use the paired t-test with its Student t critical value on n − 1 degrees of freedom. For several candidates, use the own-denominator critical value at the estimated correlation, which at two candidates is computed exactly by the evaluator of Section 8.3; at two candidates and 12 or 36 dates the certified table of Section 8.9 gives that rule a guarantee. Alternatively use Bonferroni, which is cheap unless the candidates are near-duplicates of one another; at two candidates it is also the smallest fixed critical value that holds the level at every correlation (Section 8.8). Do not use the common-denominator multivariate-t constant on paired statistics at small samples: at two candidates and six dates it gives up to 1.13 times the budgeted false promotions.</w:t>
      </w:r>
    </w:p>
    <w:p>
      <w:r>
        <w:rPr/>
        <w:t>A desk that must use the Welch statistic on aligned returns, with 36 observations and loadings and variance ratio it is willing to declare inside the box, can use 2.7174 with the guarantee of Section 6. It should do so knowing that the paired test is available and is much more powerful away from the corner. A desk that accepts nothing established outside a proof assistant can use 2.871006, at a further cost in power.</w:t>
      </w:r>
    </w:p>
    <w:p>
      <w:pPr>
        <w:pStyle w:val="Heading1"/>
      </w:pPr>
      <w:r>
        <w:t>11. Limitations</w:t>
      </w:r>
    </w:p>
    <w:p>
      <w:r>
        <w:rPr/>
        <w:t>The model is Gaussian, with returns independent across dates and one common factor. The certificate holds for one candidate, 36 observations in each series, the one-sided level 1/40 and the declared box, and for nothing wider. No prior probability is declared outside the box, so no unconditional error statement is made.</w:t>
      </w:r>
    </w:p>
    <w:p>
      <w:r>
        <w:rPr/>
        <w:t xml:space="preserve">The Lean size theorem at 2.7174 is conditional on four premises about the delivered cells, which are certified outside Lean by two implementations that share no code. The identity between the rate engine and the Lean definition of </w:t>
      </w:r>
      <m:oMath>
        <m:r>
          <m:t>Φ</m:t>
        </m:r>
      </m:oMath>
      <w:r>
        <w:rPr/>
        <w:t>, and the correspondence between the checker's output and the Lean premises, were formally abandoned. The checker's polynomial forms agree with Lean's by inspection, not by machine. What remains unchecked is the checker's encoding of cell membership, the soundness of its polynomial-bounding method, and the identity of the cells the two computations refer to. A failure in any of them would leave the Lean theorem true but about a different predicate, and no gate on file can detect such a failure.</w:t>
      </w:r>
    </w:p>
    <w:p>
      <w:r>
        <w:rPr/>
        <w:t>The simulation of the raw model checks the engine at one point, the binding corner, to about 10⁻⁵ in rate. That is coarser than the certified margins there. The falsifier F-4R checks the engine at a point where the loadings vanish, and does not test the loading-dependent part of the rate.</w:t>
      </w:r>
    </w:p>
    <w:p>
      <w:r>
        <w:rPr/>
        <w:t>The statement file of the reduction still reads sorry. That is by design, and the proof's correspondence to it is established by a kernel type-identity check and 36 definitional equalities. The proof itself was produced in a separate Lean project and ported. That project's own axiom check was run outside the script the project uses to log every Lean run, so it is not counted as evidence; this paper relies on the project's own audit of the ported files, which found the same result.</w:t>
      </w:r>
    </w:p>
    <w:p>
      <w:r>
        <w:rPr/>
        <w:t>The paired evaluator's stated error bound of 10⁻⁹ is supported by a refinement move of 5.3 × 10⁻¹⁰ at the corners of its domain, a margin of about two, and two declared tolerances on it failed as written (Section 8.3). The five-candidate measurements are simulations with the resolution stated in Section 8.5. The evidence labels used here are assigned and checked by review, not by an automatic check; an automatic check was built and rejected because it caught too few planted mislabellings.</w:t>
      </w:r>
    </w:p>
    <w:p>
      <w:r>
        <w:rPr/>
        <w:t>The certificate of Section 8.9 was not repeated by an independent implementation, and the monotonicity in the correlation of the noncentral t tails that it relies on is proved on paper, not in Lean. At thirty-six dates the first three declared levels could not be certified with the declared cell budget, and the certified level was reached after a written amendment that raised it.</w:t>
      </w:r>
    </w:p>
    <w:p>
      <w:r>
        <w:rPr/>
        <w:t xml:space="preserve">The identical-window boundary was measured for the Welch statistic, at </w:t>
      </w:r>
      <m:oMath>
        <m:r>
          <m:t>λ</m:t>
        </m:r>
      </m:oMath>
      <w:r>
        <w:rPr/>
        <w:t xml:space="preserve"> = 1 and at one set of loadings. It is a boundary, not a correction, and the paired test on shared dates was not simulated under unequal histories.</w:t>
      </w:r>
    </w:p>
    <w:p>
      <w:pPr>
        <w:pStyle w:val="Heading1"/>
      </w:pPr>
      <w:r>
        <w:t>12. Conclusion</w:t>
      </w:r>
    </w:p>
    <w:p>
      <w:r>
        <w:rPr/>
        <w:t>Paper 1 left a constant on aligned returns as a grid maximum, with no proof that it bounds the critical value between the grid points. The supremum it estimated is now enclosed. The enclosure rests on one observation, proved from the raw model: the Welch statistic's rejection rate sees the three nuisance parameters only through the two eigenvalues of the pair's covariance, measured against the variance of a per-date difference. Lower bounds on those eigenvalues come from the sign of a characteristic polynomial, which a cell-by-cell certificate can check exactly. The rate falls as the eigenvalues rise, so a finite cover with one check per cell proves a bound over the continuum. A Lean theorem turns the cover into a size guarantee, and the part of that passage that is not machine-checked is stated with its cost.</w:t>
      </w:r>
    </w:p>
    <w:p>
      <w:r>
        <w:rPr/>
        <w:t>The same model shows that the question paper 1 posed for aligned returns can be avoided. On aligned dates the differences are independent normals, the paired test is exact, and the price the Welch rule pays for covering the box, up to 61 points of power, disappears. With several candidates the paired statistics have their own denominators. Their law reduces to an average over the variance diagonal, the shared-denominator approximation in current use is liberal at small samples, the own-denominator law at the estimated correlation stays within 1.05 times the level from six dates at two candidates, and within the coarser resolution of the measurement at five, and Bonferroni always holds the level. At two candidates no fixed critical value below Bonferroni's does so at every correlation, so a gain over Bonferroni must come from restricting the correlation in advance or from estimating it. A calibrated table that estimates it is certified to keep the level at every correlation in [−0.99, 0.99] at 12 and 36 dates. What remains open is narrow and named: the correspondence of the certificate's premises to Lean; whether the corner is the maximum over the continuum of the box; monotonicity of the law in the squared loadings; the plug-in rule at five candidates below six dates; Šidák's inequality for separate denominators; a guarantee for a calibrated rule at three or more candidates; the smallest fixed critical value valid at every correlation for three or more candidates; and pairing under serial dependence.</w:t>
      </w:r>
    </w:p>
    <w:p>
      <w:pPr>
        <w:pStyle w:val="Heading1"/>
      </w:pPr>
      <w:r>
        <w:t>Declaration on the use of AI tools</w:t>
      </w:r>
    </w:p>
    <w:p>
      <w:r>
        <w:rPr/>
        <w:t>The author used Claude, a generative AI model developed by Anthropic, extensively in writing and testing the code, running the numerical experiments, developing the Lean formalisation, and drafting and editing the text. Every result reported here was checked against the deposited computations and, where stated, the Lean kernel, as described in the paper. The author takes full responsibility for the content.</w:t>
      </w:r>
    </w:p>
    <w:p>
      <w:pPr>
        <w:pStyle w:val="Heading1"/>
      </w:pPr>
      <w:r>
        <w:t>References</w:t>
      </w:r>
    </w:p>
    <w:p>
      <w:pPr>
        <w:spacing w:after="80"/>
        <w:ind w:left="432" w:hanging="432"/>
      </w:pPr>
      <w:r>
        <w:rPr/>
        <w:t>Ahmed, M. (2026). An exact null for many-to-one strategy comparison under unequal, estimated volatilities. Working paper. https://github.com/MomenAhmed05/exact-many-to-one.</w:t>
      </w:r>
    </w:p>
    <w:p>
      <w:pPr>
        <w:spacing w:after="80"/>
        <w:ind w:left="432" w:hanging="432"/>
      </w:pPr>
      <w:r>
        <w:rPr/>
        <w:t xml:space="preserve">Baharev, A., Schichl, H., and Rév, E. (2017). Computing the noncentral-F distribution and the power of the F-test with guaranteed accuracy. </w:t>
      </w:r>
      <w:r>
        <w:rPr>
          <w:i/>
        </w:rPr>
        <w:t>Computational Statistics</w:t>
      </w:r>
      <w:r>
        <w:rPr/>
        <w:t>, 32(2), 763–779. doi:10.1007/s00180-016-0701-3.</w:t>
      </w:r>
    </w:p>
    <w:p>
      <w:pPr>
        <w:spacing w:after="80"/>
        <w:ind w:left="432" w:hanging="432"/>
      </w:pPr>
      <w:r>
        <w:rPr/>
        <w:t xml:space="preserve">Dickhaus, T., and Royen, T. (2015). A survey on multivariate chi-square distributions and their applications in testing multiple hypotheses. </w:t>
      </w:r>
      <w:r>
        <w:rPr>
          <w:i/>
        </w:rPr>
        <w:t>Statistics</w:t>
      </w:r>
      <w:r>
        <w:rPr/>
        <w:t>, 49(2), 427–454. doi:10.1080/02331888.2014.993639.</w:t>
      </w:r>
    </w:p>
    <w:p>
      <w:pPr>
        <w:spacing w:after="80"/>
        <w:ind w:left="432" w:hanging="432"/>
      </w:pPr>
      <w:r>
        <w:rPr/>
        <w:t xml:space="preserve">Dunnett, C. W. (1955). A multiple comparison procedure for comparing several treatments with a control. </w:t>
      </w:r>
      <w:r>
        <w:rPr>
          <w:i/>
        </w:rPr>
        <w:t>Journal of the American Statistical Association</w:t>
      </w:r>
      <w:r>
        <w:rPr/>
        <w:t>, 50(272), 1096–1121.</w:t>
      </w:r>
    </w:p>
    <w:p>
      <w:pPr>
        <w:spacing w:after="80"/>
        <w:ind w:left="432" w:hanging="432"/>
      </w:pPr>
      <w:r>
        <w:rPr/>
        <w:t xml:space="preserve">Finner, H., and Roters, M. (2024). On positive association of absolute-valued and squared multivariate Gaussians beyond MTP2. </w:t>
      </w:r>
      <w:r>
        <w:rPr>
          <w:i/>
        </w:rPr>
        <w:t>Journal of Multivariate Analysis</w:t>
      </w:r>
      <w:r>
        <w:rPr/>
        <w:t>, 202, 105295. doi:10.1016/j.jmva.2024.105295.</w:t>
      </w:r>
    </w:p>
    <w:p>
      <w:pPr>
        <w:spacing w:after="80"/>
        <w:ind w:left="432" w:hanging="432"/>
      </w:pPr>
      <w:r>
        <w:rPr/>
        <w:t>Genz, A., Bretz, F., Miwa, T., Mi, X., Leisch, F., Scheipl, F., and Hothorn, T. (2021). mvtnorm: Multivariate normal and t distributions. R package version 1.1-3. https://CRAN.R-project.org/package=mvtnorm.</w:t>
      </w:r>
    </w:p>
    <w:p>
      <w:pPr>
        <w:spacing w:after="80"/>
        <w:ind w:left="432" w:hanging="432"/>
      </w:pPr>
      <w:r>
        <w:rPr/>
        <w:t xml:space="preserve">Hansen, P. R. (2005). A test for superior predictive ability. </w:t>
      </w:r>
      <w:r>
        <w:rPr>
          <w:i/>
        </w:rPr>
        <w:t>Journal of Business and Economic Statistics</w:t>
      </w:r>
      <w:r>
        <w:rPr/>
        <w:t>, 23(4), 365–380.</w:t>
      </w:r>
    </w:p>
    <w:p>
      <w:pPr>
        <w:spacing w:after="80"/>
        <w:ind w:left="432" w:hanging="432"/>
      </w:pPr>
      <w:r>
        <w:rPr/>
        <w:t xml:space="preserve">Hasler, M., and Hothorn, L. A. (2011). A Dunnett-type procedure for multiple endpoints. </w:t>
      </w:r>
      <w:r>
        <w:rPr>
          <w:i/>
        </w:rPr>
        <w:t>The International Journal of Biostatistics</w:t>
      </w:r>
      <w:r>
        <w:rPr/>
        <w:t>, 7(1), Article 3. doi:10.2202/1557-4679.1258.</w:t>
      </w:r>
    </w:p>
    <w:p>
      <w:pPr>
        <w:spacing w:after="80"/>
        <w:ind w:left="432" w:hanging="432"/>
      </w:pPr>
      <w:r>
        <w:rPr/>
        <w:t xml:space="preserve">Imhof, J. P. (1961). Computing the distribution of quadratic forms in normal variables. </w:t>
      </w:r>
      <w:r>
        <w:rPr>
          <w:i/>
        </w:rPr>
        <w:t>Biometrika</w:t>
      </w:r>
      <w:r>
        <w:rPr/>
        <w:t>, 48(3/4), 419–426. doi:10.1093/biomet/48.3-4.419.</w:t>
      </w:r>
    </w:p>
    <w:p>
      <w:pPr>
        <w:spacing w:after="80"/>
        <w:ind w:left="432" w:hanging="432"/>
      </w:pPr>
      <w:r>
        <w:rPr/>
        <w:t xml:space="preserve">Konietschke, F., Schwab, K., and Pauly, M. (2021). Small sample sizes: A big data problem in high-dimensional data analysis. </w:t>
      </w:r>
      <w:r>
        <w:rPr>
          <w:i/>
        </w:rPr>
        <w:t>Statistical Methods in Medical Research</w:t>
      </w:r>
      <w:r>
        <w:rPr/>
        <w:t>, 30(3), 687–701. doi:10.1177/0962280220970228.</w:t>
      </w:r>
    </w:p>
    <w:p>
      <w:pPr>
        <w:spacing w:after="80"/>
        <w:ind w:left="432" w:hanging="432"/>
      </w:pPr>
      <w:r>
        <w:rPr/>
        <w:t xml:space="preserve">Owen, D. B. (1956). Tables for computing bivariate normal probabilities. </w:t>
      </w:r>
      <w:r>
        <w:rPr>
          <w:i/>
        </w:rPr>
        <w:t>Annals of Mathematical Statistics</w:t>
      </w:r>
      <w:r>
        <w:rPr/>
        <w:t>, 27(4), 1075–1090.</w:t>
      </w:r>
    </w:p>
    <w:p>
      <w:pPr>
        <w:spacing w:after="80"/>
        <w:ind w:left="432" w:hanging="432"/>
      </w:pPr>
      <w:r>
        <w:rPr/>
        <w:t xml:space="preserve">Politis, D. N., Romano, J. P., and Wolf, M. (1999). </w:t>
      </w:r>
      <w:r>
        <w:rPr>
          <w:i/>
        </w:rPr>
        <w:t>Subsampling</w:t>
      </w:r>
      <w:r>
        <w:rPr/>
        <w:t>. Springer Series in Statistics. New York: Springer. doi:10.1007/978-1-4612-1554-7.</w:t>
      </w:r>
    </w:p>
    <w:p>
      <w:pPr>
        <w:spacing w:after="80"/>
        <w:ind w:left="432" w:hanging="432"/>
      </w:pPr>
      <w:r>
        <w:rPr/>
        <w:t xml:space="preserve">Romano, J. P., and Wolf, M. (2005). Stepwise multiple testing as formalized data snooping. </w:t>
      </w:r>
      <w:r>
        <w:rPr>
          <w:i/>
        </w:rPr>
        <w:t>Econometrica</w:t>
      </w:r>
      <w:r>
        <w:rPr/>
        <w:t>, 73(4), 1237–1282. doi:10.1111/j.1468-0262.2005.00615.x.</w:t>
      </w:r>
    </w:p>
    <w:p>
      <w:pPr>
        <w:spacing w:after="80"/>
        <w:ind w:left="432" w:hanging="432"/>
      </w:pPr>
      <w:r>
        <w:rPr/>
        <w:t xml:space="preserve">Royen, T. (1995). On some central and non-central multivariate chi-square distributions. </w:t>
      </w:r>
      <w:r>
        <w:rPr>
          <w:i/>
        </w:rPr>
        <w:t>Statistica Sinica</w:t>
      </w:r>
      <w:r>
        <w:rPr/>
        <w:t>, 5(1), 373–397.</w:t>
      </w:r>
    </w:p>
    <w:p>
      <w:pPr>
        <w:spacing w:after="80"/>
        <w:ind w:left="432" w:hanging="432"/>
      </w:pPr>
      <w:r>
        <w:rPr/>
        <w:t xml:space="preserve">Royen, T. (2007). Integral representations and approximations for multivariate gamma distributions. </w:t>
      </w:r>
      <w:r>
        <w:rPr>
          <w:i/>
        </w:rPr>
        <w:t>Annals of the Institute of Statistical Mathematics</w:t>
      </w:r>
      <w:r>
        <w:rPr/>
        <w:t>, 59(3), 499–513. doi:10.1007/s10463-006-0057-5.</w:t>
      </w:r>
    </w:p>
    <w:p>
      <w:pPr>
        <w:spacing w:after="80"/>
        <w:ind w:left="432" w:hanging="432"/>
      </w:pPr>
      <w:r>
        <w:rPr/>
        <w:t xml:space="preserve">Shao, X. (2010). A self-normalized approach to confidence interval construction in time series. </w:t>
      </w:r>
      <w:r>
        <w:rPr>
          <w:i/>
        </w:rPr>
        <w:t>Journal of the Royal Statistical Society, Series B</w:t>
      </w:r>
      <w:r>
        <w:rPr/>
        <w:t>, 72(3), 343–366. doi:10.1111/j.1467-9868.2009.00737.x.</w:t>
      </w:r>
    </w:p>
    <w:p>
      <w:pPr>
        <w:spacing w:after="80"/>
        <w:ind w:left="432" w:hanging="432"/>
      </w:pPr>
      <w:r>
        <w:rPr/>
        <w:t xml:space="preserve">Siddiqui, M. M. (1967). A bivariate t distribution. </w:t>
      </w:r>
      <w:r>
        <w:rPr>
          <w:i/>
        </w:rPr>
        <w:t>Annals of Mathematical Statistics</w:t>
      </w:r>
      <w:r>
        <w:rPr/>
        <w:t>, 38(1), 162–166. doi:10.1214/aoms/1177699066.</w:t>
      </w:r>
    </w:p>
    <w:p>
      <w:pPr>
        <w:spacing w:after="80"/>
        <w:ind w:left="432" w:hanging="432"/>
      </w:pPr>
      <w:r>
        <w:rPr/>
        <w:t xml:space="preserve">Šidák, Z. (1967). Rectangular confidence regions for the means of multivariate normal distributions. </w:t>
      </w:r>
      <w:r>
        <w:rPr>
          <w:i/>
        </w:rPr>
        <w:t>Journal of the American Statistical Association</w:t>
      </w:r>
      <w:r>
        <w:rPr/>
        <w:t>, 62(318), 626–633. doi:10.1080/01621459.1967.10482935.</w:t>
      </w:r>
    </w:p>
    <w:p>
      <w:pPr>
        <w:spacing w:after="80"/>
        <w:ind w:left="432" w:hanging="432"/>
      </w:pPr>
      <w:r>
        <w:rPr/>
        <w:t xml:space="preserve">Šidák, Z. (1971). On probabilities of rectangles in multivariate Student distributions: their dependence on correlations. </w:t>
      </w:r>
      <w:r>
        <w:rPr>
          <w:i/>
        </w:rPr>
        <w:t>Annals of Mathematical Statistics</w:t>
      </w:r>
      <w:r>
        <w:rPr/>
        <w:t>, 42(1), 169–175. doi:10.1214/aoms/1177693504.</w:t>
      </w:r>
    </w:p>
    <w:p>
      <w:pPr>
        <w:spacing w:after="80"/>
        <w:ind w:left="432" w:hanging="432"/>
      </w:pPr>
      <w:r>
        <w:rPr/>
        <w:t xml:space="preserve">Wang, M. C., and Kennedy, W. J. (1995). A self-validating numerical method for computation of central and non-central F probabilities and percentiles. </w:t>
      </w:r>
      <w:r>
        <w:rPr>
          <w:i/>
        </w:rPr>
        <w:t>Statistics and Computing</w:t>
      </w:r>
      <w:r>
        <w:rPr/>
        <w:t>, 5(2), 155–163. doi:10.1007/BF00143946.</w:t>
      </w:r>
    </w:p>
    <w:p>
      <w:pPr>
        <w:spacing w:after="80"/>
        <w:ind w:left="432" w:hanging="432"/>
      </w:pPr>
      <w:r>
        <w:rPr/>
        <w:t xml:space="preserve">Wang, W., and Zhang, T. (2026). A warped self-normalized two-sample test for time series with staggered observation periods. </w:t>
      </w:r>
      <w:r>
        <w:rPr>
          <w:i/>
        </w:rPr>
        <w:t>Statistica Sinica</w:t>
      </w:r>
      <w:r>
        <w:rPr/>
        <w:t>, 36(2), 695–714. doi:10.5705/ss.202023.0379.</w:t>
      </w:r>
    </w:p>
    <w:p>
      <w:pPr>
        <w:spacing w:after="80"/>
        <w:ind w:left="432" w:hanging="432"/>
      </w:pPr>
      <w:r>
        <w:rPr/>
        <w:t xml:space="preserve">Welch, B. L. (1938). The significance of the difference between two means when the population variances are unequal. </w:t>
      </w:r>
      <w:r>
        <w:rPr>
          <w:i/>
        </w:rPr>
        <w:t>Biometrika</w:t>
      </w:r>
      <w:r>
        <w:rPr/>
        <w:t>, 29(3/4), 350–362.</w:t>
      </w:r>
    </w:p>
    <w:p>
      <w:pPr>
        <w:spacing w:after="80"/>
        <w:ind w:left="432" w:hanging="432"/>
      </w:pPr>
      <w:r>
        <w:rPr/>
        <w:t xml:space="preserve">White, H. (2000). A reality check for data snooping. </w:t>
      </w:r>
      <w:r>
        <w:rPr>
          <w:i/>
        </w:rPr>
        <w:t>Econometrica</w:t>
      </w:r>
      <w:r>
        <w:rPr/>
        <w:t>, 68(5), 1097–1126. doi:10.1111/1468-0262.00152.</w:t>
      </w:r>
    </w:p>
    <w:p>
      <w:pPr>
        <w:pStyle w:val="Heading1"/>
      </w:pPr>
      <w:r>
        <w:t>Appendix A. Reproduction</w:t>
      </w:r>
    </w:p>
    <w:p>
      <w:r>
        <w:rPr/>
        <w:t>The code, the numerical results and the Lean 4 sources are in the folder aligned-returns of the repository https://github.com/MomenAhmed05/exact-many-to-one. Each script writes its results to a file under deposits/ in that folder; the text calls such a file a deposit. Every number in this paper comes from a deposit, from a Lean declaration, or from a cited source. Table A1 names the script and the deposit behind each section. The folder's README gives the run times and says which long runs were not repeated when the folder was assembled.</w:t>
      </w:r>
    </w:p>
    <w:p>
      <w:pPr>
        <w:keepNext/>
        <w:spacing w:after="80"/>
        <w:jc w:val="center"/>
      </w:pPr>
      <w:r>
        <w:rPr>
          <w:i/>
          <w:color w:val="444444"/>
          <w:sz w:val="18"/>
        </w:rPr>
        <w:t>Table A1. Sources for each section. Scripts are in aligned-returns/, deposits under aligned-returns/deposits/, Lean files under aligned-returns/lean/W4lean/.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337"/>
          </w:tcPr>
          <w:p>
            <w:pPr>
              <w:spacing w:after="0" w:line="240" w:lineRule="auto"/>
            </w:pPr>
            <w:r/>
            <w:r>
              <w:rPr>
                <w:b/>
              </w:rPr>
              <w:t>Section</w:t>
            </w:r>
          </w:p>
        </w:tc>
        <w:tc>
          <w:tcPr>
            <w:tcW w:type="dxa" w:w="4011"/>
          </w:tcPr>
          <w:p>
            <w:pPr>
              <w:spacing w:after="0" w:line="240" w:lineRule="auto"/>
            </w:pPr>
            <w:r/>
            <w:r>
              <w:rPr>
                <w:b/>
              </w:rPr>
              <w:t>Script</w:t>
            </w:r>
          </w:p>
        </w:tc>
        <w:tc>
          <w:tcPr>
            <w:tcW w:type="dxa" w:w="4011"/>
          </w:tcPr>
          <w:p>
            <w:pPr>
              <w:spacing w:after="0" w:line="240" w:lineRule="auto"/>
            </w:pPr>
            <w:r/>
            <w:r>
              <w:rPr>
                <w:b/>
              </w:rPr>
              <w:t>Deposit</w:t>
            </w:r>
          </w:p>
        </w:tc>
      </w:tr>
      <w:tr>
        <w:tc>
          <w:tcPr>
            <w:tcW w:type="dxa" w:w="1337"/>
          </w:tcPr>
          <w:p>
            <w:pPr>
              <w:spacing w:after="0" w:line="240" w:lineRule="auto"/>
            </w:pPr>
            <w:r/>
            <w:r>
              <w:rPr/>
              <w:t>3.3, Table 2</w:t>
            </w:r>
          </w:p>
        </w:tc>
        <w:tc>
          <w:tcPr>
            <w:tcW w:type="dxa" w:w="4011"/>
          </w:tcPr>
          <w:p>
            <w:pPr>
              <w:spacing w:after="0" w:line="240" w:lineRule="auto"/>
            </w:pPr>
            <w:r/>
            <w:r>
              <w:rPr>
                <w:rFonts w:ascii="Consolas" w:hAnsi="Consolas"/>
                <w:sz w:val="19"/>
              </w:rPr>
              <w:t>cstar_spread_probe.py</w:t>
            </w:r>
          </w:p>
        </w:tc>
        <w:tc>
          <w:tcPr>
            <w:tcW w:type="dxa" w:w="4011"/>
          </w:tcPr>
          <w:p>
            <w:pPr>
              <w:spacing w:after="0" w:line="240" w:lineRule="auto"/>
            </w:pPr>
            <w:r/>
            <w:r>
              <w:rPr>
                <w:rFonts w:ascii="Consolas" w:hAnsi="Consolas"/>
                <w:sz w:val="19"/>
              </w:rPr>
              <w:t>cstar_spread_claims.txt</w:t>
            </w:r>
          </w:p>
        </w:tc>
      </w:tr>
      <w:tr>
        <w:tc>
          <w:tcPr>
            <w:tcW w:type="dxa" w:w="1337"/>
          </w:tcPr>
          <w:p>
            <w:pPr>
              <w:spacing w:after="0" w:line="240" w:lineRule="auto"/>
            </w:pPr>
            <w:r/>
            <w:r>
              <w:rPr/>
              <w:t>4</w:t>
            </w:r>
          </w:p>
        </w:tc>
        <w:tc>
          <w:tcPr>
            <w:tcW w:type="dxa" w:w="4011"/>
          </w:tcPr>
          <w:p>
            <w:pPr>
              <w:spacing w:after="0" w:line="240" w:lineRule="auto"/>
            </w:pPr>
            <w:r/>
            <w:r>
              <w:rPr/>
              <w:t xml:space="preserve">the Lean files of Appendix B; </w:t>
            </w:r>
            <w:r>
              <w:rPr>
                <w:rFonts w:ascii="Consolas" w:hAnsi="Consolas"/>
                <w:sz w:val="19"/>
              </w:rPr>
              <w:t>hkappa_check.py</w:t>
            </w:r>
          </w:p>
        </w:tc>
        <w:tc>
          <w:tcPr>
            <w:tcW w:type="dxa" w:w="4011"/>
          </w:tcPr>
          <w:p>
            <w:pPr>
              <w:spacing w:after="0" w:line="240" w:lineRule="auto"/>
            </w:pPr>
            <w:r/>
            <w:r>
              <w:rPr>
                <w:rFonts w:ascii="Consolas" w:hAnsi="Consolas"/>
                <w:sz w:val="19"/>
              </w:rPr>
              <w:t>formal01_hkappa_claims.txt</w:t>
            </w:r>
          </w:p>
        </w:tc>
      </w:tr>
      <w:tr>
        <w:tc>
          <w:tcPr>
            <w:tcW w:type="dxa" w:w="1337"/>
          </w:tcPr>
          <w:p>
            <w:pPr>
              <w:spacing w:after="0" w:line="240" w:lineRule="auto"/>
            </w:pPr>
            <w:r/>
            <w:r>
              <w:rPr/>
              <w:t>4.5</w:t>
            </w:r>
          </w:p>
        </w:tc>
        <w:tc>
          <w:tcPr>
            <w:tcW w:type="dxa" w:w="4011"/>
          </w:tcPr>
          <w:p>
            <w:pPr>
              <w:spacing w:after="0" w:line="240" w:lineRule="auto"/>
            </w:pPr>
            <w:r/>
            <w:r>
              <w:rPr>
                <w:rFonts w:ascii="Consolas" w:hAnsi="Consolas"/>
                <w:sz w:val="19"/>
              </w:rPr>
              <w:t>w2a_kill.py</w:t>
            </w:r>
            <w:r>
              <w:rPr/>
              <w:t xml:space="preserve">; </w:t>
            </w:r>
            <w:r>
              <w:rPr>
                <w:rFonts w:ascii="Consolas" w:hAnsi="Consolas"/>
                <w:sz w:val="19"/>
              </w:rPr>
              <w:t>formal01_t1_schur.py</w:t>
            </w:r>
          </w:p>
        </w:tc>
        <w:tc>
          <w:tcPr>
            <w:tcW w:type="dxa" w:w="4011"/>
          </w:tcPr>
          <w:p>
            <w:pPr>
              <w:spacing w:after="0" w:line="240" w:lineRule="auto"/>
            </w:pPr>
            <w:r/>
            <w:r>
              <w:rPr>
                <w:rFonts w:ascii="Consolas" w:hAnsi="Consolas"/>
                <w:sz w:val="19"/>
              </w:rPr>
              <w:t>w2a_kill.json</w:t>
            </w:r>
            <w:r>
              <w:rPr/>
              <w:t xml:space="preserve">; </w:t>
            </w:r>
            <w:r>
              <w:rPr>
                <w:rFonts w:ascii="Consolas" w:hAnsi="Consolas"/>
                <w:sz w:val="19"/>
              </w:rPr>
              <w:t>formal01_t1_claims.txt</w:t>
            </w:r>
          </w:p>
        </w:tc>
      </w:tr>
      <w:tr>
        <w:tc>
          <w:tcPr>
            <w:tcW w:type="dxa" w:w="1337"/>
          </w:tcPr>
          <w:p>
            <w:pPr>
              <w:spacing w:after="0" w:line="240" w:lineRule="auto"/>
            </w:pPr>
            <w:r/>
            <w:r>
              <w:rPr/>
              <w:t>5.1–5.4</w:t>
            </w:r>
          </w:p>
        </w:tc>
        <w:tc>
          <w:tcPr>
            <w:tcW w:type="dxa" w:w="4011"/>
          </w:tcPr>
          <w:p>
            <w:pPr>
              <w:spacing w:after="0" w:line="240" w:lineRule="auto"/>
            </w:pPr>
            <w:r/>
            <w:r>
              <w:rPr>
                <w:rFonts w:ascii="Consolas" w:hAnsi="Consolas"/>
                <w:sz w:val="19"/>
              </w:rPr>
              <w:t>formal01_f8c_certified.py</w:t>
            </w:r>
            <w:r>
              <w:rPr/>
              <w:t xml:space="preserve">; </w:t>
            </w:r>
            <w:r>
              <w:rPr>
                <w:rFonts w:ascii="Consolas" w:hAnsi="Consolas"/>
                <w:sz w:val="19"/>
              </w:rPr>
              <w:t>formal01_phi_engine.py</w:t>
            </w:r>
            <w:r>
              <w:rPr/>
              <w:t xml:space="preserve">; </w:t>
            </w:r>
            <w:r>
              <w:rPr>
                <w:rFonts w:ascii="Consolas" w:hAnsi="Consolas"/>
                <w:sz w:val="19"/>
              </w:rPr>
              <w:t>formal01_f8c_witness_dump.py</w:t>
            </w:r>
            <w:r>
              <w:rPr/>
              <w:t xml:space="preserve">; </w:t>
            </w:r>
            <w:r>
              <w:rPr>
                <w:rFonts w:ascii="Consolas" w:hAnsi="Consolas"/>
                <w:sz w:val="19"/>
              </w:rPr>
              <w:t>formal01_f8a_battery.py</w:t>
            </w:r>
          </w:p>
        </w:tc>
        <w:tc>
          <w:tcPr>
            <w:tcW w:type="dxa" w:w="4011"/>
          </w:tcPr>
          <w:p>
            <w:pPr>
              <w:spacing w:after="0" w:line="240" w:lineRule="auto"/>
            </w:pPr>
            <w:r/>
            <w:r>
              <w:rPr>
                <w:rFonts w:ascii="Consolas" w:hAnsi="Consolas"/>
                <w:sz w:val="19"/>
              </w:rPr>
              <w:t>formal01_f8c_claims-R3.txt</w:t>
            </w:r>
            <w:r>
              <w:rPr/>
              <w:t xml:space="preserve">; </w:t>
            </w:r>
            <w:r>
              <w:rPr>
                <w:rFonts w:ascii="Consolas" w:hAnsi="Consolas"/>
                <w:sz w:val="19"/>
              </w:rPr>
              <w:t>formal01_phi_claims.txt</w:t>
            </w:r>
            <w:r>
              <w:rPr/>
              <w:t xml:space="preserve">; </w:t>
            </w:r>
            <w:r>
              <w:rPr>
                <w:rFonts w:ascii="Consolas" w:hAnsi="Consolas"/>
                <w:sz w:val="19"/>
              </w:rPr>
              <w:t>f8c_cover_witness-R1.txt</w:t>
            </w:r>
            <w:r>
              <w:rPr/>
              <w:t xml:space="preserve">; </w:t>
            </w:r>
            <w:r>
              <w:rPr>
                <w:rFonts w:ascii="Consolas" w:hAnsi="Consolas"/>
                <w:sz w:val="19"/>
              </w:rPr>
              <w:t>formal01_p3a_claims.txt</w:t>
            </w:r>
          </w:p>
        </w:tc>
      </w:tr>
      <w:tr>
        <w:tc>
          <w:tcPr>
            <w:tcW w:type="dxa" w:w="1337"/>
          </w:tcPr>
          <w:p>
            <w:pPr>
              <w:spacing w:after="0" w:line="240" w:lineRule="auto"/>
            </w:pPr>
            <w:r/>
            <w:r>
              <w:rPr/>
              <w:t>5.5</w:t>
            </w:r>
          </w:p>
        </w:tc>
        <w:tc>
          <w:tcPr>
            <w:tcW w:type="dxa" w:w="4011"/>
          </w:tcPr>
          <w:p>
            <w:pPr>
              <w:spacing w:after="0" w:line="240" w:lineRule="auto"/>
            </w:pPr>
            <w:r/>
            <w:r>
              <w:rPr>
                <w:rFonts w:ascii="Consolas" w:hAnsi="Consolas"/>
                <w:sz w:val="19"/>
              </w:rPr>
              <w:t>formal01_f8b_ratecheck.py</w:t>
            </w:r>
            <w:r>
              <w:rPr/>
              <w:t>; cleanroom-a5/</w:t>
            </w:r>
            <w:r>
              <w:rPr>
                <w:rFonts w:ascii="Consolas" w:hAnsi="Consolas"/>
                <w:sz w:val="19"/>
              </w:rPr>
              <w:t>a5_run.py</w:t>
            </w:r>
            <w:r>
              <w:rPr/>
              <w:t xml:space="preserve">; </w:t>
            </w:r>
            <w:r>
              <w:rPr>
                <w:rFonts w:ascii="Consolas" w:hAnsi="Consolas"/>
                <w:sz w:val="19"/>
              </w:rPr>
              <w:t>formal01_kappa03_a5_agreement.py</w:t>
            </w:r>
          </w:p>
        </w:tc>
        <w:tc>
          <w:tcPr>
            <w:tcW w:type="dxa" w:w="4011"/>
          </w:tcPr>
          <w:p>
            <w:pPr>
              <w:spacing w:after="0" w:line="240" w:lineRule="auto"/>
            </w:pPr>
            <w:r/>
            <w:r>
              <w:rPr>
                <w:rFonts w:ascii="Consolas" w:hAnsi="Consolas"/>
                <w:sz w:val="19"/>
              </w:rPr>
              <w:t>formal01_f8b_claims.txt</w:t>
            </w:r>
            <w:r>
              <w:rPr/>
              <w:t>; cleanroom-a5/</w:t>
            </w:r>
            <w:r>
              <w:rPr>
                <w:rFonts w:ascii="Consolas" w:hAnsi="Consolas"/>
                <w:sz w:val="19"/>
              </w:rPr>
              <w:t>a5_claims.txt</w:t>
            </w:r>
            <w:r>
              <w:rPr/>
              <w:t xml:space="preserve">; </w:t>
            </w:r>
            <w:r>
              <w:rPr>
                <w:rFonts w:ascii="Consolas" w:hAnsi="Consolas"/>
                <w:sz w:val="19"/>
              </w:rPr>
              <w:t>a5_agreement_claims.txt</w:t>
            </w:r>
          </w:p>
        </w:tc>
      </w:tr>
      <w:tr>
        <w:tc>
          <w:tcPr>
            <w:tcW w:type="dxa" w:w="1337"/>
          </w:tcPr>
          <w:p>
            <w:pPr>
              <w:spacing w:after="0" w:line="240" w:lineRule="auto"/>
            </w:pPr>
            <w:r/>
            <w:r>
              <w:rPr/>
              <w:t>6.1</w:t>
            </w:r>
          </w:p>
        </w:tc>
        <w:tc>
          <w:tcPr>
            <w:tcW w:type="dxa" w:w="4011"/>
          </w:tcPr>
          <w:p>
            <w:pPr>
              <w:spacing w:after="0" w:line="240" w:lineRule="auto"/>
            </w:pPr>
            <w:r/>
            <w:r>
              <w:rPr>
                <w:rFonts w:ascii="Consolas" w:hAnsi="Consolas"/>
                <w:sz w:val="19"/>
              </w:rPr>
              <w:t>formal01_f8_indep_checker.py</w:t>
            </w:r>
          </w:p>
        </w:tc>
        <w:tc>
          <w:tcPr>
            <w:tcW w:type="dxa" w:w="4011"/>
          </w:tcPr>
          <w:p>
            <w:pPr>
              <w:spacing w:after="0" w:line="240" w:lineRule="auto"/>
            </w:pPr>
            <w:r/>
            <w:r>
              <w:rPr>
                <w:rFonts w:ascii="Consolas" w:hAnsi="Consolas"/>
                <w:sz w:val="19"/>
              </w:rPr>
              <w:t>f8_indep_claims-R1.txt</w:t>
            </w:r>
          </w:p>
        </w:tc>
      </w:tr>
      <w:tr>
        <w:tc>
          <w:tcPr>
            <w:tcW w:type="dxa" w:w="1337"/>
          </w:tcPr>
          <w:p>
            <w:pPr>
              <w:spacing w:after="0" w:line="240" w:lineRule="auto"/>
            </w:pPr>
            <w:r/>
            <w:r>
              <w:rPr/>
              <w:t>6.2</w:t>
            </w:r>
          </w:p>
        </w:tc>
        <w:tc>
          <w:tcPr>
            <w:tcW w:type="dxa" w:w="4011"/>
          </w:tcPr>
          <w:p>
            <w:pPr>
              <w:spacing w:after="0" w:line="240" w:lineRule="auto"/>
            </w:pPr>
            <w:r/>
            <w:r>
              <w:rPr>
                <w:rFonts w:ascii="Consolas" w:hAnsi="Consolas"/>
                <w:sz w:val="19"/>
              </w:rPr>
              <w:t>formal01_highprec.py</w:t>
            </w:r>
            <w:r>
              <w:rPr/>
              <w:t xml:space="preserve">; </w:t>
            </w:r>
            <w:r>
              <w:rPr>
                <w:rFonts w:ascii="Consolas" w:hAnsi="Consolas"/>
                <w:sz w:val="19"/>
              </w:rPr>
              <w:t>corner_check_20m.py</w:t>
            </w:r>
          </w:p>
        </w:tc>
        <w:tc>
          <w:tcPr>
            <w:tcW w:type="dxa" w:w="4011"/>
          </w:tcPr>
          <w:p>
            <w:pPr>
              <w:spacing w:after="0" w:line="240" w:lineRule="auto"/>
            </w:pPr>
            <w:r/>
            <w:r>
              <w:rPr>
                <w:rFonts w:ascii="Consolas" w:hAnsi="Consolas"/>
                <w:sz w:val="19"/>
              </w:rPr>
              <w:t>formal01_highprec_claims.txt</w:t>
            </w:r>
            <w:r>
              <w:rPr/>
              <w:t xml:space="preserve">; </w:t>
            </w:r>
            <w:r>
              <w:rPr>
                <w:rFonts w:ascii="Consolas" w:hAnsi="Consolas"/>
                <w:sz w:val="19"/>
              </w:rPr>
              <w:t>corner_check_20m_claims.txt</w:t>
            </w:r>
          </w:p>
        </w:tc>
      </w:tr>
      <w:tr>
        <w:tc>
          <w:tcPr>
            <w:tcW w:type="dxa" w:w="1337"/>
          </w:tcPr>
          <w:p>
            <w:pPr>
              <w:spacing w:after="0" w:line="240" w:lineRule="auto"/>
            </w:pPr>
            <w:r/>
            <w:r>
              <w:rPr/>
              <w:t>6.3</w:t>
            </w:r>
          </w:p>
        </w:tc>
        <w:tc>
          <w:tcPr>
            <w:tcW w:type="dxa" w:w="4011"/>
          </w:tcPr>
          <w:p>
            <w:pPr>
              <w:spacing w:after="0" w:line="240" w:lineRule="auto"/>
            </w:pPr>
            <w:r/>
            <w:r>
              <w:rPr>
                <w:rFonts w:ascii="Consolas" w:hAnsi="Consolas"/>
                <w:sz w:val="19"/>
              </w:rPr>
              <w:t>formal01_f8a_battery.py</w:t>
            </w:r>
            <w:r>
              <w:rPr/>
              <w:t xml:space="preserve">; </w:t>
            </w:r>
            <w:r>
              <w:rPr>
                <w:rFonts w:ascii="Consolas" w:hAnsi="Consolas"/>
                <w:sz w:val="19"/>
              </w:rPr>
              <w:t>formal01_f6_gridcheck.py</w:t>
            </w:r>
          </w:p>
        </w:tc>
        <w:tc>
          <w:tcPr>
            <w:tcW w:type="dxa" w:w="4011"/>
          </w:tcPr>
          <w:p>
            <w:pPr>
              <w:spacing w:after="0" w:line="240" w:lineRule="auto"/>
            </w:pPr>
            <w:r/>
            <w:r>
              <w:rPr>
                <w:rFonts w:ascii="Consolas" w:hAnsi="Consolas"/>
                <w:sz w:val="19"/>
              </w:rPr>
              <w:t>formal01_p3a_claims.txt</w:t>
            </w:r>
            <w:r>
              <w:rPr/>
              <w:t xml:space="preserve">; </w:t>
            </w:r>
            <w:r>
              <w:rPr>
                <w:rFonts w:ascii="Consolas" w:hAnsi="Consolas"/>
                <w:sz w:val="19"/>
              </w:rPr>
              <w:t>formal01_f6_claims.txt</w:t>
            </w:r>
          </w:p>
        </w:tc>
      </w:tr>
      <w:tr>
        <w:tc>
          <w:tcPr>
            <w:tcW w:type="dxa" w:w="1337"/>
          </w:tcPr>
          <w:p>
            <w:pPr>
              <w:spacing w:after="0" w:line="240" w:lineRule="auto"/>
            </w:pPr>
            <w:r/>
            <w:r>
              <w:rPr/>
              <w:t>6.4</w:t>
            </w:r>
          </w:p>
        </w:tc>
        <w:tc>
          <w:tcPr>
            <w:tcW w:type="dxa" w:w="4011"/>
          </w:tcPr>
          <w:p>
            <w:pPr>
              <w:spacing w:after="0" w:line="240" w:lineRule="auto"/>
            </w:pPr>
            <w:r/>
            <w:r>
              <w:rPr>
                <w:rFonts w:ascii="Consolas" w:hAnsi="Consolas"/>
                <w:sz w:val="19"/>
              </w:rPr>
              <w:t>l2_challenge_v5.py</w:t>
            </w:r>
          </w:p>
        </w:tc>
        <w:tc>
          <w:tcPr>
            <w:tcW w:type="dxa" w:w="4011"/>
          </w:tcPr>
          <w:p>
            <w:pPr>
              <w:spacing w:after="0" w:line="240" w:lineRule="auto"/>
            </w:pPr>
            <w:r/>
            <w:r>
              <w:rPr>
                <w:rFonts w:ascii="Consolas" w:hAnsi="Consolas"/>
                <w:sz w:val="19"/>
              </w:rPr>
              <w:t>l2_challenge_v5_claims.txt</w:t>
            </w:r>
          </w:p>
        </w:tc>
      </w:tr>
      <w:tr>
        <w:tc>
          <w:tcPr>
            <w:tcW w:type="dxa" w:w="1337"/>
          </w:tcPr>
          <w:p>
            <w:pPr>
              <w:spacing w:after="0" w:line="240" w:lineRule="auto"/>
            </w:pPr>
            <w:r/>
            <w:r>
              <w:rPr/>
              <w:t>6.5</w:t>
            </w:r>
          </w:p>
        </w:tc>
        <w:tc>
          <w:tcPr>
            <w:tcW w:type="dxa" w:w="4011"/>
          </w:tcPr>
          <w:p>
            <w:pPr>
              <w:spacing w:after="0" w:line="240" w:lineRule="auto"/>
            </w:pPr>
            <w:r/>
            <w:r>
              <w:rPr>
                <w:rFonts w:ascii="Consolas" w:hAnsi="Consolas"/>
                <w:sz w:val="19"/>
              </w:rPr>
              <w:t>formal01_ax_all.py</w:t>
            </w:r>
            <w:r>
              <w:rPr/>
              <w:t xml:space="preserve">; </w:t>
            </w:r>
            <w:r>
              <w:rPr>
                <w:rFonts w:ascii="Consolas" w:hAnsi="Consolas"/>
                <w:sz w:val="19"/>
              </w:rPr>
              <w:t>formal01_kappa03_statement_r2.py</w:t>
            </w:r>
            <w:r>
              <w:rPr/>
              <w:t xml:space="preserve">; </w:t>
            </w:r>
            <w:r>
              <w:rPr>
                <w:rFonts w:ascii="Consolas" w:hAnsi="Consolas"/>
                <w:sz w:val="19"/>
              </w:rPr>
              <w:t>statement_identity_r2.py</w:t>
            </w:r>
            <w:r>
              <w:rPr/>
              <w:t xml:space="preserve">; </w:t>
            </w:r>
            <w:r>
              <w:rPr>
                <w:rFonts w:ascii="Consolas" w:hAnsi="Consolas"/>
                <w:sz w:val="19"/>
              </w:rPr>
              <w:t>formal01_f8_constants_match2.py</w:t>
            </w:r>
          </w:p>
        </w:tc>
        <w:tc>
          <w:tcPr>
            <w:tcW w:type="dxa" w:w="4011"/>
          </w:tcPr>
          <w:p>
            <w:pPr>
              <w:spacing w:after="0" w:line="240" w:lineRule="auto"/>
            </w:pPr>
            <w:r/>
            <w:r>
              <w:rPr>
                <w:rFonts w:ascii="Consolas" w:hAnsi="Consolas"/>
                <w:sz w:val="19"/>
              </w:rPr>
              <w:t>ax_all_claims.txt</w:t>
            </w:r>
            <w:r>
              <w:rPr/>
              <w:t xml:space="preserve">; </w:t>
            </w:r>
            <w:r>
              <w:rPr>
                <w:rFonts w:ascii="Consolas" w:hAnsi="Consolas"/>
                <w:sz w:val="19"/>
              </w:rPr>
              <w:t>statement_identity_r2_claims.txt</w:t>
            </w:r>
            <w:r>
              <w:rPr/>
              <w:t xml:space="preserve">; </w:t>
            </w:r>
            <w:r>
              <w:rPr>
                <w:rFonts w:ascii="Consolas" w:hAnsi="Consolas"/>
                <w:sz w:val="19"/>
              </w:rPr>
              <w:t>f8_constants_match2_claims.txt</w:t>
            </w:r>
          </w:p>
        </w:tc>
      </w:tr>
      <w:tr>
        <w:tc>
          <w:tcPr>
            <w:tcW w:type="dxa" w:w="1337"/>
          </w:tcPr>
          <w:p>
            <w:pPr>
              <w:spacing w:after="0" w:line="240" w:lineRule="auto"/>
            </w:pPr>
            <w:r/>
            <w:r>
              <w:rPr/>
              <w:t>7.1–7.2</w:t>
            </w:r>
          </w:p>
        </w:tc>
        <w:tc>
          <w:tcPr>
            <w:tcW w:type="dxa" w:w="4011"/>
          </w:tcPr>
          <w:p>
            <w:pPr>
              <w:spacing w:after="0" w:line="240" w:lineRule="auto"/>
            </w:pPr>
            <w:r/>
            <w:r>
              <w:rPr>
                <w:rFonts w:ascii="Consolas" w:hAnsi="Consolas"/>
                <w:sz w:val="19"/>
              </w:rPr>
              <w:t>paired_vs_welch_probe.py</w:t>
            </w:r>
          </w:p>
        </w:tc>
        <w:tc>
          <w:tcPr>
            <w:tcW w:type="dxa" w:w="4011"/>
          </w:tcPr>
          <w:p>
            <w:pPr>
              <w:spacing w:after="0" w:line="240" w:lineRule="auto"/>
            </w:pPr>
            <w:r/>
            <w:r>
              <w:rPr>
                <w:rFonts w:ascii="Consolas" w:hAnsi="Consolas"/>
                <w:sz w:val="19"/>
              </w:rPr>
              <w:t>paired_vs_welch_probe_claims.txt</w:t>
            </w:r>
          </w:p>
        </w:tc>
      </w:tr>
      <w:tr>
        <w:tc>
          <w:tcPr>
            <w:tcW w:type="dxa" w:w="1337"/>
          </w:tcPr>
          <w:p>
            <w:pPr>
              <w:spacing w:after="0" w:line="240" w:lineRule="auto"/>
            </w:pPr>
            <w:r/>
            <w:r>
              <w:rPr/>
              <w:t>7.3</w:t>
            </w:r>
          </w:p>
        </w:tc>
        <w:tc>
          <w:tcPr>
            <w:tcW w:type="dxa" w:w="4011"/>
          </w:tcPr>
          <w:p>
            <w:pPr>
              <w:spacing w:after="0" w:line="240" w:lineRule="auto"/>
            </w:pPr>
            <w:r/>
            <w:r>
              <w:rPr>
                <w:rFonts w:ascii="Consolas" w:hAnsi="Consolas"/>
                <w:sz w:val="19"/>
              </w:rPr>
              <w:t>u4_crossterm_probe.py</w:t>
            </w:r>
          </w:p>
        </w:tc>
        <w:tc>
          <w:tcPr>
            <w:tcW w:type="dxa" w:w="4011"/>
          </w:tcPr>
          <w:p>
            <w:pPr>
              <w:spacing w:after="0" w:line="240" w:lineRule="auto"/>
            </w:pPr>
            <w:r/>
            <w:r>
              <w:rPr>
                <w:rFonts w:ascii="Consolas" w:hAnsi="Consolas"/>
                <w:sz w:val="19"/>
              </w:rPr>
              <w:t>u4_crossterm_probe_claims.txt</w:t>
            </w:r>
          </w:p>
        </w:tc>
      </w:tr>
      <w:tr>
        <w:tc>
          <w:tcPr>
            <w:tcW w:type="dxa" w:w="1337"/>
          </w:tcPr>
          <w:p>
            <w:pPr>
              <w:spacing w:after="0" w:line="240" w:lineRule="auto"/>
            </w:pPr>
            <w:r/>
            <w:r>
              <w:rPr/>
              <w:t>7.4</w:t>
            </w:r>
          </w:p>
        </w:tc>
        <w:tc>
          <w:tcPr>
            <w:tcW w:type="dxa" w:w="4011"/>
          </w:tcPr>
          <w:p>
            <w:pPr>
              <w:spacing w:after="0" w:line="240" w:lineRule="auto"/>
            </w:pPr>
            <w:r/>
            <w:r>
              <w:rPr>
                <w:rFonts w:ascii="Consolas" w:hAnsi="Consolas"/>
                <w:sz w:val="19"/>
              </w:rPr>
              <w:t>l3_killtest.py</w:t>
            </w:r>
            <w:r>
              <w:rPr/>
              <w:t xml:space="preserve">; </w:t>
            </w:r>
            <w:r>
              <w:rPr>
                <w:rFonts w:ascii="Consolas" w:hAnsi="Consolas"/>
                <w:sz w:val="19"/>
              </w:rPr>
              <w:t>l3_claims.py</w:t>
            </w:r>
          </w:p>
        </w:tc>
        <w:tc>
          <w:tcPr>
            <w:tcW w:type="dxa" w:w="4011"/>
          </w:tcPr>
          <w:p>
            <w:pPr>
              <w:spacing w:after="0" w:line="240" w:lineRule="auto"/>
            </w:pPr>
            <w:r/>
            <w:r>
              <w:rPr>
                <w:rFonts w:ascii="Consolas" w:hAnsi="Consolas"/>
                <w:sz w:val="19"/>
              </w:rPr>
              <w:t>l3_killtest.json</w:t>
            </w:r>
            <w:r>
              <w:rPr/>
              <w:t xml:space="preserve">; </w:t>
            </w:r>
            <w:r>
              <w:rPr>
                <w:rFonts w:ascii="Consolas" w:hAnsi="Consolas"/>
                <w:sz w:val="19"/>
              </w:rPr>
              <w:t>l3_killtest_claims.txt</w:t>
            </w:r>
            <w:r>
              <w:rPr/>
              <w:t xml:space="preserve">; </w:t>
            </w:r>
            <w:r>
              <w:rPr>
                <w:rFonts w:ascii="Consolas" w:hAnsi="Consolas"/>
                <w:sz w:val="19"/>
              </w:rPr>
              <w:t>l3_boundary_claims.txt</w:t>
            </w:r>
          </w:p>
        </w:tc>
      </w:tr>
      <w:tr>
        <w:tc>
          <w:tcPr>
            <w:tcW w:type="dxa" w:w="1337"/>
          </w:tcPr>
          <w:p>
            <w:pPr>
              <w:spacing w:after="0" w:line="240" w:lineRule="auto"/>
            </w:pPr>
            <w:r/>
            <w:r>
              <w:rPr/>
              <w:t>7.5</w:t>
            </w:r>
          </w:p>
        </w:tc>
        <w:tc>
          <w:tcPr>
            <w:tcW w:type="dxa" w:w="4011"/>
          </w:tcPr>
          <w:p>
            <w:pPr>
              <w:spacing w:after="0" w:line="240" w:lineRule="auto"/>
            </w:pPr>
            <w:r/>
            <w:r>
              <w:rPr>
                <w:rFonts w:ascii="Consolas" w:hAnsi="Consolas"/>
                <w:sz w:val="19"/>
              </w:rPr>
              <w:t>paired_vs_welch_probe.py</w:t>
            </w:r>
          </w:p>
        </w:tc>
        <w:tc>
          <w:tcPr>
            <w:tcW w:type="dxa" w:w="4011"/>
          </w:tcPr>
          <w:p>
            <w:pPr>
              <w:spacing w:after="0" w:line="240" w:lineRule="auto"/>
            </w:pPr>
            <w:r/>
            <w:r>
              <w:rPr>
                <w:rFonts w:ascii="Consolas" w:hAnsi="Consolas"/>
                <w:sz w:val="19"/>
              </w:rPr>
              <w:t>paired_vs_welch_probe_claims.txt</w:t>
            </w:r>
          </w:p>
        </w:tc>
      </w:tr>
      <w:tr>
        <w:tc>
          <w:tcPr>
            <w:tcW w:type="dxa" w:w="1337"/>
          </w:tcPr>
          <w:p>
            <w:pPr>
              <w:spacing w:after="0" w:line="240" w:lineRule="auto"/>
            </w:pPr>
            <w:r/>
            <w:r>
              <w:rPr/>
              <w:t>8.2</w:t>
            </w:r>
          </w:p>
        </w:tc>
        <w:tc>
          <w:tcPr>
            <w:tcW w:type="dxa" w:w="4011"/>
          </w:tcPr>
          <w:p>
            <w:pPr>
              <w:spacing w:after="0" w:line="240" w:lineRule="auto"/>
            </w:pPr>
            <w:r/>
            <w:r>
              <w:rPr/>
              <w:t>lean/W4lean/</w:t>
            </w:r>
            <w:r>
              <w:rPr>
                <w:rFonts w:ascii="Consolas" w:hAnsi="Consolas"/>
                <w:sz w:val="19"/>
              </w:rPr>
              <w:t>UnitPReduction.lean</w:t>
            </w:r>
          </w:p>
        </w:tc>
        <w:tc>
          <w:tcPr>
            <w:tcW w:type="dxa" w:w="4011"/>
          </w:tcPr>
          <w:p>
            <w:pPr>
              <w:spacing w:after="0" w:line="240" w:lineRule="auto"/>
            </w:pPr>
            <w:r/>
            <w:r>
              <w:rPr/>
              <w:t>the Lean file</w:t>
            </w:r>
          </w:p>
        </w:tc>
      </w:tr>
      <w:tr>
        <w:tc>
          <w:tcPr>
            <w:tcW w:type="dxa" w:w="1337"/>
          </w:tcPr>
          <w:p>
            <w:pPr>
              <w:spacing w:after="0" w:line="240" w:lineRule="auto"/>
            </w:pPr>
            <w:r/>
            <w:r>
              <w:rPr/>
              <w:t>8.3</w:t>
            </w:r>
          </w:p>
        </w:tc>
        <w:tc>
          <w:tcPr>
            <w:tcW w:type="dxa" w:w="4011"/>
          </w:tcPr>
          <w:p>
            <w:pPr>
              <w:spacing w:after="0" w:line="240" w:lineRule="auto"/>
            </w:pPr>
            <w:r/>
            <w:r>
              <w:rPr>
                <w:rFonts w:ascii="Consolas" w:hAnsi="Consolas"/>
                <w:sz w:val="19"/>
              </w:rPr>
              <w:t>p_law.py</w:t>
            </w:r>
            <w:r>
              <w:rPr/>
              <w:t xml:space="preserve">; </w:t>
            </w:r>
            <w:r>
              <w:rPr>
                <w:rFonts w:ascii="Consolas" w:hAnsi="Consolas"/>
                <w:sz w:val="19"/>
              </w:rPr>
              <w:t>p_verify.py</w:t>
            </w:r>
            <w:r>
              <w:rPr/>
              <w:t xml:space="preserve">; </w:t>
            </w:r>
            <w:r>
              <w:rPr>
                <w:rFonts w:ascii="Consolas" w:hAnsi="Consolas"/>
                <w:sz w:val="19"/>
              </w:rPr>
              <w:t>p_verify_triage_f2.py</w:t>
            </w:r>
            <w:r>
              <w:rPr/>
              <w:t xml:space="preserve">; </w:t>
            </w:r>
            <w:r>
              <w:rPr>
                <w:rFonts w:ascii="Consolas" w:hAnsi="Consolas"/>
                <w:sz w:val="19"/>
              </w:rPr>
              <w:t>p_killround.py</w:t>
            </w:r>
          </w:p>
        </w:tc>
        <w:tc>
          <w:tcPr>
            <w:tcW w:type="dxa" w:w="4011"/>
          </w:tcPr>
          <w:p>
            <w:pPr>
              <w:spacing w:after="0" w:line="240" w:lineRule="auto"/>
            </w:pPr>
            <w:r/>
            <w:r>
              <w:rPr>
                <w:rFonts w:ascii="Consolas" w:hAnsi="Consolas"/>
                <w:sz w:val="19"/>
              </w:rPr>
              <w:t>p_law_gates_claims.txt</w:t>
            </w:r>
            <w:r>
              <w:rPr/>
              <w:t xml:space="preserve">; </w:t>
            </w:r>
            <w:r>
              <w:rPr>
                <w:rFonts w:ascii="Consolas" w:hAnsi="Consolas"/>
                <w:sz w:val="19"/>
              </w:rPr>
              <w:t>p_verify_C_claims.txt</w:t>
            </w:r>
            <w:r>
              <w:rPr/>
              <w:t xml:space="preserve">; </w:t>
            </w:r>
            <w:r>
              <w:rPr>
                <w:rFonts w:ascii="Consolas" w:hAnsi="Consolas"/>
                <w:sz w:val="19"/>
              </w:rPr>
              <w:t>p_verify_triage_F2_claims.txt</w:t>
            </w:r>
            <w:r>
              <w:rPr/>
              <w:t xml:space="preserve">; </w:t>
            </w:r>
            <w:r>
              <w:rPr>
                <w:rFonts w:ascii="Consolas" w:hAnsi="Consolas"/>
                <w:sz w:val="19"/>
              </w:rPr>
              <w:t>p_killround_claims.txt</w:t>
            </w:r>
          </w:p>
        </w:tc>
      </w:tr>
      <w:tr>
        <w:tc>
          <w:tcPr>
            <w:tcW w:type="dxa" w:w="1337"/>
          </w:tcPr>
          <w:p>
            <w:pPr>
              <w:spacing w:after="0" w:line="240" w:lineRule="auto"/>
            </w:pPr>
            <w:r/>
            <w:r>
              <w:rPr/>
              <w:t>8.4–8.6</w:t>
            </w:r>
          </w:p>
        </w:tc>
        <w:tc>
          <w:tcPr>
            <w:tcW w:type="dxa" w:w="4011"/>
          </w:tcPr>
          <w:p>
            <w:pPr>
              <w:spacing w:after="0" w:line="240" w:lineRule="auto"/>
            </w:pPr>
            <w:r/>
            <w:r>
              <w:rPr>
                <w:rFonts w:ascii="Consolas" w:hAnsi="Consolas"/>
                <w:sz w:val="19"/>
              </w:rPr>
              <w:t>p_killround.py</w:t>
            </w:r>
            <w:r>
              <w:rPr/>
              <w:t xml:space="preserve">; </w:t>
            </w:r>
            <w:r>
              <w:rPr>
                <w:rFonts w:ascii="Consolas" w:hAnsi="Consolas"/>
                <w:sz w:val="19"/>
              </w:rPr>
              <w:t>p_killround_k5.py</w:t>
            </w:r>
            <w:r>
              <w:rPr/>
              <w:t xml:space="preserve">; </w:t>
            </w:r>
            <w:r>
              <w:rPr>
                <w:rFonts w:ascii="Consolas" w:hAnsi="Consolas"/>
                <w:sz w:val="19"/>
              </w:rPr>
              <w:t>p_verify.py</w:t>
            </w:r>
            <w:r>
              <w:rPr/>
              <w:t xml:space="preserve">; </w:t>
            </w:r>
            <w:r>
              <w:rPr>
                <w:rFonts w:ascii="Consolas" w:hAnsi="Consolas"/>
                <w:sz w:val="19"/>
              </w:rPr>
              <w:t>p_verify_t4k5.py</w:t>
            </w:r>
          </w:p>
        </w:tc>
        <w:tc>
          <w:tcPr>
            <w:tcW w:type="dxa" w:w="4011"/>
          </w:tcPr>
          <w:p>
            <w:pPr>
              <w:spacing w:after="0" w:line="240" w:lineRule="auto"/>
            </w:pPr>
            <w:r/>
            <w:r>
              <w:rPr>
                <w:rFonts w:ascii="Consolas" w:hAnsi="Consolas"/>
                <w:sz w:val="19"/>
              </w:rPr>
              <w:t>p_killround_claims.txt</w:t>
            </w:r>
            <w:r>
              <w:rPr/>
              <w:t xml:space="preserve">; </w:t>
            </w:r>
            <w:r>
              <w:rPr>
                <w:rFonts w:ascii="Consolas" w:hAnsi="Consolas"/>
                <w:sz w:val="19"/>
              </w:rPr>
              <w:t>p_killround_k5_claims.txt</w:t>
            </w:r>
            <w:r>
              <w:rPr/>
              <w:t xml:space="preserve">; </w:t>
            </w:r>
            <w:r>
              <w:rPr>
                <w:rFonts w:ascii="Consolas" w:hAnsi="Consolas"/>
                <w:sz w:val="19"/>
              </w:rPr>
              <w:t>p_verify_A_claims.txt</w:t>
            </w:r>
            <w:r>
              <w:rPr/>
              <w:t xml:space="preserve">; </w:t>
            </w:r>
            <w:r>
              <w:rPr>
                <w:rFonts w:ascii="Consolas" w:hAnsi="Consolas"/>
                <w:sz w:val="19"/>
              </w:rPr>
              <w:t>p_verify_A2_*_claims.txt</w:t>
            </w:r>
          </w:p>
        </w:tc>
      </w:tr>
      <w:tr>
        <w:tc>
          <w:tcPr>
            <w:tcW w:type="dxa" w:w="1337"/>
          </w:tcPr>
          <w:p>
            <w:pPr>
              <w:spacing w:after="0" w:line="240" w:lineRule="auto"/>
            </w:pPr>
            <w:r/>
            <w:r>
              <w:rPr/>
              <w:t>8.7</w:t>
            </w:r>
          </w:p>
        </w:tc>
        <w:tc>
          <w:tcPr>
            <w:tcW w:type="dxa" w:w="4011"/>
          </w:tcPr>
          <w:p>
            <w:pPr>
              <w:spacing w:after="0" w:line="240" w:lineRule="auto"/>
            </w:pPr>
            <w:r/>
            <w:r>
              <w:rPr>
                <w:rFonts w:ascii="Consolas" w:hAnsi="Consolas"/>
                <w:sz w:val="19"/>
              </w:rPr>
              <w:t>p_killround.py</w:t>
            </w:r>
            <w:r>
              <w:rPr/>
              <w:t xml:space="preserve">; </w:t>
            </w:r>
            <w:r>
              <w:rPr>
                <w:rFonts w:ascii="Consolas" w:hAnsi="Consolas"/>
                <w:sz w:val="19"/>
              </w:rPr>
              <w:t>p_verify.py</w:t>
            </w:r>
          </w:p>
        </w:tc>
        <w:tc>
          <w:tcPr>
            <w:tcW w:type="dxa" w:w="4011"/>
          </w:tcPr>
          <w:p>
            <w:pPr>
              <w:spacing w:after="0" w:line="240" w:lineRule="auto"/>
            </w:pPr>
            <w:r/>
            <w:r>
              <w:rPr>
                <w:rFonts w:ascii="Consolas" w:hAnsi="Consolas"/>
                <w:sz w:val="19"/>
              </w:rPr>
              <w:t>p_killround_claims.txt</w:t>
            </w:r>
            <w:r>
              <w:rPr/>
              <w:t xml:space="preserve">; </w:t>
            </w:r>
            <w:r>
              <w:rPr>
                <w:rFonts w:ascii="Consolas" w:hAnsi="Consolas"/>
                <w:sz w:val="19"/>
              </w:rPr>
              <w:t>p_verify_B_claims.txt</w:t>
            </w:r>
          </w:p>
        </w:tc>
      </w:tr>
      <w:tr>
        <w:tc>
          <w:tcPr>
            <w:tcW w:type="dxa" w:w="1337"/>
          </w:tcPr>
          <w:p>
            <w:pPr>
              <w:spacing w:after="0" w:line="240" w:lineRule="auto"/>
            </w:pPr>
            <w:r/>
            <w:r>
              <w:rPr/>
              <w:t>8.8</w:t>
            </w:r>
          </w:p>
        </w:tc>
        <w:tc>
          <w:tcPr>
            <w:tcW w:type="dxa" w:w="4011"/>
          </w:tcPr>
          <w:p>
            <w:pPr>
              <w:spacing w:after="0" w:line="240" w:lineRule="auto"/>
            </w:pPr>
            <w:r/>
            <w:r>
              <w:rPr>
                <w:rFonts w:ascii="Consolas" w:hAnsi="Consolas"/>
                <w:sz w:val="19"/>
              </w:rPr>
              <w:t>p_uniform_bar.py</w:t>
            </w:r>
            <w:r>
              <w:rPr/>
              <w:t>; lean/W4lean/</w:t>
            </w:r>
            <w:r>
              <w:rPr>
                <w:rFonts w:ascii="Consolas" w:hAnsi="Consolas"/>
                <w:sz w:val="19"/>
              </w:rPr>
              <w:t>UnitPUniformBar.lean</w:t>
            </w:r>
          </w:p>
        </w:tc>
        <w:tc>
          <w:tcPr>
            <w:tcW w:type="dxa" w:w="4011"/>
          </w:tcPr>
          <w:p>
            <w:pPr>
              <w:spacing w:after="0" w:line="240" w:lineRule="auto"/>
            </w:pPr>
            <w:r/>
            <w:r>
              <w:rPr>
                <w:rFonts w:ascii="Consolas" w:hAnsi="Consolas"/>
                <w:sz w:val="19"/>
              </w:rPr>
              <w:t>p_uniform_bar_claims.txt</w:t>
            </w:r>
          </w:p>
        </w:tc>
      </w:tr>
      <w:tr>
        <w:tc>
          <w:tcPr>
            <w:tcW w:type="dxa" w:w="1337"/>
          </w:tcPr>
          <w:p>
            <w:pPr>
              <w:spacing w:after="0" w:line="240" w:lineRule="auto"/>
            </w:pPr>
            <w:r/>
            <w:r>
              <w:rPr/>
              <w:t>8.9</w:t>
            </w:r>
          </w:p>
        </w:tc>
        <w:tc>
          <w:tcPr>
            <w:tcW w:type="dxa" w:w="4011"/>
          </w:tcPr>
          <w:p>
            <w:pPr>
              <w:spacing w:after="0" w:line="240" w:lineRule="auto"/>
            </w:pPr>
            <w:r/>
            <w:r>
              <w:rPr>
                <w:rFonts w:ascii="Consolas" w:hAnsi="Consolas"/>
                <w:sz w:val="19"/>
              </w:rPr>
              <w:t>p_calib_k2.py</w:t>
            </w:r>
            <w:r>
              <w:rPr/>
              <w:t xml:space="preserve">; </w:t>
            </w:r>
            <w:r>
              <w:rPr>
                <w:rFonts w:ascii="Consolas" w:hAnsi="Consolas"/>
                <w:sz w:val="19"/>
              </w:rPr>
              <w:t>pb_cert.py</w:t>
            </w:r>
            <w:r>
              <w:rPr/>
              <w:t xml:space="preserve">; </w:t>
            </w:r>
            <w:r>
              <w:rPr>
                <w:rFonts w:ascii="Consolas" w:hAnsi="Consolas"/>
                <w:sz w:val="19"/>
              </w:rPr>
              <w:t>pb_joint.py</w:t>
            </w:r>
            <w:r>
              <w:rPr/>
              <w:t xml:space="preserve">; </w:t>
            </w:r>
            <w:r>
              <w:rPr>
                <w:rFonts w:ascii="Consolas" w:hAnsi="Consolas"/>
                <w:sz w:val="19"/>
              </w:rPr>
              <w:t>pb_certify.py</w:t>
            </w:r>
            <w:r>
              <w:rPr/>
              <w:t xml:space="preserve">; </w:t>
            </w:r>
            <w:r>
              <w:rPr>
                <w:rFonts w:ascii="Consolas" w:hAnsi="Consolas"/>
                <w:sz w:val="19"/>
              </w:rPr>
              <w:t>pb_checks.py</w:t>
            </w:r>
            <w:r>
              <w:rPr/>
              <w:t xml:space="preserve">; </w:t>
            </w:r>
            <w:r>
              <w:rPr>
                <w:rFonts w:ascii="Consolas" w:hAnsi="Consolas"/>
                <w:sz w:val="19"/>
              </w:rPr>
              <w:t>pb_facts.py</w:t>
            </w:r>
            <w:r>
              <w:rPr/>
              <w:t>; lean/W4lean/</w:t>
            </w:r>
            <w:r>
              <w:rPr>
                <w:rFonts w:ascii="Consolas" w:hAnsi="Consolas"/>
                <w:sz w:val="19"/>
              </w:rPr>
              <w:t>UnitPBStructure.lean</w:t>
            </w:r>
          </w:p>
        </w:tc>
        <w:tc>
          <w:tcPr>
            <w:tcW w:type="dxa" w:w="4011"/>
          </w:tcPr>
          <w:p>
            <w:pPr>
              <w:spacing w:after="0" w:line="240" w:lineRule="auto"/>
            </w:pPr>
            <w:r/>
            <w:r>
              <w:rPr>
                <w:rFonts w:ascii="Consolas" w:hAnsi="Consolas"/>
                <w:sz w:val="19"/>
              </w:rPr>
              <w:t>p_calib_k2_gates_claims.txt</w:t>
            </w:r>
            <w:r>
              <w:rPr/>
              <w:t xml:space="preserve">; </w:t>
            </w:r>
            <w:r>
              <w:rPr>
                <w:rFonts w:ascii="Consolas" w:hAnsi="Consolas"/>
                <w:sz w:val="19"/>
              </w:rPr>
              <w:t>p_calib_k2_sweep_n12_claims.txt</w:t>
            </w:r>
            <w:r>
              <w:rPr/>
              <w:t xml:space="preserve">; </w:t>
            </w:r>
            <w:r>
              <w:rPr>
                <w:rFonts w:ascii="Consolas" w:hAnsi="Consolas"/>
                <w:sz w:val="19"/>
              </w:rPr>
              <w:t>p_calib_k2_sweep_n36_claims.txt</w:t>
            </w:r>
            <w:r>
              <w:rPr/>
              <w:t xml:space="preserve">; </w:t>
            </w:r>
            <w:r>
              <w:rPr>
                <w:rFonts w:ascii="Consolas" w:hAnsi="Consolas"/>
                <w:sz w:val="19"/>
              </w:rPr>
              <w:t>pb_certify_n*_claims.txt</w:t>
            </w:r>
            <w:r>
              <w:rPr/>
              <w:t xml:space="preserve">; </w:t>
            </w:r>
            <w:r>
              <w:rPr>
                <w:rFonts w:ascii="Consolas" w:hAnsi="Consolas"/>
                <w:sz w:val="19"/>
              </w:rPr>
              <w:t>pb_checks_n*_claims.txt</w:t>
            </w:r>
            <w:r>
              <w:rPr/>
              <w:t xml:space="preserve">; </w:t>
            </w:r>
            <w:r>
              <w:rPr>
                <w:rFonts w:ascii="Consolas" w:hAnsi="Consolas"/>
                <w:sz w:val="19"/>
              </w:rPr>
              <w:t>pb_facts_claims.txt</w:t>
            </w:r>
          </w:p>
        </w:tc>
      </w:tr>
      <w:tr>
        <w:tc>
          <w:tcPr>
            <w:tcW w:type="dxa" w:w="1337"/>
          </w:tcPr>
          <w:p>
            <w:pPr>
              <w:spacing w:after="0" w:line="240" w:lineRule="auto"/>
            </w:pPr>
            <w:r/>
            <w:r>
              <w:rPr/>
              <w:t>9, Appendix D</w:t>
            </w:r>
          </w:p>
        </w:tc>
        <w:tc>
          <w:tcPr>
            <w:tcW w:type="dxa" w:w="4011"/>
          </w:tcPr>
          <w:p>
            <w:pPr>
              <w:spacing w:after="0" w:line="240" w:lineRule="auto"/>
            </w:pPr>
            <w:r/>
            <w:r>
              <w:rPr>
                <w:rFonts w:ascii="Consolas" w:hAnsi="Consolas"/>
                <w:sz w:val="19"/>
              </w:rPr>
              <w:t>l1_selfnorm.py</w:t>
            </w:r>
          </w:p>
        </w:tc>
        <w:tc>
          <w:tcPr>
            <w:tcW w:type="dxa" w:w="4011"/>
          </w:tcPr>
          <w:p>
            <w:pPr>
              <w:spacing w:after="0" w:line="240" w:lineRule="auto"/>
            </w:pPr>
            <w:r/>
            <w:r>
              <w:rPr>
                <w:rFonts w:ascii="Consolas" w:hAnsi="Consolas"/>
                <w:sz w:val="19"/>
              </w:rPr>
              <w:t>l1_selfnorm_*_claims.txt</w:t>
            </w:r>
          </w:p>
        </w:tc>
      </w:tr>
    </w:tbl>
    <w:p>
      <w:pPr>
        <w:spacing w:after="80"/>
      </w:pPr>
    </w:p>
    <w:p>
      <w:r>
        <w:rPr/>
        <w:t xml:space="preserve">Figures 1 to 3 are drawn by </w:t>
      </w:r>
      <w:r>
        <w:rPr>
          <w:rFonts w:ascii="Consolas" w:hAnsi="Consolas"/>
          <w:sz w:val="19"/>
        </w:rPr>
        <w:t>make_figs.py</w:t>
      </w:r>
      <w:r>
        <w:rPr/>
        <w:t xml:space="preserve"> in the same folder, which reads the deposits named in Table A1 and no other source.</w:t>
      </w:r>
    </w:p>
    <w:p>
      <w:pPr>
        <w:pStyle w:val="Heading1"/>
      </w:pPr>
      <w:r>
        <w:t>Appendix B. The Lean development</w:t>
      </w:r>
    </w:p>
    <w:p>
      <w:r>
        <w:rPr/>
        <w:t xml:space="preserve">The Lean 4 project is aligned-returns/lean, built against Mathlib. Table B1 lists the declarations this paper relies on. A consolidated audit of every public declaration in the proof files reports exactly the axioms propext, </w:t>
      </w:r>
      <w:r>
        <w:rPr>
          <w:rFonts w:ascii="Consolas" w:hAnsi="Consolas"/>
          <w:sz w:val="19"/>
        </w:rPr>
        <w:t>Classical.choice</w:t>
      </w:r>
      <w:r>
        <w:rPr/>
        <w:t xml:space="preserve"> and </w:t>
      </w:r>
      <w:r>
        <w:rPr>
          <w:rFonts w:ascii="Consolas" w:hAnsi="Consolas"/>
          <w:sz w:val="19"/>
        </w:rPr>
        <w:t>Quot.sound</w:t>
      </w:r>
      <w:r>
        <w:rPr/>
        <w:t xml:space="preserve">, and no sorryAx. The declarations of </w:t>
      </w:r>
      <w:r>
        <w:rPr>
          <w:rFonts w:ascii="Consolas" w:hAnsi="Consolas"/>
          <w:sz w:val="19"/>
        </w:rPr>
        <w:t>UnitPUniformBar.lean</w:t>
      </w:r>
      <w:r>
        <w:rPr/>
        <w:t xml:space="preserve"> and </w:t>
      </w:r>
      <w:r>
        <w:rPr>
          <w:rFonts w:ascii="Consolas" w:hAnsi="Consolas"/>
          <w:sz w:val="19"/>
        </w:rPr>
        <w:t>UnitPBStructure.lean</w:t>
      </w:r>
      <w:r>
        <w:rPr/>
        <w:t>, added for Sections 8.8 and 8.9, were checked the same way, and each reports exactly those three axioms.</w:t>
      </w:r>
    </w:p>
    <w:p>
      <w:pPr>
        <w:keepNext/>
        <w:spacing w:after="80"/>
        <w:jc w:val="center"/>
      </w:pPr>
      <w:r>
        <w:rPr>
          <w:i/>
          <w:color w:val="444444"/>
          <w:sz w:val="18"/>
        </w:rPr>
        <w:t>Table B1. Lean declarations cited in this paper.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526"/>
          </w:tcPr>
          <w:p>
            <w:pPr>
              <w:spacing w:after="0" w:line="240" w:lineRule="auto"/>
            </w:pPr>
            <w:r/>
            <w:r>
              <w:rPr>
                <w:b/>
              </w:rPr>
              <w:t>Declaration</w:t>
            </w:r>
          </w:p>
        </w:tc>
        <w:tc>
          <w:tcPr>
            <w:tcW w:type="dxa" w:w="2938"/>
          </w:tcPr>
          <w:p>
            <w:pPr>
              <w:spacing w:after="0" w:line="240" w:lineRule="auto"/>
            </w:pPr>
            <w:r/>
            <w:r>
              <w:rPr>
                <w:b/>
              </w:rPr>
              <w:t>File</w:t>
            </w:r>
          </w:p>
        </w:tc>
        <w:tc>
          <w:tcPr>
            <w:tcW w:type="dxa" w:w="2897"/>
          </w:tcPr>
          <w:p>
            <w:pPr>
              <w:spacing w:after="0" w:line="240" w:lineRule="auto"/>
            </w:pPr>
            <w:r/>
            <w:r>
              <w:rPr>
                <w:b/>
              </w:rPr>
              <w:t>Role in the paper</w:t>
            </w:r>
          </w:p>
        </w:tc>
      </w:tr>
      <w:tr>
        <w:tc>
          <w:tcPr>
            <w:tcW w:type="dxa" w:w="3526"/>
          </w:tcPr>
          <w:p>
            <w:pPr>
              <w:spacing w:after="0" w:line="240" w:lineRule="auto"/>
            </w:pPr>
            <w:r/>
            <w:r>
              <w:rPr>
                <w:rFonts w:ascii="Consolas" w:hAnsi="Consolas"/>
                <w:sz w:val="19"/>
              </w:rPr>
              <w:t>kappa_reduction</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 xml:space="preserve">Theorem 1 and its assembly; kernel type-identified with the statement written in advance by </w:t>
            </w:r>
            <w:r>
              <w:rPr>
                <w:rFonts w:ascii="Consolas" w:hAnsi="Consolas"/>
                <w:sz w:val="19"/>
              </w:rPr>
              <w:t>typeid_kappa_reduction</w:t>
            </w:r>
          </w:p>
        </w:tc>
      </w:tr>
      <w:tr>
        <w:tc>
          <w:tcPr>
            <w:tcW w:type="dxa" w:w="3526"/>
          </w:tcPr>
          <w:p>
            <w:pPr>
              <w:spacing w:after="0" w:line="240" w:lineRule="auto"/>
            </w:pPr>
            <w:r/>
            <w:r>
              <w:rPr>
                <w:rFonts w:ascii="Consolas" w:hAnsi="Consolas"/>
                <w:sz w:val="19"/>
              </w:rPr>
              <w:t>nu_eq</w:t>
            </w:r>
            <w:r>
              <w:rPr/>
              <w:t xml:space="preserve">, </w:t>
            </w:r>
            <w:r>
              <w:rPr>
                <w:rFonts w:ascii="Consolas" w:hAnsi="Consolas"/>
                <w:sz w:val="19"/>
              </w:rPr>
              <w:t>gram_eq</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m:oMath>
              <m:r>
                <m:t>ν</m:t>
              </m:r>
            </m:oMath>
            <w:r>
              <w:rPr/>
              <w:t xml:space="preserve"> = 35, and the matrix M of (11) with MMᵀ = G</w:t>
            </w:r>
          </w:p>
        </w:tc>
      </w:tr>
      <w:tr>
        <w:tc>
          <w:tcPr>
            <w:tcW w:type="dxa" w:w="3526"/>
          </w:tcPr>
          <w:p>
            <w:pPr>
              <w:spacing w:after="0" w:line="240" w:lineRule="auto"/>
            </w:pPr>
            <w:r/>
            <w:r>
              <w:rPr>
                <w:rFonts w:ascii="Consolas" w:hAnsi="Consolas"/>
                <w:sz w:val="19"/>
              </w:rPr>
              <w:t>numerator_no_m</w:t>
            </w:r>
            <w:r>
              <w:rPr/>
              <w:t xml:space="preserve">, </w:t>
            </w:r>
            <w:r>
              <w:rPr>
                <w:rFonts w:ascii="Consolas" w:hAnsi="Consolas"/>
                <w:sz w:val="19"/>
              </w:rPr>
              <w:t>nCoef_norm</w:t>
            </w:r>
            <w:r>
              <w:rPr/>
              <w:t xml:space="preserve">, </w:t>
            </w:r>
            <w:r>
              <w:rPr>
                <w:rFonts w:ascii="Consolas" w:hAnsi="Consolas"/>
                <w:sz w:val="19"/>
              </w:rPr>
              <w:t>lin_map_eq</w:t>
            </w:r>
            <w:r>
              <w:rPr/>
              <w:t xml:space="preserve">, </w:t>
            </w:r>
            <w:r>
              <w:rPr>
                <w:rFonts w:ascii="Consolas" w:hAnsi="Consolas"/>
                <w:sz w:val="19"/>
              </w:rPr>
              <w:t>kappa_numerator_law</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Step 1 of Section 4.2: the mean cancels, the coefficients have unit norm, a unit-norm linear form is standard normal</w:t>
            </w:r>
          </w:p>
        </w:tc>
      </w:tr>
      <w:tr>
        <w:tc>
          <w:tcPr>
            <w:tcW w:type="dxa" w:w="3526"/>
          </w:tcPr>
          <w:p>
            <w:pPr>
              <w:spacing w:after="0" w:line="240" w:lineRule="auto"/>
            </w:pPr>
            <w:r/>
            <w:r>
              <w:rPr>
                <w:rFonts w:ascii="Consolas" w:hAnsi="Consolas"/>
                <w:sz w:val="19"/>
              </w:rPr>
              <w:t>Sres_eq_gram_form</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Step 2: identity (13)</w:t>
            </w:r>
          </w:p>
        </w:tc>
      </w:tr>
      <w:tr>
        <w:tc>
          <w:tcPr>
            <w:tcW w:type="dxa" w:w="3526"/>
          </w:tcPr>
          <w:p>
            <w:pPr>
              <w:spacing w:after="0" w:line="240" w:lineRule="auto"/>
            </w:pPr>
            <w:r/>
            <w:r>
              <w:rPr>
                <w:rFonts w:ascii="Consolas" w:hAnsi="Consolas"/>
                <w:sz w:val="19"/>
              </w:rPr>
              <w:t>kappa_event</w:t>
            </w:r>
            <w:r>
              <w:rPr/>
              <w:t xml:space="preserve">, </w:t>
            </w:r>
            <w:r>
              <w:rPr>
                <w:rFonts w:ascii="Consolas" w:hAnsi="Consolas"/>
                <w:sz w:val="19"/>
              </w:rPr>
              <w:t>Sres_pos_ae</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Step 3: the event (14), and S &gt; 0 almost surely</w:t>
            </w:r>
          </w:p>
        </w:tc>
      </w:tr>
      <w:tr>
        <w:tc>
          <w:tcPr>
            <w:tcW w:type="dxa" w:w="3526"/>
          </w:tcPr>
          <w:p>
            <w:pPr>
              <w:spacing w:after="0" w:line="240" w:lineRule="auto"/>
            </w:pPr>
            <w:r/>
            <w:r>
              <w:rPr>
                <w:rFonts w:ascii="Consolas" w:hAnsi="Consolas"/>
                <w:sz w:val="19"/>
              </w:rPr>
              <w:t>lin_pair_gaussian</w:t>
            </w:r>
            <w:r>
              <w:rPr/>
              <w:t xml:space="preserve">, </w:t>
            </w:r>
            <w:r>
              <w:rPr>
                <w:rFonts w:ascii="Consolas" w:hAnsi="Consolas"/>
                <w:sz w:val="19"/>
              </w:rPr>
              <w:t>nCoef_rCoef_orth</w:t>
            </w:r>
            <w:r>
              <w:rPr/>
              <w:t xml:space="preserve">, </w:t>
            </w:r>
            <w:r>
              <w:rPr>
                <w:rFonts w:ascii="Consolas" w:hAnsi="Consolas"/>
                <w:sz w:val="19"/>
              </w:rPr>
              <w:t>kappa_indep</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Step 4: joint Gaussianity, zero covariance, independence</w:t>
            </w:r>
          </w:p>
        </w:tc>
      </w:tr>
      <w:tr>
        <w:tc>
          <w:tcPr>
            <w:tcW w:type="dxa" w:w="3526"/>
          </w:tcPr>
          <w:p>
            <w:pPr>
              <w:spacing w:after="0" w:line="240" w:lineRule="auto"/>
            </w:pPr>
            <w:r/>
            <w:r>
              <w:rPr/>
              <w:t xml:space="preserve">eig2, </w:t>
            </w:r>
            <w:r>
              <w:rPr>
                <w:rFonts w:ascii="Consolas" w:hAnsi="Consolas"/>
                <w:sz w:val="19"/>
              </w:rPr>
              <w:t>eig2_second</w:t>
            </w:r>
            <w:r>
              <w:rPr/>
              <w:t xml:space="preserve">, </w:t>
            </w:r>
            <w:r>
              <w:rPr>
                <w:rFonts w:ascii="Consolas" w:hAnsi="Consolas"/>
                <w:sz w:val="19"/>
              </w:rPr>
              <w:t>gram_split</w:t>
            </w:r>
            <w:r>
              <w:rPr/>
              <w:t xml:space="preserve">, </w:t>
            </w:r>
            <w:r>
              <w:rPr>
                <w:rFonts w:ascii="Consolas" w:hAnsi="Consolas"/>
                <w:sz w:val="19"/>
              </w:rPr>
              <w:t>exists_rot36</w:t>
            </w:r>
            <w:r>
              <w:rPr/>
              <w:t xml:space="preserve">, </w:t>
            </w:r>
            <w:r>
              <w:rPr>
                <w:rFonts w:ascii="Consolas" w:hAnsi="Consolas"/>
                <w:sz w:val="19"/>
              </w:rPr>
              <w:t>rot_css</w:t>
            </w:r>
            <w:r>
              <w:rPr/>
              <w:t xml:space="preserve">, </w:t>
            </w:r>
            <w:r>
              <w:rPr>
                <w:rFonts w:ascii="Consolas" w:hAnsi="Consolas"/>
                <w:sz w:val="19"/>
              </w:rPr>
              <w:t>VCoef_orth</w:t>
            </w:r>
            <w:r>
              <w:rPr/>
              <w:t xml:space="preserve">, </w:t>
            </w:r>
            <w:r>
              <w:rPr>
                <w:rFonts w:ascii="Consolas" w:hAnsi="Consolas"/>
                <w:sz w:val="19"/>
              </w:rPr>
              <w:t>lin_family_map_eq</w:t>
            </w:r>
            <w:r>
              <w:rPr/>
              <w:t xml:space="preserve">, </w:t>
            </w:r>
            <w:r>
              <w:rPr>
                <w:rFonts w:ascii="Consolas" w:hAnsi="Consolas"/>
                <w:sz w:val="19"/>
              </w:rPr>
              <w:t>mgf_chi35</w:t>
            </w:r>
            <w:r>
              <w:rPr/>
              <w:t xml:space="preserve">, </w:t>
            </w:r>
            <w:r>
              <w:rPr>
                <w:rFonts w:ascii="Consolas" w:hAnsi="Consolas"/>
                <w:sz w:val="19"/>
              </w:rPr>
              <w:t>ext_of_mgf_Ioo</w:t>
            </w:r>
            <w:r>
              <w:rPr/>
              <w:t xml:space="preserve">, </w:t>
            </w:r>
            <w:r>
              <w:rPr>
                <w:rFonts w:ascii="Consolas" w:hAnsi="Consolas"/>
                <w:sz w:val="19"/>
              </w:rPr>
              <w:t>kappa_spectral</w:t>
            </w:r>
          </w:p>
        </w:tc>
        <w:tc>
          <w:tcPr>
            <w:tcW w:type="dxa" w:w="2938"/>
          </w:tcPr>
          <w:p>
            <w:pPr>
              <w:spacing w:after="0" w:line="240" w:lineRule="auto"/>
            </w:pPr>
            <w:r/>
            <w:r>
              <w:rPr>
                <w:rFonts w:ascii="Consolas" w:hAnsi="Consolas"/>
                <w:sz w:val="19"/>
              </w:rPr>
              <w:t>Unit2BKappaProofsR10.lean</w:t>
            </w:r>
          </w:p>
        </w:tc>
        <w:tc>
          <w:tcPr>
            <w:tcW w:type="dxa" w:w="2897"/>
          </w:tcPr>
          <w:p>
            <w:pPr>
              <w:spacing w:after="0" w:line="240" w:lineRule="auto"/>
            </w:pPr>
            <w:r/>
            <w:r>
              <w:rPr/>
              <w:t>Step 5: the eigenvectors, identities (15) and (16), orthonormality of the 70 coordinates, and the chi-square law</w:t>
            </w:r>
          </w:p>
        </w:tc>
      </w:tr>
      <w:tr>
        <w:tc>
          <w:tcPr>
            <w:tcW w:type="dxa" w:w="3526"/>
          </w:tcPr>
          <w:p>
            <w:pPr>
              <w:spacing w:after="0" w:line="240" w:lineRule="auto"/>
            </w:pPr>
            <w:r/>
            <w:r>
              <w:rPr>
                <w:rFonts w:ascii="Consolas" w:hAnsi="Consolas"/>
                <w:sz w:val="19"/>
              </w:rPr>
              <w:t>Phi_antitone</w:t>
            </w:r>
          </w:p>
        </w:tc>
        <w:tc>
          <w:tcPr>
            <w:tcW w:type="dxa" w:w="2938"/>
          </w:tcPr>
          <w:p>
            <w:pPr>
              <w:spacing w:after="0" w:line="240" w:lineRule="auto"/>
            </w:pPr>
            <w:r/>
            <w:r>
              <w:rPr>
                <w:rFonts w:ascii="Consolas" w:hAnsi="Consolas"/>
                <w:sz w:val="19"/>
              </w:rPr>
              <w:t>Unit2BFormalR1Proofs.lean</w:t>
            </w:r>
          </w:p>
        </w:tc>
        <w:tc>
          <w:tcPr>
            <w:tcW w:type="dxa" w:w="2897"/>
          </w:tcPr>
          <w:p>
            <w:pPr>
              <w:spacing w:after="0" w:line="240" w:lineRule="auto"/>
            </w:pPr>
            <w:r/>
            <w:r>
              <w:rPr/>
              <w:t>Lemma 2</w:t>
            </w:r>
          </w:p>
        </w:tc>
      </w:tr>
      <w:tr>
        <w:tc>
          <w:tcPr>
            <w:tcW w:type="dxa" w:w="3526"/>
          </w:tcPr>
          <w:p>
            <w:pPr>
              <w:spacing w:after="0" w:line="240" w:lineRule="auto"/>
            </w:pPr>
            <w:r/>
            <w:r>
              <w:rPr>
                <w:rFonts w:ascii="Consolas" w:hAnsi="Consolas"/>
                <w:sz w:val="19"/>
              </w:rPr>
              <w:t>r1_lower</w:t>
            </w:r>
            <w:r>
              <w:rPr/>
              <w:t xml:space="preserve">, </w:t>
            </w:r>
            <w:r>
              <w:rPr>
                <w:rFonts w:ascii="Consolas" w:hAnsi="Consolas"/>
                <w:sz w:val="19"/>
              </w:rPr>
              <w:t>r2_lower</w:t>
            </w:r>
            <w:r>
              <w:rPr/>
              <w:t xml:space="preserve">, </w:t>
            </w:r>
            <w:r>
              <w:rPr>
                <w:rFonts w:ascii="Consolas" w:hAnsi="Consolas"/>
                <w:sz w:val="19"/>
              </w:rPr>
              <w:t>charQ_factor</w:t>
            </w:r>
          </w:p>
        </w:tc>
        <w:tc>
          <w:tcPr>
            <w:tcW w:type="dxa" w:w="2938"/>
          </w:tcPr>
          <w:p>
            <w:pPr>
              <w:spacing w:after="0" w:line="240" w:lineRule="auto"/>
            </w:pPr>
            <w:r/>
            <w:r>
              <w:rPr>
                <w:rFonts w:ascii="Consolas" w:hAnsi="Consolas"/>
                <w:sz w:val="19"/>
              </w:rPr>
              <w:t>Unit2BFormalR1Proofs.lean</w:t>
            </w:r>
          </w:p>
        </w:tc>
        <w:tc>
          <w:tcPr>
            <w:tcW w:type="dxa" w:w="2897"/>
          </w:tcPr>
          <w:p>
            <w:pPr>
              <w:spacing w:after="0" w:line="240" w:lineRule="auto"/>
            </w:pPr>
            <w:r/>
            <w:r>
              <w:rPr/>
              <w:t>the floor conditions (21) and (22)</w:t>
            </w:r>
          </w:p>
        </w:tc>
      </w:tr>
      <w:tr>
        <w:tc>
          <w:tcPr>
            <w:tcW w:type="dxa" w:w="3526"/>
          </w:tcPr>
          <w:p>
            <w:pPr>
              <w:spacing w:after="0" w:line="240" w:lineRule="auto"/>
            </w:pPr>
            <w:r/>
            <w:r>
              <w:rPr>
                <w:rFonts w:ascii="Consolas" w:hAnsi="Consolas"/>
                <w:sz w:val="19"/>
              </w:rPr>
              <w:t>cover_sound</w:t>
            </w:r>
          </w:p>
        </w:tc>
        <w:tc>
          <w:tcPr>
            <w:tcW w:type="dxa" w:w="2938"/>
          </w:tcPr>
          <w:p>
            <w:pPr>
              <w:spacing w:after="0" w:line="240" w:lineRule="auto"/>
            </w:pPr>
            <w:r/>
            <w:r>
              <w:rPr>
                <w:rFonts w:ascii="Consolas" w:hAnsi="Consolas"/>
                <w:sz w:val="19"/>
              </w:rPr>
              <w:t>Unit2BFormalR1Proofs.lean</w:t>
            </w:r>
          </w:p>
        </w:tc>
        <w:tc>
          <w:tcPr>
            <w:tcW w:type="dxa" w:w="2897"/>
          </w:tcPr>
          <w:p>
            <w:pPr>
              <w:spacing w:after="0" w:line="240" w:lineRule="auto"/>
            </w:pPr>
            <w:r/>
            <w:r>
              <w:rPr/>
              <w:t>Lemma 4</w:t>
            </w:r>
          </w:p>
        </w:tc>
      </w:tr>
      <w:tr>
        <w:tc>
          <w:tcPr>
            <w:tcW w:type="dxa" w:w="3526"/>
          </w:tcPr>
          <w:p>
            <w:pPr>
              <w:spacing w:after="0" w:line="240" w:lineRule="auto"/>
            </w:pPr>
            <w:r/>
            <w:r>
              <w:rPr>
                <w:rFonts w:ascii="Consolas" w:hAnsi="Consolas"/>
                <w:sz w:val="19"/>
              </w:rPr>
              <w:t>hCover</w:t>
            </w:r>
            <w:r>
              <w:rPr/>
              <w:t xml:space="preserve">, </w:t>
            </w:r>
            <w:r>
              <w:rPr>
                <w:rFonts w:ascii="Consolas" w:hAnsi="Consolas"/>
                <w:sz w:val="19"/>
              </w:rPr>
              <w:t>hLow1</w:t>
            </w:r>
            <w:r>
              <w:rPr/>
              <w:t xml:space="preserve">, </w:t>
            </w:r>
            <w:r>
              <w:rPr>
                <w:rFonts w:ascii="Consolas" w:hAnsi="Consolas"/>
                <w:sz w:val="19"/>
              </w:rPr>
              <w:t>hLow2</w:t>
            </w:r>
            <w:r>
              <w:rPr/>
              <w:t xml:space="preserve">, </w:t>
            </w:r>
            <w:r>
              <w:rPr>
                <w:rFonts w:ascii="Consolas" w:hAnsi="Consolas"/>
                <w:sz w:val="19"/>
              </w:rPr>
              <w:t>hNum</w:t>
            </w:r>
          </w:p>
        </w:tc>
        <w:tc>
          <w:tcPr>
            <w:tcW w:type="dxa" w:w="2938"/>
          </w:tcPr>
          <w:p>
            <w:pPr>
              <w:spacing w:after="0" w:line="240" w:lineRule="auto"/>
            </w:pPr>
            <w:r/>
            <w:r>
              <w:rPr>
                <w:rFonts w:ascii="Consolas" w:hAnsi="Consolas"/>
                <w:sz w:val="19"/>
              </w:rPr>
              <w:t>Unit2BFormalR1Proofs.lean</w:t>
            </w:r>
          </w:p>
        </w:tc>
        <w:tc>
          <w:tcPr>
            <w:tcW w:type="dxa" w:w="2897"/>
          </w:tcPr>
          <w:p>
            <w:pPr>
              <w:spacing w:after="0" w:line="240" w:lineRule="auto"/>
            </w:pPr>
            <w:r/>
            <w:r>
              <w:rPr/>
              <w:t>the cover premise, the two floor premises and the rate premise of Lemma 4 and Theorem 6</w:t>
            </w:r>
          </w:p>
        </w:tc>
      </w:tr>
      <w:tr>
        <w:tc>
          <w:tcPr>
            <w:tcW w:type="dxa" w:w="3526"/>
          </w:tcPr>
          <w:p>
            <w:pPr>
              <w:spacing w:after="0" w:line="240" w:lineRule="auto"/>
            </w:pPr>
            <w:r/>
            <w:r>
              <w:rPr>
                <w:rFonts w:ascii="Consolas" w:hAnsi="Consolas"/>
                <w:sz w:val="19"/>
              </w:rPr>
              <w:t>cstar_bracket</w:t>
            </w:r>
            <w:r>
              <w:rPr/>
              <w:t xml:space="preserve">, </w:t>
            </w:r>
            <w:r>
              <w:rPr>
                <w:rFonts w:ascii="Consolas" w:hAnsi="Consolas"/>
                <w:sz w:val="19"/>
              </w:rPr>
              <w:t>cstarBox_eq_sSup</w:t>
            </w:r>
            <w:r>
              <w:rPr/>
              <w:t xml:space="preserve">, </w:t>
            </w:r>
            <w:r>
              <w:rPr>
                <w:rFonts w:ascii="Consolas" w:hAnsi="Consolas"/>
                <w:sz w:val="19"/>
              </w:rPr>
              <w:t>comp_thm_2B</w:t>
            </w:r>
          </w:p>
        </w:tc>
        <w:tc>
          <w:tcPr>
            <w:tcW w:type="dxa" w:w="2938"/>
          </w:tcPr>
          <w:p>
            <w:pPr>
              <w:spacing w:after="0" w:line="240" w:lineRule="auto"/>
            </w:pPr>
            <w:r/>
            <w:r>
              <w:rPr>
                <w:rFonts w:ascii="Consolas" w:hAnsi="Consolas"/>
                <w:sz w:val="19"/>
              </w:rPr>
              <w:t>Unit2BFormalR1Proofs.lean</w:t>
            </w:r>
          </w:p>
        </w:tc>
        <w:tc>
          <w:tcPr>
            <w:tcW w:type="dxa" w:w="2897"/>
          </w:tcPr>
          <w:p>
            <w:pPr>
              <w:spacing w:after="0" w:line="240" w:lineRule="auto"/>
            </w:pPr>
            <w:r/>
            <w:r>
              <w:rPr/>
              <w:t>the bracket and identity (8)</w:t>
            </w:r>
          </w:p>
        </w:tc>
      </w:tr>
      <w:tr>
        <w:tc>
          <w:tcPr>
            <w:tcW w:type="dxa" w:w="3526"/>
          </w:tcPr>
          <w:p>
            <w:pPr>
              <w:spacing w:after="0" w:line="240" w:lineRule="auto"/>
            </w:pPr>
            <w:r/>
            <w:r>
              <w:rPr>
                <w:rFonts w:ascii="Consolas" w:hAnsi="Consolas"/>
                <w:sz w:val="19"/>
              </w:rPr>
              <w:t>two_mu1_ge_aF</w:t>
            </w:r>
            <w:r>
              <w:rPr/>
              <w:t xml:space="preserve">, </w:t>
            </w:r>
            <w:r>
              <w:rPr>
                <w:rFonts w:ascii="Consolas" w:hAnsi="Consolas"/>
                <w:sz w:val="19"/>
              </w:rPr>
              <w:t>r1_ge_half</w:t>
            </w:r>
            <w:r>
              <w:rPr/>
              <w:t xml:space="preserve">, </w:t>
            </w:r>
            <w:r>
              <w:rPr>
                <w:rFonts w:ascii="Consolas" w:hAnsi="Consolas"/>
                <w:sz w:val="19"/>
              </w:rPr>
              <w:t>r2_pos</w:t>
            </w:r>
            <w:r>
              <w:rPr/>
              <w:t xml:space="preserve">, </w:t>
            </w:r>
            <w:r>
              <w:rPr>
                <w:rFonts w:ascii="Consolas" w:hAnsi="Consolas"/>
                <w:sz w:val="19"/>
              </w:rPr>
              <w:t>cCons_spec</w:t>
            </w:r>
          </w:p>
        </w:tc>
        <w:tc>
          <w:tcPr>
            <w:tcW w:type="dxa" w:w="2938"/>
          </w:tcPr>
          <w:p>
            <w:pPr>
              <w:spacing w:after="0" w:line="240" w:lineRule="auto"/>
            </w:pPr>
            <w:r/>
            <w:r>
              <w:rPr>
                <w:rFonts w:ascii="Consolas" w:hAnsi="Consolas"/>
                <w:sz w:val="19"/>
              </w:rPr>
              <w:t>Unit2BSizeConsR11.lean</w:t>
            </w:r>
          </w:p>
        </w:tc>
        <w:tc>
          <w:tcPr>
            <w:tcW w:type="dxa" w:w="2897"/>
          </w:tcPr>
          <w:p>
            <w:pPr>
              <w:spacing w:after="0" w:line="240" w:lineRule="auto"/>
            </w:pPr>
            <w:r/>
            <w:r>
              <w:rPr/>
              <w:t>the Rayleigh bound (18) and the constant (19)</w:t>
            </w:r>
          </w:p>
        </w:tc>
      </w:tr>
      <w:tr>
        <w:tc>
          <w:tcPr>
            <w:tcW w:type="dxa" w:w="3526"/>
          </w:tcPr>
          <w:p>
            <w:pPr>
              <w:spacing w:after="0" w:line="240" w:lineRule="auto"/>
            </w:pPr>
            <w:r/>
            <w:r>
              <w:rPr>
                <w:rFonts w:ascii="Consolas" w:hAnsi="Consolas"/>
                <w:sz w:val="19"/>
              </w:rPr>
              <w:t>size_bound_conservative</w:t>
            </w:r>
          </w:p>
        </w:tc>
        <w:tc>
          <w:tcPr>
            <w:tcW w:type="dxa" w:w="2938"/>
          </w:tcPr>
          <w:p>
            <w:pPr>
              <w:spacing w:after="0" w:line="240" w:lineRule="auto"/>
            </w:pPr>
            <w:r/>
            <w:r>
              <w:rPr>
                <w:rFonts w:ascii="Consolas" w:hAnsi="Consolas"/>
                <w:sz w:val="19"/>
              </w:rPr>
              <w:t>Unit2BSizeConsAsmR11.lean</w:t>
            </w:r>
          </w:p>
        </w:tc>
        <w:tc>
          <w:tcPr>
            <w:tcW w:type="dxa" w:w="2897"/>
          </w:tcPr>
          <w:p>
            <w:pPr>
              <w:spacing w:after="0" w:line="240" w:lineRule="auto"/>
            </w:pPr>
            <w:r/>
            <w:r>
              <w:rPr/>
              <w:t>Theorem 3</w:t>
            </w:r>
          </w:p>
        </w:tc>
      </w:tr>
      <w:tr>
        <w:tc>
          <w:tcPr>
            <w:tcW w:type="dxa" w:w="3526"/>
          </w:tcPr>
          <w:p>
            <w:pPr>
              <w:spacing w:after="0" w:line="240" w:lineRule="auto"/>
            </w:pPr>
            <w:r/>
            <w:r>
              <w:rPr>
                <w:rFonts w:ascii="Consolas" w:hAnsi="Consolas"/>
                <w:sz w:val="19"/>
              </w:rPr>
              <w:t>size_bound_2B</w:t>
            </w:r>
          </w:p>
        </w:tc>
        <w:tc>
          <w:tcPr>
            <w:tcW w:type="dxa" w:w="2938"/>
          </w:tcPr>
          <w:p>
            <w:pPr>
              <w:spacing w:after="0" w:line="240" w:lineRule="auto"/>
            </w:pPr>
            <w:r/>
            <w:r>
              <w:rPr>
                <w:rFonts w:ascii="Consolas" w:hAnsi="Consolas"/>
                <w:sz w:val="19"/>
              </w:rPr>
              <w:t>Unit2BSizeR11.lean</w:t>
            </w:r>
          </w:p>
        </w:tc>
        <w:tc>
          <w:tcPr>
            <w:tcW w:type="dxa" w:w="2897"/>
          </w:tcPr>
          <w:p>
            <w:pPr>
              <w:spacing w:after="0" w:line="240" w:lineRule="auto"/>
            </w:pPr>
            <w:r/>
            <w:r>
              <w:rPr/>
              <w:t>Theorem 6</w:t>
            </w:r>
          </w:p>
        </w:tc>
      </w:tr>
      <w:tr>
        <w:tc>
          <w:tcPr>
            <w:tcW w:type="dxa" w:w="3526"/>
          </w:tcPr>
          <w:p>
            <w:pPr>
              <w:spacing w:after="0" w:line="240" w:lineRule="auto"/>
            </w:pPr>
            <w:r/>
            <w:r>
              <w:rPr>
                <w:rFonts w:ascii="Consolas" w:hAnsi="Consolas"/>
                <w:sz w:val="19"/>
              </w:rPr>
              <w:t>UnitP.paired_reduction</w:t>
            </w:r>
          </w:p>
        </w:tc>
        <w:tc>
          <w:tcPr>
            <w:tcW w:type="dxa" w:w="2938"/>
          </w:tcPr>
          <w:p>
            <w:pPr>
              <w:spacing w:after="0" w:line="240" w:lineRule="auto"/>
            </w:pPr>
            <w:r/>
            <w:r>
              <w:rPr>
                <w:rFonts w:ascii="Consolas" w:hAnsi="Consolas"/>
                <w:sz w:val="19"/>
              </w:rPr>
              <w:t>UnitPReduction.lean</w:t>
            </w:r>
          </w:p>
        </w:tc>
        <w:tc>
          <w:tcPr>
            <w:tcW w:type="dxa" w:w="2897"/>
          </w:tcPr>
          <w:p>
            <w:pPr>
              <w:spacing w:after="0" w:line="240" w:lineRule="auto"/>
            </w:pPr>
            <w:r/>
            <w:r>
              <w:rPr/>
              <w:t>Theorem 7</w:t>
            </w:r>
          </w:p>
        </w:tc>
      </w:tr>
      <w:tr>
        <w:tc>
          <w:tcPr>
            <w:tcW w:type="dxa" w:w="3526"/>
          </w:tcPr>
          <w:p>
            <w:pPr>
              <w:spacing w:after="0" w:line="240" w:lineRule="auto"/>
            </w:pPr>
            <w:r/>
            <w:r>
              <w:rPr>
                <w:rFonts w:ascii="Consolas" w:hAnsi="Consolas"/>
                <w:sz w:val="19"/>
              </w:rPr>
              <w:t>UnitPUniform.pairedT_neg_smul</w:t>
            </w:r>
            <w:r>
              <w:rPr/>
              <w:t xml:space="preserve">, </w:t>
            </w:r>
            <w:r>
              <w:rPr>
                <w:rFonts w:ascii="Consolas" w:hAnsi="Consolas"/>
                <w:sz w:val="19"/>
              </w:rPr>
              <w:t>UnitPUniform.fwer_le_sum</w:t>
            </w:r>
            <w:r>
              <w:rPr/>
              <w:t xml:space="preserve">, </w:t>
            </w:r>
            <w:r>
              <w:rPr>
                <w:rFonts w:ascii="Consolas" w:hAnsi="Consolas"/>
                <w:sz w:val="19"/>
              </w:rPr>
              <w:t>UnitPUniform.fwer_eq_sum_of_antithetic</w:t>
            </w:r>
            <w:r>
              <w:rPr/>
              <w:t xml:space="preserve">, </w:t>
            </w:r>
            <w:r>
              <w:rPr>
                <w:rFonts w:ascii="Consolas" w:hAnsi="Consolas"/>
                <w:sz w:val="19"/>
              </w:rPr>
              <w:t>UnitPUniform.antithetic_of_scaled</w:t>
            </w:r>
            <w:r>
              <w:rPr/>
              <w:t xml:space="preserve">, </w:t>
            </w:r>
            <w:r>
              <w:rPr>
                <w:rFonts w:ascii="Consolas" w:hAnsi="Consolas"/>
                <w:sz w:val="19"/>
              </w:rPr>
              <w:t>UnitPUniform.uniform_bar_iff</w:t>
            </w:r>
          </w:p>
        </w:tc>
        <w:tc>
          <w:tcPr>
            <w:tcW w:type="dxa" w:w="2938"/>
          </w:tcPr>
          <w:p>
            <w:pPr>
              <w:spacing w:after="0" w:line="240" w:lineRule="auto"/>
            </w:pPr>
            <w:r/>
            <w:r>
              <w:rPr>
                <w:rFonts w:ascii="Consolas" w:hAnsi="Consolas"/>
                <w:sz w:val="19"/>
              </w:rPr>
              <w:t>UnitPUniformBar.lean</w:t>
            </w:r>
          </w:p>
        </w:tc>
        <w:tc>
          <w:tcPr>
            <w:tcW w:type="dxa" w:w="2897"/>
          </w:tcPr>
          <w:p>
            <w:pPr>
              <w:spacing w:after="0" w:line="240" w:lineRule="auto"/>
            </w:pPr>
            <w:r/>
            <w:r>
              <w:rPr/>
              <w:t>Theorem 8</w:t>
            </w:r>
          </w:p>
        </w:tc>
      </w:tr>
      <w:tr>
        <w:tc>
          <w:tcPr>
            <w:tcW w:type="dxa" w:w="3526"/>
          </w:tcPr>
          <w:p>
            <w:pPr>
              <w:spacing w:after="0" w:line="240" w:lineRule="auto"/>
            </w:pPr>
            <w:r/>
            <w:r>
              <w:rPr>
                <w:rFonts w:ascii="Consolas" w:hAnsi="Consolas"/>
                <w:sz w:val="19"/>
              </w:rPr>
              <w:t>UnitPB.fwer_exchangeable</w:t>
            </w:r>
            <w:r>
              <w:rPr/>
              <w:t xml:space="preserve">, </w:t>
            </w:r>
            <w:r>
              <w:rPr>
                <w:rFonts w:ascii="Consolas" w:hAnsi="Consolas"/>
                <w:sz w:val="19"/>
              </w:rPr>
              <w:t>UnitPB.abel_bins</w:t>
            </w:r>
            <w:r>
              <w:rPr/>
              <w:t xml:space="preserve">, </w:t>
            </w:r>
            <w:r>
              <w:rPr>
                <w:rFonts w:ascii="Consolas" w:hAnsi="Consolas"/>
                <w:sz w:val="19"/>
              </w:rPr>
              <w:t>UnitPB.tail_form_mono</w:t>
            </w:r>
          </w:p>
        </w:tc>
        <w:tc>
          <w:tcPr>
            <w:tcW w:type="dxa" w:w="2938"/>
          </w:tcPr>
          <w:p>
            <w:pPr>
              <w:spacing w:after="0" w:line="240" w:lineRule="auto"/>
            </w:pPr>
            <w:r/>
            <w:r>
              <w:rPr>
                <w:rFonts w:ascii="Consolas" w:hAnsi="Consolas"/>
                <w:sz w:val="19"/>
              </w:rPr>
              <w:t>UnitPBStructure.lean</w:t>
            </w:r>
          </w:p>
        </w:tc>
        <w:tc>
          <w:tcPr>
            <w:tcW w:type="dxa" w:w="2897"/>
          </w:tcPr>
          <w:p>
            <w:pPr>
              <w:spacing w:after="0" w:line="240" w:lineRule="auto"/>
            </w:pPr>
            <w:r/>
            <w:r>
              <w:rPr/>
              <w:t>Section 8.9, Steps 1 and 2</w:t>
            </w:r>
          </w:p>
        </w:tc>
      </w:tr>
    </w:tbl>
    <w:p>
      <w:pPr>
        <w:spacing w:after="80"/>
      </w:pPr>
    </w:p>
    <w:p>
      <w:r>
        <w:rPr/>
        <w:t xml:space="preserve">The file </w:t>
      </w:r>
      <w:r>
        <w:rPr>
          <w:rFonts w:ascii="Consolas" w:hAnsi="Consolas"/>
          <w:sz w:val="19"/>
        </w:rPr>
        <w:t>Unit2BFormalR1R2.lean</w:t>
      </w:r>
      <w:r>
        <w:rPr/>
        <w:t xml:space="preserve">, generated mechanically from the statement and proof files by </w:t>
      </w:r>
      <w:r>
        <w:rPr>
          <w:rFonts w:ascii="Consolas" w:hAnsi="Consolas"/>
          <w:sz w:val="19"/>
        </w:rPr>
        <w:t>formal01_kappa03_statement_r2.py</w:t>
      </w:r>
      <w:r>
        <w:rPr/>
        <w:t xml:space="preserve">, carries all thirteen approved statements of the certificate layer, each followed by its proof, and contains no </w:t>
      </w:r>
      <w:r>
        <w:rPr>
          <w:rFonts w:ascii="Consolas" w:hAnsi="Consolas"/>
          <w:sz w:val="19"/>
        </w:rPr>
        <w:t>sorry</w:t>
      </w:r>
      <w:r>
        <w:rPr/>
        <w:t xml:space="preserve">, </w:t>
      </w:r>
      <w:r>
        <w:rPr>
          <w:rFonts w:ascii="Consolas" w:hAnsi="Consolas"/>
          <w:sz w:val="19"/>
        </w:rPr>
        <w:t>admit</w:t>
      </w:r>
      <w:r>
        <w:rPr/>
        <w:t xml:space="preserve"> or </w:t>
      </w:r>
      <w:r>
        <w:rPr>
          <w:rFonts w:ascii="Consolas" w:hAnsi="Consolas"/>
          <w:sz w:val="19"/>
        </w:rPr>
        <w:t>native_decide</w:t>
      </w:r>
      <w:r>
        <w:rPr/>
        <w:t>. A reader who wants one file can therefore read that one.</w:t>
      </w:r>
    </w:p>
    <w:p>
      <w:pPr>
        <w:pStyle w:val="Heading1"/>
      </w:pPr>
      <w:r>
        <w:t>Appendix C. Declared structures for Section 8</w:t>
      </w:r>
    </w:p>
    <w:p>
      <w:r>
        <w:rPr/>
        <w:t>The five-candidate structures are EQ0 (R = I), EQ5 and EQ9 (equicorrelation 0.5 and 0.9), BM (</w:t>
      </w:r>
      <m:oMath>
        <m:sSub>
          <m:e>
            <m:r>
              <m:t>ρ</m:t>
            </m:r>
          </m:e>
          <m:sub>
            <m:r>
              <m:t>ij</m:t>
            </m:r>
          </m:sub>
        </m:sSub>
      </m:oMath>
      <w:r>
        <w:rPr/>
        <w:t xml:space="preserve"> = </w:t>
      </w:r>
      <m:oMath>
        <m:sSub>
          <m:e>
            <m:r>
              <m:t>h</m:t>
            </m:r>
          </m:e>
          <m:sub>
            <m:r>
              <m:t>i</m:t>
            </m:r>
          </m:sub>
        </m:sSub>
      </m:oMath>
      <m:oMath>
        <m:sSub>
          <m:e>
            <m:r>
              <m:t>h</m:t>
            </m:r>
          </m:e>
          <m:sub>
            <m:r>
              <m:t>j</m:t>
            </m:r>
          </m:sub>
        </m:sSub>
      </m:oMath>
      <w:r>
        <w:rPr/>
        <w:t xml:space="preserve"> with h = (0.9, 0.8, 0.6, 0.4, 0.2)), and MIX, the positive definite matrix below, whose smallest eigenvalue exceeds 0.05:</w:t>
      </w:r>
    </w:p>
    <w:p>
      <w:pPr>
        <w:keepNext/>
        <w:spacing w:after="80"/>
        <w:jc w:val="center"/>
      </w:pPr>
      <w:r>
        <w:rPr>
          <w:i/>
          <w:color w:val="444444"/>
          <w:sz w:val="18"/>
        </w:rPr>
        <w:t>Table C1. The declared mixed-sign correlation matrix MIX.</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p>
        </w:tc>
        <w:tc>
          <w:tcPr>
            <w:tcW w:type="dxa" w:w="1560"/>
          </w:tcPr>
          <w:p>
            <w:pPr>
              <w:spacing w:after="0" w:line="240" w:lineRule="auto"/>
            </w:pPr>
            <w:r/>
            <w:r>
              <w:rPr>
                <w:b/>
              </w:rPr>
              <w:t>1</w:t>
            </w:r>
          </w:p>
        </w:tc>
        <w:tc>
          <w:tcPr>
            <w:tcW w:type="dxa" w:w="1560"/>
          </w:tcPr>
          <w:p>
            <w:pPr>
              <w:spacing w:after="0" w:line="240" w:lineRule="auto"/>
            </w:pPr>
            <w:r/>
            <w:r>
              <w:rPr>
                <w:b/>
              </w:rPr>
              <w:t>2</w:t>
            </w:r>
          </w:p>
        </w:tc>
        <w:tc>
          <w:tcPr>
            <w:tcW w:type="dxa" w:w="1560"/>
          </w:tcPr>
          <w:p>
            <w:pPr>
              <w:spacing w:after="0" w:line="240" w:lineRule="auto"/>
            </w:pPr>
            <w:r/>
            <w:r>
              <w:rPr>
                <w:b/>
              </w:rPr>
              <w:t>3</w:t>
            </w:r>
          </w:p>
        </w:tc>
        <w:tc>
          <w:tcPr>
            <w:tcW w:type="dxa" w:w="1560"/>
          </w:tcPr>
          <w:p>
            <w:pPr>
              <w:spacing w:after="0" w:line="240" w:lineRule="auto"/>
            </w:pPr>
            <w:r/>
            <w:r>
              <w:rPr>
                <w:b/>
              </w:rPr>
              <w:t>4</w:t>
            </w:r>
          </w:p>
        </w:tc>
        <w:tc>
          <w:tcPr>
            <w:tcW w:type="dxa" w:w="1560"/>
          </w:tcPr>
          <w:p>
            <w:pPr>
              <w:spacing w:after="0" w:line="240" w:lineRule="auto"/>
            </w:pPr>
            <w:r/>
            <w:r>
              <w:rPr>
                <w:b/>
              </w:rPr>
              <w:t>5</w:t>
            </w:r>
          </w:p>
        </w:tc>
      </w:tr>
      <w:tr>
        <w:tc>
          <w:tcPr>
            <w:tcW w:type="dxa" w:w="1560"/>
          </w:tcPr>
          <w:p>
            <w:pPr>
              <w:spacing w:after="0" w:line="240" w:lineRule="auto"/>
            </w:pPr>
            <w:r/>
            <w:r>
              <w:rPr/>
              <w:t>1</w:t>
            </w:r>
          </w:p>
        </w:tc>
        <w:tc>
          <w:tcPr>
            <w:tcW w:type="dxa" w:w="1560"/>
          </w:tcPr>
          <w:p>
            <w:pPr>
              <w:spacing w:after="0" w:line="240" w:lineRule="auto"/>
            </w:pPr>
            <w:r/>
            <w:r>
              <w:rPr/>
              <w:t>1.0</w:t>
            </w:r>
          </w:p>
        </w:tc>
        <w:tc>
          <w:tcPr>
            <w:tcW w:type="dxa" w:w="1560"/>
          </w:tcPr>
          <w:p>
            <w:pPr>
              <w:spacing w:after="0" w:line="240" w:lineRule="auto"/>
            </w:pPr>
            <w:r/>
            <w:r>
              <w:rPr/>
              <w:t>0.6</w:t>
            </w:r>
          </w:p>
        </w:tc>
        <w:tc>
          <w:tcPr>
            <w:tcW w:type="dxa" w:w="1560"/>
          </w:tcPr>
          <w:p>
            <w:pPr>
              <w:spacing w:after="0" w:line="240" w:lineRule="auto"/>
            </w:pPr>
            <w:r/>
            <w:r>
              <w:rPr/>
              <w:t>−0.3</w:t>
            </w:r>
          </w:p>
        </w:tc>
        <w:tc>
          <w:tcPr>
            <w:tcW w:type="dxa" w:w="1560"/>
          </w:tcPr>
          <w:p>
            <w:pPr>
              <w:spacing w:after="0" w:line="240" w:lineRule="auto"/>
            </w:pPr>
            <w:r/>
            <w:r>
              <w:rPr/>
              <w:t>0.2</w:t>
            </w:r>
          </w:p>
        </w:tc>
        <w:tc>
          <w:tcPr>
            <w:tcW w:type="dxa" w:w="1560"/>
          </w:tcPr>
          <w:p>
            <w:pPr>
              <w:spacing w:after="0" w:line="240" w:lineRule="auto"/>
            </w:pPr>
            <w:r/>
            <w:r>
              <w:rPr/>
              <w:t>−0.5</w:t>
            </w:r>
          </w:p>
        </w:tc>
      </w:tr>
      <w:tr>
        <w:tc>
          <w:tcPr>
            <w:tcW w:type="dxa" w:w="1560"/>
          </w:tcPr>
          <w:p>
            <w:pPr>
              <w:spacing w:after="0" w:line="240" w:lineRule="auto"/>
            </w:pPr>
            <w:r/>
            <w:r>
              <w:rPr/>
              <w:t>2</w:t>
            </w:r>
          </w:p>
        </w:tc>
        <w:tc>
          <w:tcPr>
            <w:tcW w:type="dxa" w:w="1560"/>
          </w:tcPr>
          <w:p>
            <w:pPr>
              <w:spacing w:after="0" w:line="240" w:lineRule="auto"/>
            </w:pPr>
            <w:r/>
            <w:r>
              <w:rPr/>
              <w:t>0.6</w:t>
            </w:r>
          </w:p>
        </w:tc>
        <w:tc>
          <w:tcPr>
            <w:tcW w:type="dxa" w:w="1560"/>
          </w:tcPr>
          <w:p>
            <w:pPr>
              <w:spacing w:after="0" w:line="240" w:lineRule="auto"/>
            </w:pPr>
            <w:r/>
            <w:r>
              <w:rPr/>
              <w:t>1.0</w:t>
            </w:r>
          </w:p>
        </w:tc>
        <w:tc>
          <w:tcPr>
            <w:tcW w:type="dxa" w:w="1560"/>
          </w:tcPr>
          <w:p>
            <w:pPr>
              <w:spacing w:after="0" w:line="240" w:lineRule="auto"/>
            </w:pPr>
            <w:r/>
            <w:r>
              <w:rPr/>
              <w:t>−0.2</w:t>
            </w:r>
          </w:p>
        </w:tc>
        <w:tc>
          <w:tcPr>
            <w:tcW w:type="dxa" w:w="1560"/>
          </w:tcPr>
          <w:p>
            <w:pPr>
              <w:spacing w:after="0" w:line="240" w:lineRule="auto"/>
            </w:pPr>
            <w:r/>
            <w:r>
              <w:rPr/>
              <w:t>0.4</w:t>
            </w:r>
          </w:p>
        </w:tc>
        <w:tc>
          <w:tcPr>
            <w:tcW w:type="dxa" w:w="1560"/>
          </w:tcPr>
          <w:p>
            <w:pPr>
              <w:spacing w:after="0" w:line="240" w:lineRule="auto"/>
            </w:pPr>
            <w:r/>
            <w:r>
              <w:rPr/>
              <w:t>−0.3</w:t>
            </w:r>
          </w:p>
        </w:tc>
      </w:tr>
      <w:tr>
        <w:tc>
          <w:tcPr>
            <w:tcW w:type="dxa" w:w="1560"/>
          </w:tcPr>
          <w:p>
            <w:pPr>
              <w:spacing w:after="0" w:line="240" w:lineRule="auto"/>
            </w:pPr>
            <w:r/>
            <w:r>
              <w:rPr/>
              <w:t>3</w:t>
            </w:r>
          </w:p>
        </w:tc>
        <w:tc>
          <w:tcPr>
            <w:tcW w:type="dxa" w:w="1560"/>
          </w:tcPr>
          <w:p>
            <w:pPr>
              <w:spacing w:after="0" w:line="240" w:lineRule="auto"/>
            </w:pPr>
            <w:r/>
            <w:r>
              <w:rPr/>
              <w:t>−0.3</w:t>
            </w:r>
          </w:p>
        </w:tc>
        <w:tc>
          <w:tcPr>
            <w:tcW w:type="dxa" w:w="1560"/>
          </w:tcPr>
          <w:p>
            <w:pPr>
              <w:spacing w:after="0" w:line="240" w:lineRule="auto"/>
            </w:pPr>
            <w:r/>
            <w:r>
              <w:rPr/>
              <w:t>−0.2</w:t>
            </w:r>
          </w:p>
        </w:tc>
        <w:tc>
          <w:tcPr>
            <w:tcW w:type="dxa" w:w="1560"/>
          </w:tcPr>
          <w:p>
            <w:pPr>
              <w:spacing w:after="0" w:line="240" w:lineRule="auto"/>
            </w:pPr>
            <w:r/>
            <w:r>
              <w:rPr/>
              <w:t>1.0</w:t>
            </w:r>
          </w:p>
        </w:tc>
        <w:tc>
          <w:tcPr>
            <w:tcW w:type="dxa" w:w="1560"/>
          </w:tcPr>
          <w:p>
            <w:pPr>
              <w:spacing w:after="0" w:line="240" w:lineRule="auto"/>
            </w:pPr>
            <w:r/>
            <w:r>
              <w:rPr/>
              <w:t>0.1</w:t>
            </w:r>
          </w:p>
        </w:tc>
        <w:tc>
          <w:tcPr>
            <w:tcW w:type="dxa" w:w="1560"/>
          </w:tcPr>
          <w:p>
            <w:pPr>
              <w:spacing w:after="0" w:line="240" w:lineRule="auto"/>
            </w:pPr>
            <w:r/>
            <w:r>
              <w:rPr/>
              <w:t>0.5</w:t>
            </w:r>
          </w:p>
        </w:tc>
      </w:tr>
      <w:tr>
        <w:tc>
          <w:tcPr>
            <w:tcW w:type="dxa" w:w="1560"/>
          </w:tcPr>
          <w:p>
            <w:pPr>
              <w:spacing w:after="0" w:line="240" w:lineRule="auto"/>
            </w:pPr>
            <w:r/>
            <w:r>
              <w:rPr/>
              <w:t>4</w:t>
            </w:r>
          </w:p>
        </w:tc>
        <w:tc>
          <w:tcPr>
            <w:tcW w:type="dxa" w:w="1560"/>
          </w:tcPr>
          <w:p>
            <w:pPr>
              <w:spacing w:after="0" w:line="240" w:lineRule="auto"/>
            </w:pPr>
            <w:r/>
            <w:r>
              <w:rPr/>
              <w:t>0.2</w:t>
            </w:r>
          </w:p>
        </w:tc>
        <w:tc>
          <w:tcPr>
            <w:tcW w:type="dxa" w:w="1560"/>
          </w:tcPr>
          <w:p>
            <w:pPr>
              <w:spacing w:after="0" w:line="240" w:lineRule="auto"/>
            </w:pPr>
            <w:r/>
            <w:r>
              <w:rPr/>
              <w:t>0.4</w:t>
            </w:r>
          </w:p>
        </w:tc>
        <w:tc>
          <w:tcPr>
            <w:tcW w:type="dxa" w:w="1560"/>
          </w:tcPr>
          <w:p>
            <w:pPr>
              <w:spacing w:after="0" w:line="240" w:lineRule="auto"/>
            </w:pPr>
            <w:r/>
            <w:r>
              <w:rPr/>
              <w:t>0.1</w:t>
            </w:r>
          </w:p>
        </w:tc>
        <w:tc>
          <w:tcPr>
            <w:tcW w:type="dxa" w:w="1560"/>
          </w:tcPr>
          <w:p>
            <w:pPr>
              <w:spacing w:after="0" w:line="240" w:lineRule="auto"/>
            </w:pPr>
            <w:r/>
            <w:r>
              <w:rPr/>
              <w:t>1.0</w:t>
            </w:r>
          </w:p>
        </w:tc>
        <w:tc>
          <w:tcPr>
            <w:tcW w:type="dxa" w:w="1560"/>
          </w:tcPr>
          <w:p>
            <w:pPr>
              <w:spacing w:after="0" w:line="240" w:lineRule="auto"/>
            </w:pPr>
            <w:r/>
            <w:r>
              <w:rPr/>
              <w:t>0.0</w:t>
            </w:r>
          </w:p>
        </w:tc>
      </w:tr>
      <w:tr>
        <w:tc>
          <w:tcPr>
            <w:tcW w:type="dxa" w:w="1560"/>
          </w:tcPr>
          <w:p>
            <w:pPr>
              <w:spacing w:after="0" w:line="240" w:lineRule="auto"/>
            </w:pPr>
            <w:r/>
            <w:r>
              <w:rPr/>
              <w:t>5</w:t>
            </w:r>
          </w:p>
        </w:tc>
        <w:tc>
          <w:tcPr>
            <w:tcW w:type="dxa" w:w="1560"/>
          </w:tcPr>
          <w:p>
            <w:pPr>
              <w:spacing w:after="0" w:line="240" w:lineRule="auto"/>
            </w:pPr>
            <w:r/>
            <w:r>
              <w:rPr/>
              <w:t>−0.5</w:t>
            </w:r>
          </w:p>
        </w:tc>
        <w:tc>
          <w:tcPr>
            <w:tcW w:type="dxa" w:w="1560"/>
          </w:tcPr>
          <w:p>
            <w:pPr>
              <w:spacing w:after="0" w:line="240" w:lineRule="auto"/>
            </w:pPr>
            <w:r/>
            <w:r>
              <w:rPr/>
              <w:t>−0.3</w:t>
            </w:r>
          </w:p>
        </w:tc>
        <w:tc>
          <w:tcPr>
            <w:tcW w:type="dxa" w:w="1560"/>
          </w:tcPr>
          <w:p>
            <w:pPr>
              <w:spacing w:after="0" w:line="240" w:lineRule="auto"/>
            </w:pPr>
            <w:r/>
            <w:r>
              <w:rPr/>
              <w:t>0.5</w:t>
            </w:r>
          </w:p>
        </w:tc>
        <w:tc>
          <w:tcPr>
            <w:tcW w:type="dxa" w:w="1560"/>
          </w:tcPr>
          <w:p>
            <w:pPr>
              <w:spacing w:after="0" w:line="240" w:lineRule="auto"/>
            </w:pPr>
            <w:r/>
            <w:r>
              <w:rPr/>
              <w:t>0.0</w:t>
            </w:r>
          </w:p>
        </w:tc>
        <w:tc>
          <w:tcPr>
            <w:tcW w:type="dxa" w:w="1560"/>
          </w:tcPr>
          <w:p>
            <w:pPr>
              <w:spacing w:after="0" w:line="240" w:lineRule="auto"/>
            </w:pPr>
            <w:r/>
            <w:r>
              <w:rPr/>
              <w:t>1.0</w:t>
            </w:r>
          </w:p>
        </w:tc>
      </w:tr>
    </w:tbl>
    <w:p>
      <w:pPr>
        <w:spacing w:after="80"/>
      </w:pPr>
    </w:p>
    <w:p>
      <w:pPr>
        <w:pStyle w:val="Heading1"/>
      </w:pPr>
      <w:r>
        <w:t>Appendix D. The self-normalised measurement of Section 9</w:t>
      </w:r>
    </w:p>
    <w:p>
      <w:r>
        <w:rPr/>
        <w:t>The measurement covers twelve cells: Shao's (2010) self-normalised test on two equal-length designs, of 36 and 120 observations, and the warped self-normalised two-sample test of Wang and Zhang (2026) on the unequal design of 36 against 13 observations, each at four values of the AR(1) coefficient. Each cell uses 400,000 simulated data sets, so the standard error of a size near 0.025 is about 2.5 × 10⁻⁴. The target size is 0.025. A cell counts as above the target when its realised size is more than three standard errors above 0.025, which is the criterion in the script.</w:t>
      </w:r>
    </w:p>
    <w:p>
      <w:pPr>
        <w:keepNext/>
        <w:spacing w:after="80"/>
        <w:jc w:val="center"/>
      </w:pPr>
      <w:r>
        <w:rPr>
          <w:i/>
          <w:color w:val="444444"/>
          <w:sz w:val="18"/>
        </w:rPr>
        <w:t>Table D1. Realised size under AR(1) returns, target 0.025, 400,000 data sets per cell. Simulated (Evidential); z against 0.025 in brackets. The first three rows are the twelve cells of record; the last three give the warped test at fixed subsample sizes B.</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480"/>
          </w:tcPr>
          <w:p>
            <w:pPr>
              <w:spacing w:after="0" w:line="240" w:lineRule="auto"/>
            </w:pPr>
            <w:r/>
            <w:r>
              <w:rPr>
                <w:b/>
              </w:rPr>
              <w:t>Design</w:t>
            </w:r>
          </w:p>
        </w:tc>
        <w:tc>
          <w:tcPr>
            <w:tcW w:type="dxa" w:w="1446"/>
          </w:tcPr>
          <w:p>
            <w:pPr>
              <w:spacing w:after="0" w:line="240" w:lineRule="auto"/>
            </w:pPr>
            <w:r/>
            <m:oMath>
              <m:r>
                <m:t>ϕ</m:t>
              </m:r>
            </m:oMath>
            <w:r>
              <w:rPr>
                <w:b/>
              </w:rPr>
              <w:t xml:space="preserve"> = 0</w:t>
            </w:r>
          </w:p>
        </w:tc>
        <w:tc>
          <w:tcPr>
            <w:tcW w:type="dxa" w:w="1465"/>
          </w:tcPr>
          <w:p>
            <w:pPr>
              <w:spacing w:after="0" w:line="240" w:lineRule="auto"/>
            </w:pPr>
            <w:r/>
            <w:r>
              <w:rPr>
                <w:b/>
              </w:rPr>
              <w:t>0.2</w:t>
            </w:r>
          </w:p>
        </w:tc>
        <w:tc>
          <w:tcPr>
            <w:tcW w:type="dxa" w:w="1484"/>
          </w:tcPr>
          <w:p>
            <w:pPr>
              <w:spacing w:after="0" w:line="240" w:lineRule="auto"/>
            </w:pPr>
            <w:r/>
            <w:r>
              <w:rPr>
                <w:b/>
              </w:rPr>
              <w:t>0.4</w:t>
            </w:r>
          </w:p>
        </w:tc>
        <w:tc>
          <w:tcPr>
            <w:tcW w:type="dxa" w:w="1484"/>
          </w:tcPr>
          <w:p>
            <w:pPr>
              <w:spacing w:after="0" w:line="240" w:lineRule="auto"/>
            </w:pPr>
            <w:r/>
            <w:r>
              <w:rPr>
                <w:b/>
              </w:rPr>
              <w:t>0.6</w:t>
            </w:r>
          </w:p>
        </w:tc>
      </w:tr>
      <w:tr>
        <w:tc>
          <w:tcPr>
            <w:tcW w:type="dxa" w:w="3480"/>
          </w:tcPr>
          <w:p>
            <w:pPr>
              <w:spacing w:after="0" w:line="240" w:lineRule="auto"/>
            </w:pPr>
            <w:r/>
            <w:r>
              <w:rPr/>
              <w:t>Shao, n = 36</w:t>
            </w:r>
          </w:p>
        </w:tc>
        <w:tc>
          <w:tcPr>
            <w:tcW w:type="dxa" w:w="1446"/>
          </w:tcPr>
          <w:p>
            <w:pPr>
              <w:spacing w:after="0" w:line="240" w:lineRule="auto"/>
            </w:pPr>
            <w:r/>
            <w:r>
              <w:rPr/>
              <w:t>0.02543 (+1.8)</w:t>
            </w:r>
          </w:p>
        </w:tc>
        <w:tc>
          <w:tcPr>
            <w:tcW w:type="dxa" w:w="1465"/>
          </w:tcPr>
          <w:p>
            <w:pPr>
              <w:spacing w:after="0" w:line="240" w:lineRule="auto"/>
            </w:pPr>
            <w:r/>
            <w:r>
              <w:rPr/>
              <w:t>0.02953 (+18.3)</w:t>
            </w:r>
          </w:p>
        </w:tc>
        <w:tc>
          <w:tcPr>
            <w:tcW w:type="dxa" w:w="1484"/>
          </w:tcPr>
          <w:p>
            <w:pPr>
              <w:spacing w:after="0" w:line="240" w:lineRule="auto"/>
            </w:pPr>
            <w:r/>
            <w:r>
              <w:rPr/>
              <w:t>0.03605 (+44.8)</w:t>
            </w:r>
          </w:p>
        </w:tc>
        <w:tc>
          <w:tcPr>
            <w:tcW w:type="dxa" w:w="1484"/>
          </w:tcPr>
          <w:p>
            <w:pPr>
              <w:spacing w:after="0" w:line="240" w:lineRule="auto"/>
            </w:pPr>
            <w:r/>
            <w:r>
              <w:rPr/>
              <w:t>0.04603 (+85.2)</w:t>
            </w:r>
          </w:p>
        </w:tc>
      </w:tr>
      <w:tr>
        <w:tc>
          <w:tcPr>
            <w:tcW w:type="dxa" w:w="3480"/>
          </w:tcPr>
          <w:p>
            <w:pPr>
              <w:spacing w:after="0" w:line="240" w:lineRule="auto"/>
            </w:pPr>
            <w:r/>
            <w:r>
              <w:rPr/>
              <w:t>Shao, n = 120</w:t>
            </w:r>
          </w:p>
        </w:tc>
        <w:tc>
          <w:tcPr>
            <w:tcW w:type="dxa" w:w="1446"/>
          </w:tcPr>
          <w:p>
            <w:pPr>
              <w:spacing w:after="0" w:line="240" w:lineRule="auto"/>
            </w:pPr>
            <w:r/>
            <w:r>
              <w:rPr/>
              <w:t>0.02445 (−2.2)</w:t>
            </w:r>
          </w:p>
        </w:tc>
        <w:tc>
          <w:tcPr>
            <w:tcW w:type="dxa" w:w="1465"/>
          </w:tcPr>
          <w:p>
            <w:pPr>
              <w:spacing w:after="0" w:line="240" w:lineRule="auto"/>
            </w:pPr>
            <w:r/>
            <w:r>
              <w:rPr/>
              <w:t>0.02679 (+7.2)</w:t>
            </w:r>
          </w:p>
        </w:tc>
        <w:tc>
          <w:tcPr>
            <w:tcW w:type="dxa" w:w="1484"/>
          </w:tcPr>
          <w:p>
            <w:pPr>
              <w:spacing w:after="0" w:line="240" w:lineRule="auto"/>
            </w:pPr>
            <w:r/>
            <w:r>
              <w:rPr/>
              <w:t>0.02803 (+12.3)</w:t>
            </w:r>
          </w:p>
        </w:tc>
        <w:tc>
          <w:tcPr>
            <w:tcW w:type="dxa" w:w="1484"/>
          </w:tcPr>
          <w:p>
            <w:pPr>
              <w:spacing w:after="0" w:line="240" w:lineRule="auto"/>
            </w:pPr>
            <w:r/>
            <w:r>
              <w:rPr/>
              <w:t>0.03168 (+27.1)</w:t>
            </w:r>
          </w:p>
        </w:tc>
      </w:tr>
      <w:tr>
        <w:tc>
          <w:tcPr>
            <w:tcW w:type="dxa" w:w="3480"/>
          </w:tcPr>
          <w:p>
            <w:pPr>
              <w:spacing w:after="0" w:line="240" w:lineRule="auto"/>
            </w:pPr>
            <w:r/>
            <w:r>
              <w:rPr/>
              <w:t>Warped, 36 against 13, minimum-volatility B</w:t>
            </w:r>
          </w:p>
        </w:tc>
        <w:tc>
          <w:tcPr>
            <w:tcW w:type="dxa" w:w="1446"/>
          </w:tcPr>
          <w:p>
            <w:pPr>
              <w:spacing w:after="0" w:line="240" w:lineRule="auto"/>
            </w:pPr>
            <w:r/>
            <w:r>
              <w:rPr/>
              <w:t>0.00099 (−97.3)</w:t>
            </w:r>
          </w:p>
        </w:tc>
        <w:tc>
          <w:tcPr>
            <w:tcW w:type="dxa" w:w="1465"/>
          </w:tcPr>
          <w:p>
            <w:pPr>
              <w:spacing w:after="0" w:line="240" w:lineRule="auto"/>
            </w:pPr>
            <w:r/>
            <w:r>
              <w:rPr/>
              <w:t>0.00157 (−94.9)</w:t>
            </w:r>
          </w:p>
        </w:tc>
        <w:tc>
          <w:tcPr>
            <w:tcW w:type="dxa" w:w="1484"/>
          </w:tcPr>
          <w:p>
            <w:pPr>
              <w:spacing w:after="0" w:line="240" w:lineRule="auto"/>
            </w:pPr>
            <w:r/>
            <w:r>
              <w:rPr/>
              <w:t>0.00231 (−91.9)</w:t>
            </w:r>
          </w:p>
        </w:tc>
        <w:tc>
          <w:tcPr>
            <w:tcW w:type="dxa" w:w="1484"/>
          </w:tcPr>
          <w:p>
            <w:pPr>
              <w:spacing w:after="0" w:line="240" w:lineRule="auto"/>
            </w:pPr>
            <w:r/>
            <w:r>
              <w:rPr/>
              <w:t>0.00361 (−86.7)</w:t>
            </w:r>
          </w:p>
        </w:tc>
      </w:tr>
      <w:tr>
        <w:tc>
          <w:tcPr>
            <w:tcW w:type="dxa" w:w="3480"/>
          </w:tcPr>
          <w:p>
            <w:pPr>
              <w:spacing w:after="0" w:line="240" w:lineRule="auto"/>
            </w:pPr>
            <w:r/>
            <w:r>
              <w:rPr/>
              <w:t>Warped, B = 6</w:t>
            </w:r>
          </w:p>
        </w:tc>
        <w:tc>
          <w:tcPr>
            <w:tcW w:type="dxa" w:w="1446"/>
          </w:tcPr>
          <w:p>
            <w:pPr>
              <w:spacing w:after="0" w:line="240" w:lineRule="auto"/>
            </w:pPr>
            <w:r/>
            <w:r>
              <w:rPr/>
              <w:t>0.00099</w:t>
            </w:r>
          </w:p>
        </w:tc>
        <w:tc>
          <w:tcPr>
            <w:tcW w:type="dxa" w:w="1465"/>
          </w:tcPr>
          <w:p>
            <w:pPr>
              <w:spacing w:after="0" w:line="240" w:lineRule="auto"/>
            </w:pPr>
            <w:r/>
            <w:r>
              <w:rPr/>
              <w:t>0.00157</w:t>
            </w:r>
          </w:p>
        </w:tc>
        <w:tc>
          <w:tcPr>
            <w:tcW w:type="dxa" w:w="1484"/>
          </w:tcPr>
          <w:p>
            <w:pPr>
              <w:spacing w:after="0" w:line="240" w:lineRule="auto"/>
            </w:pPr>
            <w:r/>
            <w:r>
              <w:rPr/>
              <w:t>0.00231</w:t>
            </w:r>
          </w:p>
        </w:tc>
        <w:tc>
          <w:tcPr>
            <w:tcW w:type="dxa" w:w="1484"/>
          </w:tcPr>
          <w:p>
            <w:pPr>
              <w:spacing w:after="0" w:line="240" w:lineRule="auto"/>
            </w:pPr>
            <w:r/>
            <w:r>
              <w:rPr/>
              <w:t>0.00361</w:t>
            </w:r>
          </w:p>
        </w:tc>
      </w:tr>
      <w:tr>
        <w:tc>
          <w:tcPr>
            <w:tcW w:type="dxa" w:w="3480"/>
          </w:tcPr>
          <w:p>
            <w:pPr>
              <w:spacing w:after="0" w:line="240" w:lineRule="auto"/>
            </w:pPr>
            <w:r/>
            <w:r>
              <w:rPr/>
              <w:t>Warped, B = 10</w:t>
            </w:r>
          </w:p>
        </w:tc>
        <w:tc>
          <w:tcPr>
            <w:tcW w:type="dxa" w:w="1446"/>
          </w:tcPr>
          <w:p>
            <w:pPr>
              <w:spacing w:after="0" w:line="240" w:lineRule="auto"/>
            </w:pPr>
            <w:r/>
            <w:r>
              <w:rPr/>
              <w:t>0.02832</w:t>
            </w:r>
          </w:p>
        </w:tc>
        <w:tc>
          <w:tcPr>
            <w:tcW w:type="dxa" w:w="1465"/>
          </w:tcPr>
          <w:p>
            <w:pPr>
              <w:spacing w:after="0" w:line="240" w:lineRule="auto"/>
            </w:pPr>
            <w:r/>
            <w:r>
              <w:rPr/>
              <w:t>0.02746</w:t>
            </w:r>
          </w:p>
        </w:tc>
        <w:tc>
          <w:tcPr>
            <w:tcW w:type="dxa" w:w="1484"/>
          </w:tcPr>
          <w:p>
            <w:pPr>
              <w:spacing w:after="0" w:line="240" w:lineRule="auto"/>
            </w:pPr>
            <w:r/>
            <w:r>
              <w:rPr/>
              <w:t>0.02825</w:t>
            </w:r>
          </w:p>
        </w:tc>
        <w:tc>
          <w:tcPr>
            <w:tcW w:type="dxa" w:w="1484"/>
          </w:tcPr>
          <w:p>
            <w:pPr>
              <w:spacing w:after="0" w:line="240" w:lineRule="auto"/>
            </w:pPr>
            <w:r/>
            <w:r>
              <w:rPr/>
              <w:t>0.03099</w:t>
            </w:r>
          </w:p>
        </w:tc>
      </w:tr>
      <w:tr>
        <w:tc>
          <w:tcPr>
            <w:tcW w:type="dxa" w:w="3480"/>
          </w:tcPr>
          <w:p>
            <w:pPr>
              <w:spacing w:after="0" w:line="240" w:lineRule="auto"/>
            </w:pPr>
            <w:r/>
            <w:r>
              <w:rPr/>
              <w:t>Warped, B = 16</w:t>
            </w:r>
          </w:p>
        </w:tc>
        <w:tc>
          <w:tcPr>
            <w:tcW w:type="dxa" w:w="1446"/>
          </w:tcPr>
          <w:p>
            <w:pPr>
              <w:spacing w:after="0" w:line="240" w:lineRule="auto"/>
            </w:pPr>
            <w:r/>
            <w:r>
              <w:rPr/>
              <w:t>0.09294</w:t>
            </w:r>
          </w:p>
        </w:tc>
        <w:tc>
          <w:tcPr>
            <w:tcW w:type="dxa" w:w="1465"/>
          </w:tcPr>
          <w:p>
            <w:pPr>
              <w:spacing w:after="0" w:line="240" w:lineRule="auto"/>
            </w:pPr>
            <w:r/>
            <w:r>
              <w:rPr/>
              <w:t>0.08714</w:t>
            </w:r>
          </w:p>
        </w:tc>
        <w:tc>
          <w:tcPr>
            <w:tcW w:type="dxa" w:w="1484"/>
          </w:tcPr>
          <w:p>
            <w:pPr>
              <w:spacing w:after="0" w:line="240" w:lineRule="auto"/>
            </w:pPr>
            <w:r/>
            <w:r>
              <w:rPr/>
              <w:t>0.08335</w:t>
            </w:r>
          </w:p>
        </w:tc>
        <w:tc>
          <w:tcPr>
            <w:tcW w:type="dxa" w:w="1484"/>
          </w:tcPr>
          <w:p>
            <w:pPr>
              <w:spacing w:after="0" w:line="240" w:lineRule="auto"/>
            </w:pPr>
            <w:r/>
            <w:r>
              <w:rPr/>
              <w:t>0.08207</w:t>
            </w:r>
          </w:p>
        </w:tc>
      </w:tr>
    </w:tbl>
    <w:p>
      <w:pPr>
        <w:spacing w:after="80"/>
      </w:pPr>
    </w:p>
    <w:p>
      <w:r>
        <w:rPr/>
        <w:t xml:space="preserve">Six of the twelve cells are above the target by the three-standard-error criterion: the six Shao cells with </w:t>
      </w:r>
      <m:oMath>
        <m:r>
          <m:t>ϕ</m:t>
        </m:r>
      </m:oMath>
      <w:r>
        <w:rPr/>
        <w:t xml:space="preserve"> ≥ 0.2. The cell at n = 36 and </w:t>
      </w:r>
      <m:oMath>
        <m:r>
          <m:t>ϕ</m:t>
        </m:r>
      </m:oMath>
      <w:r>
        <w:rPr/>
        <w:t xml:space="preserve"> = 0 is 1.8 standard errors above 0.025 and does not count. The worst cell is 0.0460, 1.84 times the target.</w:t>
      </w:r>
    </w:p>
    <w:p>
      <w:r>
        <w:rPr/>
        <w:t>The warped test's rows show why it is not usable at 36 against 13. The feasible subsample sizes leave only 8 to 13 subsamples, so the critical value sits close to the largest subsample statistic, and the realised size follows the subsample size: from 0.1% at B = 6 to 9.3% at B = 16. The minimum-volatility rule chooses B = 6 in all four cells and is very conservative there. Wang and Zhang's own rule for choosing the subsample size is given in a supplement that could not be retrieved, so the minimum-volatility rule was implemented from Politis, Romano and Wolf (1999), and the fixed-B rows are reported beside it.</w:t>
      </w:r>
    </w:p>
    <w:p>
      <w:r>
        <w:rPr/>
        <w:t xml:space="preserve">The implementation was checked before the cells were scored, against tolerances declared in advance. The critical value of Shao's statistic comes from the upper 5% point of its limiting law, q = 45.5144, computed by two routes, Brownian-motion simulation and a Karhunen–Loève expansion, which agree to 0.0436 against an allowance of three combined standard errors, 0.2028. Refining the Brownian route moved q by 0.0062, less than one standard error. The one-sided critical value used is √q = 6.7464. At 4,000 observations the test's size is 0.02470 at </w:t>
      </w:r>
      <m:oMath>
        <m:r>
          <m:t>ϕ</m:t>
        </m:r>
      </m:oMath>
      <w:r>
        <w:rPr/>
        <w:t xml:space="preserve"> = 0 (z = −1.21) and 0.02549 at </w:t>
      </w:r>
      <m:oMath>
        <m:r>
          <m:t>ϕ</m:t>
        </m:r>
      </m:oMath>
      <w:r>
        <w:rPr/>
        <w:t xml:space="preserve"> = 0.6 (z = +2.00), both within the declared |z| ≤ 4, so the excess at monthly lengths is a small-sample effect. The same code reproduces two published coverages of Wang and Zhang: 0.9550 against 0.951 in their Table 1, for the balanced self-normalised method, and 0.9467 against 0.945 in their Table 3, for the warped test at its own design. Shao (2010) reports its AR(1) results only as figures, so the literature anchor was moved to Wang and Zhang's tables, and the move was recorded before the run.</w:t>
      </w:r>
    </w:p>
    <w:p>
      <w:pPr>
        <w:pStyle w:val="Heading1"/>
      </w:pPr>
      <w:r>
        <w:t>Appendix E. Terms used in this paper</w:t>
      </w:r>
    </w:p>
    <w:p>
      <w:r>
        <w:rPr/>
        <w:t>This appendix explains terms for readers outside distribution theory or formal proof. It adds no results. Where the main text gives a precise definition, that definition governs.</w:t>
      </w:r>
    </w:p>
    <w:p>
      <w:pPr>
        <w:keepNext/>
        <w:spacing w:after="80"/>
        <w:jc w:val="center"/>
      </w:pPr>
      <w:r>
        <w:rPr>
          <w:i/>
          <w:color w:val="444444"/>
          <w:sz w:val="18"/>
        </w:rPr>
        <w:t>Table E1. Terms used in this paper, in plain words.</w:t>
      </w:r>
    </w:p>
    <w:tbl>
      <w:tblPr>
        <w:tblStyle w:val="TableGrid"/>
        <w:tblW w:type="auto" w:w="0"/>
        <w:jc w:val="center"/>
        <w:tblLayout w:type="fixed"/>
        <w:tblLook w:firstColumn="1" w:firstRow="1" w:lastColumn="0" w:lastRow="0" w:noHBand="0" w:noVBand="1" w:val="04A0"/>
      </w:tblPr>
      <w:tblGrid>
        <w:gridCol w:w="4680"/>
        <w:gridCol w:w="4680"/>
      </w:tblGrid>
      <w:tr>
        <w:tc>
          <w:tcPr>
            <w:tcW w:type="dxa" w:w="3551"/>
          </w:tcPr>
          <w:p>
            <w:pPr>
              <w:spacing w:after="0" w:line="240" w:lineRule="auto"/>
            </w:pPr>
            <w:r/>
            <w:r>
              <w:rPr>
                <w:b/>
              </w:rPr>
              <w:t>Term</w:t>
            </w:r>
          </w:p>
        </w:tc>
        <w:tc>
          <w:tcPr>
            <w:tcW w:type="dxa" w:w="5809"/>
          </w:tcPr>
          <w:p>
            <w:pPr>
              <w:spacing w:after="0" w:line="240" w:lineRule="auto"/>
            </w:pPr>
            <w:r/>
            <w:r>
              <w:rPr>
                <w:b/>
              </w:rPr>
              <w:t>Meaning here</w:t>
            </w:r>
          </w:p>
        </w:tc>
      </w:tr>
      <w:tr>
        <w:tc>
          <w:tcPr>
            <w:tcW w:type="dxa" w:w="3551"/>
          </w:tcPr>
          <w:p>
            <w:pPr>
              <w:spacing w:after="0" w:line="240" w:lineRule="auto"/>
            </w:pPr>
            <w:r/>
            <w:r>
              <w:rPr/>
              <w:t>Aligned dates</w:t>
            </w:r>
          </w:p>
        </w:tc>
        <w:tc>
          <w:tcPr>
            <w:tcW w:type="dxa" w:w="5809"/>
          </w:tcPr>
          <w:p>
            <w:pPr>
              <w:spacing w:after="0" w:line="240" w:lineRule="auto"/>
            </w:pPr>
            <w:r/>
            <w:r>
              <w:rPr/>
              <w:t>The benchmark and the candidates are observed on the same dates, so their returns share the same market moves.</w:t>
            </w:r>
          </w:p>
        </w:tc>
      </w:tr>
      <w:tr>
        <w:tc>
          <w:tcPr>
            <w:tcW w:type="dxa" w:w="3551"/>
          </w:tcPr>
          <w:p>
            <w:pPr>
              <w:spacing w:after="0" w:line="240" w:lineRule="auto"/>
            </w:pPr>
            <w:r/>
            <w:r>
              <w:rPr/>
              <w:t>Size, level</w:t>
            </w:r>
          </w:p>
        </w:tc>
        <w:tc>
          <w:tcPr>
            <w:tcW w:type="dxa" w:w="5809"/>
          </w:tcPr>
          <w:p>
            <w:pPr>
              <w:spacing w:after="0" w:line="240" w:lineRule="auto"/>
            </w:pPr>
            <w:r/>
            <w:r>
              <w:rPr/>
              <w:t xml:space="preserve">Size is the chance that a rule promotes a candidate that is not better. The level, written </w:t>
            </w:r>
            <m:oMath>
              <m:r>
                <m:t>α</m:t>
              </m:r>
            </m:oMath>
            <w:r>
              <w:rPr/>
              <w:t>, is the ceiling on size that the rule is built to respect; here it is one-sided, 1/40 = 0.025.</w:t>
            </w:r>
          </w:p>
        </w:tc>
      </w:tr>
      <w:tr>
        <w:tc>
          <w:tcPr>
            <w:tcW w:type="dxa" w:w="3551"/>
          </w:tcPr>
          <w:p>
            <w:pPr>
              <w:spacing w:after="0" w:line="240" w:lineRule="auto"/>
            </w:pPr>
            <w:r/>
            <w:r>
              <w:rPr/>
              <w:t>Liberal, conservative</w:t>
            </w:r>
          </w:p>
        </w:tc>
        <w:tc>
          <w:tcPr>
            <w:tcW w:type="dxa" w:w="5809"/>
          </w:tcPr>
          <w:p>
            <w:pPr>
              <w:spacing w:after="0" w:line="240" w:lineRule="auto"/>
            </w:pPr>
            <w:r/>
            <w:r>
              <w:rPr/>
              <w:t>A rule is liberal when its true size exceeds the level, and conservative when its true size falls below it. A conservative rule is safe but gives up power.</w:t>
            </w:r>
          </w:p>
        </w:tc>
      </w:tr>
      <w:tr>
        <w:tc>
          <w:tcPr>
            <w:tcW w:type="dxa" w:w="3551"/>
          </w:tcPr>
          <w:p>
            <w:pPr>
              <w:spacing w:after="0" w:line="240" w:lineRule="auto"/>
            </w:pPr>
            <w:r/>
            <w:r>
              <w:rPr/>
              <w:t>Power</w:t>
            </w:r>
          </w:p>
        </w:tc>
        <w:tc>
          <w:tcPr>
            <w:tcW w:type="dxa" w:w="5809"/>
          </w:tcPr>
          <w:p>
            <w:pPr>
              <w:spacing w:after="0" w:line="240" w:lineRule="auto"/>
            </w:pPr>
            <w:r/>
            <w:r>
              <w:rPr/>
              <w:t>The chance that a rule promotes a candidate that really is better, at a stated edge.</w:t>
            </w:r>
          </w:p>
        </w:tc>
      </w:tr>
      <w:tr>
        <w:tc>
          <w:tcPr>
            <w:tcW w:type="dxa" w:w="3551"/>
          </w:tcPr>
          <w:p>
            <w:pPr>
              <w:spacing w:after="0" w:line="240" w:lineRule="auto"/>
            </w:pPr>
            <w:r/>
            <w:r>
              <w:rPr/>
              <w:t>Family-wise error rate</w:t>
            </w:r>
          </w:p>
        </w:tc>
        <w:tc>
          <w:tcPr>
            <w:tcW w:type="dxa" w:w="5809"/>
          </w:tcPr>
          <w:p>
            <w:pPr>
              <w:spacing w:after="0" w:line="240" w:lineRule="auto"/>
            </w:pPr>
            <w:r/>
            <w:r>
              <w:rPr/>
              <w:t>With several candidates, the chance of promoting at least one candidate that is not better.</w:t>
            </w:r>
          </w:p>
        </w:tc>
      </w:tr>
      <w:tr>
        <w:tc>
          <w:tcPr>
            <w:tcW w:type="dxa" w:w="3551"/>
          </w:tcPr>
          <w:p>
            <w:pPr>
              <w:spacing w:after="0" w:line="240" w:lineRule="auto"/>
            </w:pPr>
            <w:r/>
            <w:r>
              <w:rPr/>
              <w:t>Critical value</w:t>
            </w:r>
          </w:p>
        </w:tc>
        <w:tc>
          <w:tcPr>
            <w:tcW w:type="dxa" w:w="5809"/>
          </w:tcPr>
          <w:p>
            <w:pPr>
              <w:spacing w:after="0" w:line="240" w:lineRule="auto"/>
            </w:pPr>
            <w:r/>
            <w:r>
              <w:rPr/>
              <w:t xml:space="preserve">The threshold the statistic must exceed for the rule to promote the candidate. </w:t>
            </w:r>
            <m:oMath>
              <m:sSup>
                <m:e>
                  <m:r>
                    <m:t>c</m:t>
                  </m:r>
                </m:e>
                <m:sup>
                  <m:r>
                    <m:t>*</m:t>
                  </m:r>
                </m:sup>
              </m:sSup>
              <m:r>
                <m:t>(θ)</m:t>
              </m:r>
            </m:oMath>
            <w:r>
              <w:rPr/>
              <w:t xml:space="preserve"> is the smallest critical value that holds the level at one parameter point </w:t>
            </w:r>
            <m:oMath>
              <m:r>
                <m:t>θ</m:t>
              </m:r>
            </m:oMath>
            <w:r>
              <w:rPr/>
              <w:t xml:space="preserve">; </w:t>
            </w:r>
            <m:oMath>
              <m:sSub>
                <m:e>
                  <m:r>
                    <m:t>c</m:t>
                  </m:r>
                </m:e>
                <m:sub>
                  <m:r>
                    <m:t>Θ</m:t>
                  </m:r>
                </m:sub>
              </m:sSub>
            </m:oMath>
            <w:r>
              <w:rPr/>
              <w:t xml:space="preserve"> is the smallest that holds it at every point of the box.</w:t>
            </w:r>
          </w:p>
        </w:tc>
      </w:tr>
      <w:tr>
        <w:tc>
          <w:tcPr>
            <w:tcW w:type="dxa" w:w="3551"/>
          </w:tcPr>
          <w:p>
            <w:pPr>
              <w:spacing w:after="0" w:line="240" w:lineRule="auto"/>
            </w:pPr>
            <w:r/>
            <w:r>
              <w:rPr/>
              <w:t>Nuisance parameter, box</w:t>
            </w:r>
          </w:p>
        </w:tc>
        <w:tc>
          <w:tcPr>
            <w:tcW w:type="dxa" w:w="5809"/>
          </w:tcPr>
          <w:p>
            <w:pPr>
              <w:spacing w:after="0" w:line="240" w:lineRule="auto"/>
            </w:pPr>
            <w:r/>
            <w:r>
              <w:rPr/>
              <w:t xml:space="preserve">Unknown quantities that change the statistic's null law but are not the edge being tested: here the loadings </w:t>
            </w:r>
            <m:oMath>
              <m:sSub>
                <m:e>
                  <m:r>
                    <m:t>b</m:t>
                  </m:r>
                </m:e>
                <m:sub>
                  <m:r>
                    <m:t>0</m:t>
                  </m:r>
                </m:sub>
              </m:sSub>
            </m:oMath>
            <w:r>
              <w:rPr/>
              <w:t xml:space="preserve"> and </w:t>
            </w:r>
            <m:oMath>
              <m:sSub>
                <m:e>
                  <m:r>
                    <m:t>b</m:t>
                  </m:r>
                </m:e>
                <m:sub>
                  <m:r>
                    <m:t>1</m:t>
                  </m:r>
                </m:sub>
              </m:sSub>
            </m:oMath>
            <w:r>
              <w:rPr/>
              <w:t xml:space="preserve"> and the variance ratio </w:t>
            </w:r>
            <m:oMath>
              <m:r>
                <m:t>λ</m:t>
              </m:r>
            </m:oMath>
            <w:r>
              <w:rPr/>
              <w:t>. The box is the range of them that a desk declares in advance and defends.</w:t>
            </w:r>
          </w:p>
        </w:tc>
      </w:tr>
      <w:tr>
        <w:tc>
          <w:tcPr>
            <w:tcW w:type="dxa" w:w="3551"/>
          </w:tcPr>
          <w:p>
            <w:pPr>
              <w:spacing w:after="0" w:line="240" w:lineRule="auto"/>
            </w:pPr>
            <w:r/>
            <w:r>
              <w:rPr/>
              <w:t>Infimum, supremum</w:t>
            </w:r>
          </w:p>
        </w:tc>
        <w:tc>
          <w:tcPr>
            <w:tcW w:type="dxa" w:w="5809"/>
          </w:tcPr>
          <w:p>
            <w:pPr>
              <w:spacing w:after="0" w:line="240" w:lineRule="auto"/>
            </w:pPr>
            <w:r/>
            <w:r>
              <w:rPr/>
              <w:t>The greatest lower bound and the least upper bound of a set of numbers. They behave like a minimum and a maximum, but need not be attained.</w:t>
            </w:r>
          </w:p>
        </w:tc>
      </w:tr>
      <w:tr>
        <w:tc>
          <w:tcPr>
            <w:tcW w:type="dxa" w:w="3551"/>
          </w:tcPr>
          <w:p>
            <w:pPr>
              <w:spacing w:after="0" w:line="240" w:lineRule="auto"/>
            </w:pPr>
            <w:r/>
            <w:r>
              <w:rPr/>
              <w:t>Welch statistic</w:t>
            </w:r>
          </w:p>
        </w:tc>
        <w:tc>
          <w:tcPr>
            <w:tcW w:type="dxa" w:w="5809"/>
          </w:tcPr>
          <w:p>
            <w:pPr>
              <w:spacing w:after="0" w:line="240" w:lineRule="auto"/>
            </w:pPr>
            <w:r/>
            <w:r>
              <w:rPr/>
              <w:t>The difference of two sample means divided by the square root of the sum of their estimated variances; built for independent samples.</w:t>
            </w:r>
          </w:p>
        </w:tc>
      </w:tr>
      <w:tr>
        <w:tc>
          <w:tcPr>
            <w:tcW w:type="dxa" w:w="3551"/>
          </w:tcPr>
          <w:p>
            <w:pPr>
              <w:spacing w:after="0" w:line="240" w:lineRule="auto"/>
            </w:pPr>
            <w:r/>
            <w:r>
              <w:rPr/>
              <w:t>Paired t-test</w:t>
            </w:r>
          </w:p>
        </w:tc>
        <w:tc>
          <w:tcPr>
            <w:tcW w:type="dxa" w:w="5809"/>
          </w:tcPr>
          <w:p>
            <w:pPr>
              <w:spacing w:after="0" w:line="240" w:lineRule="auto"/>
            </w:pPr>
            <w:r/>
            <w:r>
              <w:rPr/>
              <w:t>The one-sample t-test applied to the date-by-date differences between candidate and benchmark.</w:t>
            </w:r>
          </w:p>
        </w:tc>
      </w:tr>
      <w:tr>
        <w:tc>
          <w:tcPr>
            <w:tcW w:type="dxa" w:w="3551"/>
          </w:tcPr>
          <w:p>
            <w:pPr>
              <w:spacing w:after="0" w:line="240" w:lineRule="auto"/>
            </w:pPr>
            <w:r/>
            <w:r>
              <w:rPr/>
              <w:t>Chi-square and gamma laws</w:t>
            </w:r>
          </w:p>
        </w:tc>
        <w:tc>
          <w:tcPr>
            <w:tcW w:type="dxa" w:w="5809"/>
          </w:tcPr>
          <w:p>
            <w:pPr>
              <w:spacing w:after="0" w:line="240" w:lineRule="auto"/>
            </w:pPr>
            <w:r/>
            <w:r>
              <w:rPr/>
              <w:t xml:space="preserve">The law of a sum of </w:t>
            </w:r>
            <m:oMath>
              <m:r>
                <m:t>ν</m:t>
              </m:r>
            </m:oMath>
            <w:r>
              <w:rPr/>
              <w:t xml:space="preserve"> squared independent standard normals is the chi-square law on </w:t>
            </w:r>
            <m:oMath>
              <m:r>
                <m:t>ν</m:t>
              </m:r>
            </m:oMath>
            <w:r>
              <w:rPr/>
              <w:t xml:space="preserve"> degrees of freedom. It is the gamma law with shape </w:t>
            </w:r>
            <m:oMath>
              <m:r>
                <m:t>ν</m:t>
              </m:r>
            </m:oMath>
            <w:r>
              <w:rPr/>
              <w:t>/2 and rate 1/2.</w:t>
            </w:r>
          </w:p>
        </w:tc>
      </w:tr>
      <w:tr>
        <w:tc>
          <w:tcPr>
            <w:tcW w:type="dxa" w:w="3551"/>
          </w:tcPr>
          <w:p>
            <w:pPr>
              <w:spacing w:after="0" w:line="240" w:lineRule="auto"/>
            </w:pPr>
            <w:r/>
            <w:r>
              <w:rPr/>
              <w:t>Student's t, degrees of freedom</w:t>
            </w:r>
          </w:p>
        </w:tc>
        <w:tc>
          <w:tcPr>
            <w:tcW w:type="dxa" w:w="5809"/>
          </w:tcPr>
          <w:p>
            <w:pPr>
              <w:spacing w:after="0" w:line="240" w:lineRule="auto"/>
            </w:pPr>
            <w:r/>
            <w:r>
              <w:rPr/>
              <w:t>The law of a standard normal divided by the square root of an independent chi-square over its degrees of freedom. The degrees of freedom count the independent squared terms in the variance estimate: n − 1 for one sample of size n.</w:t>
            </w:r>
          </w:p>
        </w:tc>
      </w:tr>
      <w:tr>
        <w:tc>
          <w:tcPr>
            <w:tcW w:type="dxa" w:w="3551"/>
          </w:tcPr>
          <w:p>
            <w:pPr>
              <w:spacing w:after="0" w:line="240" w:lineRule="auto"/>
            </w:pPr>
            <w:r/>
            <w:r>
              <w:rPr/>
              <w:t>Eigenvalues of a covariance matrix</w:t>
            </w:r>
          </w:p>
        </w:tc>
        <w:tc>
          <w:tcPr>
            <w:tcW w:type="dxa" w:w="5809"/>
          </w:tcPr>
          <w:p>
            <w:pPr>
              <w:spacing w:after="0" w:line="240" w:lineRule="auto"/>
            </w:pPr>
            <w:r/>
            <w:r>
              <w:rPr/>
              <w:t>For a pair of returns, the variances along the two principal axes of their scatter ellipse.</w:t>
            </w:r>
          </w:p>
        </w:tc>
      </w:tr>
      <w:tr>
        <w:tc>
          <w:tcPr>
            <w:tcW w:type="dxa" w:w="3551"/>
          </w:tcPr>
          <w:p>
            <w:pPr>
              <w:spacing w:after="0" w:line="240" w:lineRule="auto"/>
            </w:pPr>
            <w:r/>
            <w:r>
              <w:rPr/>
              <w:t>Wishart law</w:t>
            </w:r>
          </w:p>
        </w:tc>
        <w:tc>
          <w:tcPr>
            <w:tcW w:type="dxa" w:w="5809"/>
          </w:tcPr>
          <w:p>
            <w:pPr>
              <w:spacing w:after="0" w:line="240" w:lineRule="auto"/>
            </w:pPr>
            <w:r/>
            <w:r>
              <w:rPr/>
              <w:t>The law of the matrix of centred sums of squares and cross-products of a normal sample. Its diagonal holds each series' sum of squares, and the joint law of that diagonal is a multivariate chi-square.</w:t>
            </w:r>
          </w:p>
        </w:tc>
      </w:tr>
      <w:tr>
        <w:tc>
          <w:tcPr>
            <w:tcW w:type="dxa" w:w="3551"/>
          </w:tcPr>
          <w:p>
            <w:pPr>
              <w:spacing w:after="0" w:line="240" w:lineRule="auto"/>
            </w:pPr>
            <w:r/>
            <w:r>
              <w:rPr/>
              <w:t>Multivariate t; common and own denominators</w:t>
            </w:r>
          </w:p>
        </w:tc>
        <w:tc>
          <w:tcPr>
            <w:tcW w:type="dxa" w:w="5809"/>
          </w:tcPr>
          <w:p>
            <w:pPr>
              <w:spacing w:after="0" w:line="240" w:lineRule="auto"/>
            </w:pPr>
            <w:r/>
            <w:r>
              <w:rPr/>
              <w:t>Statistics share a common denominator when they divide by one variance estimate, and the multivariate t is then their joint law. Paired statistics each divide by their own variance estimate, which the multivariate t does not describe.</w:t>
            </w:r>
          </w:p>
        </w:tc>
      </w:tr>
      <w:tr>
        <w:tc>
          <w:tcPr>
            <w:tcW w:type="dxa" w:w="3551"/>
          </w:tcPr>
          <w:p>
            <w:pPr>
              <w:spacing w:after="0" w:line="240" w:lineRule="auto"/>
            </w:pPr>
            <w:r/>
            <w:r>
              <w:rPr/>
              <w:t>Bonferroni</w:t>
            </w:r>
          </w:p>
        </w:tc>
        <w:tc>
          <w:tcPr>
            <w:tcW w:type="dxa" w:w="5809"/>
          </w:tcPr>
          <w:p>
            <w:pPr>
              <w:spacing w:after="0" w:line="240" w:lineRule="auto"/>
            </w:pPr>
            <w:r/>
            <w:r>
              <w:rPr/>
              <w:t xml:space="preserve">Test each of K candidates at level </w:t>
            </w:r>
            <m:oMath>
              <m:r>
                <m:t>α</m:t>
              </m:r>
            </m:oMath>
            <w:r>
              <w:rPr/>
              <w:t>/K. Always valid, whatever the dependence; the cost is power.</w:t>
            </w:r>
          </w:p>
        </w:tc>
      </w:tr>
      <w:tr>
        <w:tc>
          <w:tcPr>
            <w:tcW w:type="dxa" w:w="3551"/>
          </w:tcPr>
          <w:p>
            <w:pPr>
              <w:spacing w:after="0" w:line="240" w:lineRule="auto"/>
            </w:pPr>
            <w:r/>
            <w:r>
              <w:rPr/>
              <w:t>Šidák's inequality</w:t>
            </w:r>
          </w:p>
        </w:tc>
        <w:tc>
          <w:tcPr>
            <w:tcW w:type="dxa" w:w="5809"/>
          </w:tcPr>
          <w:p>
            <w:pPr>
              <w:spacing w:after="0" w:line="240" w:lineRule="auto"/>
            </w:pPr>
            <w:r/>
            <w:r>
              <w:rPr/>
              <w:t xml:space="preserve">The statement that the chance that the absolute value of every </w:t>
            </w:r>
            <m:oMath>
              <m:sSub>
                <m:e>
                  <m:r>
                    <m:t>t</m:t>
                  </m:r>
                </m:e>
                <m:sub>
                  <m:r>
                    <m:t>i</m:t>
                  </m:r>
                </m:sub>
              </m:sSub>
            </m:oMath>
            <w:r>
              <w:rPr/>
              <w:t xml:space="preserve"> stays below c is at least the product of the separate chances. Proved for normal statistics; open in general for statistics with their own denominators.</w:t>
            </w:r>
          </w:p>
        </w:tc>
      </w:tr>
      <w:tr>
        <w:tc>
          <w:tcPr>
            <w:tcW w:type="dxa" w:w="3551"/>
          </w:tcPr>
          <w:p>
            <w:pPr>
              <w:spacing w:after="0" w:line="240" w:lineRule="auto"/>
            </w:pPr>
            <w:r/>
            <w:r>
              <w:rPr/>
              <w:t>Boole's inequality, union bound</w:t>
            </w:r>
          </w:p>
        </w:tc>
        <w:tc>
          <w:tcPr>
            <w:tcW w:type="dxa" w:w="5809"/>
          </w:tcPr>
          <w:p>
            <w:pPr>
              <w:spacing w:after="0" w:line="240" w:lineRule="auto"/>
            </w:pPr>
            <w:r/>
            <w:r>
              <w:rPr/>
              <w:t>The chance that at least one of several events occurs is at most the sum of their chances, with equality when no two of the events can occur together.</w:t>
            </w:r>
          </w:p>
        </w:tc>
      </w:tr>
      <w:tr>
        <w:tc>
          <w:tcPr>
            <w:tcW w:type="dxa" w:w="3551"/>
          </w:tcPr>
          <w:p>
            <w:pPr>
              <w:spacing w:after="0" w:line="240" w:lineRule="auto"/>
            </w:pPr>
            <w:r/>
            <w:r>
              <w:rPr/>
              <w:t>Antithetic statistics</w:t>
            </w:r>
          </w:p>
        </w:tc>
        <w:tc>
          <w:tcPr>
            <w:tcW w:type="dxa" w:w="5809"/>
          </w:tcPr>
          <w:p>
            <w:pPr>
              <w:spacing w:after="0" w:line="240" w:lineRule="auto"/>
            </w:pPr>
            <w:r/>
            <w:r>
              <w:rPr/>
              <w:t>Two statistics that are negatives of each other on every sample, as the two paired statistics are at correlation −1.</w:t>
            </w:r>
          </w:p>
        </w:tc>
      </w:tr>
      <w:tr>
        <w:tc>
          <w:tcPr>
            <w:tcW w:type="dxa" w:w="3551"/>
          </w:tcPr>
          <w:p>
            <w:pPr>
              <w:spacing w:after="0" w:line="240" w:lineRule="auto"/>
            </w:pPr>
            <w:r/>
            <w:r>
              <w:rPr/>
              <w:t>Calibrated rule, internal level</w:t>
            </w:r>
          </w:p>
        </w:tc>
        <w:tc>
          <w:tcPr>
            <w:tcW w:type="dxa" w:w="5809"/>
          </w:tcPr>
          <w:p>
            <w:pPr>
              <w:spacing w:after="0" w:line="240" w:lineRule="auto"/>
            </w:pPr>
            <w:r/>
            <w:r>
              <w:rPr/>
              <w:t xml:space="preserve">A rule that uses an exact critical value at an internal level a below </w:t>
            </w:r>
            <m:oMath>
              <m:r>
                <m:t>α</m:t>
              </m:r>
            </m:oMath>
            <w:r>
              <w:rPr/>
              <w:t xml:space="preserve">, with a chosen so that the error rate stays at most </w:t>
            </w:r>
            <m:oMath>
              <m:r>
                <m:t>α</m:t>
              </m:r>
            </m:oMath>
            <w:r>
              <w:rPr/>
              <w:t xml:space="preserve"> over a declared range of the nuisance.</w:t>
            </w:r>
          </w:p>
        </w:tc>
      </w:tr>
      <w:tr>
        <w:tc>
          <w:tcPr>
            <w:tcW w:type="dxa" w:w="3551"/>
          </w:tcPr>
          <w:p>
            <w:pPr>
              <w:spacing w:after="0" w:line="240" w:lineRule="auto"/>
            </w:pPr>
            <w:r/>
            <w:r>
              <w:rPr/>
              <w:t>Plug-in rule, oracle rule</w:t>
            </w:r>
          </w:p>
        </w:tc>
        <w:tc>
          <w:tcPr>
            <w:tcW w:type="dxa" w:w="5809"/>
          </w:tcPr>
          <w:p>
            <w:pPr>
              <w:spacing w:after="0" w:line="240" w:lineRule="auto"/>
            </w:pPr>
            <w:r/>
            <w:r>
              <w:rPr/>
              <w:t>The plug-in rule uses the critical value at the estimated correlation; the oracle rule uses it at the true correlation, which a desk never knows.</w:t>
            </w:r>
          </w:p>
        </w:tc>
      </w:tr>
      <w:tr>
        <w:tc>
          <w:tcPr>
            <w:tcW w:type="dxa" w:w="3551"/>
          </w:tcPr>
          <w:p>
            <w:pPr>
              <w:spacing w:after="0" w:line="240" w:lineRule="auto"/>
            </w:pPr>
            <w:r/>
            <w:r>
              <w:rPr/>
              <w:t>Monte Carlo standard error, z</w:t>
            </w:r>
          </w:p>
        </w:tc>
        <w:tc>
          <w:tcPr>
            <w:tcW w:type="dxa" w:w="5809"/>
          </w:tcPr>
          <w:p>
            <w:pPr>
              <w:spacing w:after="0" w:line="240" w:lineRule="auto"/>
            </w:pPr>
            <w:r/>
            <w:r>
              <w:rPr/>
              <w:t>The standard error of a simulated rate, from the number of draws. z is the distance from a reference value in standard errors.</w:t>
            </w:r>
          </w:p>
        </w:tc>
      </w:tr>
      <w:tr>
        <w:tc>
          <w:tcPr>
            <w:tcW w:type="dxa" w:w="3551"/>
          </w:tcPr>
          <w:p>
            <w:pPr>
              <w:spacing w:after="0" w:line="240" w:lineRule="auto"/>
            </w:pPr>
            <w:r/>
            <w:r>
              <w:rPr/>
              <w:t>Interval and ball arithmetic</w:t>
            </w:r>
          </w:p>
        </w:tc>
        <w:tc>
          <w:tcPr>
            <w:tcW w:type="dxa" w:w="5809"/>
          </w:tcPr>
          <w:p>
            <w:pPr>
              <w:spacing w:after="0" w:line="240" w:lineRule="auto"/>
            </w:pPr>
            <w:r/>
            <w:r>
              <w:rPr/>
              <w:t>Arithmetic on intervals that are guaranteed to contain the exact result, because every operation rounds outward. Ball arithmetic writes each interval as a midpoint and a radius.</w:t>
            </w:r>
          </w:p>
        </w:tc>
      </w:tr>
      <w:tr>
        <w:tc>
          <w:tcPr>
            <w:tcW w:type="dxa" w:w="3551"/>
          </w:tcPr>
          <w:p>
            <w:pPr>
              <w:spacing w:after="0" w:line="240" w:lineRule="auto"/>
            </w:pPr>
            <w:r/>
            <w:r>
              <w:rPr/>
              <w:t>Cover, cell, floor</w:t>
            </w:r>
          </w:p>
        </w:tc>
        <w:tc>
          <w:tcPr>
            <w:tcW w:type="dxa" w:w="5809"/>
          </w:tcPr>
          <w:p>
            <w:pPr>
              <w:spacing w:after="0" w:line="240" w:lineRule="auto"/>
            </w:pPr>
            <w:r/>
            <w:r>
              <w:rPr/>
              <w:t xml:space="preserve">The cover cuts the box into cells. A cell's floors are two numbers proved to lie below the weights </w:t>
            </w:r>
            <m:oMath>
              <m:sSub>
                <m:e>
                  <m:r>
                    <m:t>r</m:t>
                  </m:r>
                </m:e>
                <m:sub>
                  <m:r>
                    <m:t>1</m:t>
                  </m:r>
                </m:sub>
              </m:sSub>
            </m:oMath>
            <w:r>
              <w:rPr/>
              <w:t xml:space="preserve"> and </w:t>
            </w:r>
            <m:oMath>
              <m:sSub>
                <m:e>
                  <m:r>
                    <m:t>r</m:t>
                  </m:r>
                </m:e>
                <m:sub>
                  <m:r>
                    <m:t>2</m:t>
                  </m:r>
                </m:sub>
              </m:sSub>
            </m:oMath>
            <w:r>
              <w:rPr/>
              <w:t xml:space="preserve"> at every point of that cell.</w:t>
            </w:r>
          </w:p>
        </w:tc>
      </w:tr>
      <w:tr>
        <w:tc>
          <w:tcPr>
            <w:tcW w:type="dxa" w:w="3551"/>
          </w:tcPr>
          <w:p>
            <w:pPr>
              <w:spacing w:after="0" w:line="240" w:lineRule="auto"/>
            </w:pPr>
            <w:r/>
            <w:r>
              <w:rPr/>
              <w:t>Certificate</w:t>
            </w:r>
          </w:p>
        </w:tc>
        <w:tc>
          <w:tcPr>
            <w:tcW w:type="dxa" w:w="5809"/>
          </w:tcPr>
          <w:p>
            <w:pPr>
              <w:spacing w:after="0" w:line="240" w:lineRule="auto"/>
            </w:pPr>
            <w:r/>
            <w:r>
              <w:rPr/>
              <w:t>A finite set of exact checks that together prove a bound over a continuous range.</w:t>
            </w:r>
          </w:p>
        </w:tc>
      </w:tr>
      <w:tr>
        <w:tc>
          <w:tcPr>
            <w:tcW w:type="dxa" w:w="3551"/>
          </w:tcPr>
          <w:p>
            <w:pPr>
              <w:spacing w:after="0" w:line="240" w:lineRule="auto"/>
            </w:pPr>
            <w:r/>
            <w:r>
              <w:rPr/>
              <w:t>Falsifier</w:t>
            </w:r>
          </w:p>
        </w:tc>
        <w:tc>
          <w:tcPr>
            <w:tcW w:type="dxa" w:w="5809"/>
          </w:tcPr>
          <w:p>
            <w:pPr>
              <w:spacing w:after="0" w:line="240" w:lineRule="auto"/>
            </w:pPr>
            <w:r/>
            <w:r>
              <w:rPr/>
              <w:t>A test case whose correct outcome is known by a separate argument, run to catch an error.</w:t>
            </w:r>
          </w:p>
        </w:tc>
      </w:tr>
      <w:tr>
        <w:tc>
          <w:tcPr>
            <w:tcW w:type="dxa" w:w="3551"/>
          </w:tcPr>
          <w:p>
            <w:pPr>
              <w:spacing w:after="0" w:line="240" w:lineRule="auto"/>
            </w:pPr>
            <w:r/>
            <w:r>
              <w:rPr/>
              <w:t>Quarantined evaluator</w:t>
            </w:r>
          </w:p>
        </w:tc>
        <w:tc>
          <w:tcPr>
            <w:tcW w:type="dxa" w:w="5809"/>
          </w:tcPr>
          <w:p>
            <w:pPr>
              <w:spacing w:after="0" w:line="240" w:lineRule="auto"/>
            </w:pPr>
            <w:r/>
            <w:r>
              <w:rPr/>
              <w:t>An evaluator barred from supplying results after it was found unreliable; here, paper 1's aligned-factor evaluator (Section 6.3).</w:t>
            </w:r>
          </w:p>
        </w:tc>
      </w:tr>
      <w:tr>
        <w:tc>
          <w:tcPr>
            <w:tcW w:type="dxa" w:w="3551"/>
          </w:tcPr>
          <w:p>
            <w:pPr>
              <w:spacing w:after="0" w:line="240" w:lineRule="auto"/>
            </w:pPr>
            <w:r/>
            <w:r>
              <w:rPr/>
              <w:t>Formally abandoned</w:t>
            </w:r>
          </w:p>
        </w:tc>
        <w:tc>
          <w:tcPr>
            <w:tcW w:type="dxa" w:w="5809"/>
          </w:tcPr>
          <w:p>
            <w:pPr>
              <w:spacing w:after="0" w:line="240" w:lineRule="auto"/>
            </w:pPr>
            <w:r/>
            <w:r>
              <w:rPr/>
              <w:t>Stopped by a written decision that states the reason and what the decision would cost if it were wrong. An abandoned step is reported as not done.</w:t>
            </w:r>
          </w:p>
        </w:tc>
      </w:tr>
      <w:tr>
        <w:tc>
          <w:tcPr>
            <w:tcW w:type="dxa" w:w="3551"/>
          </w:tcPr>
          <w:p>
            <w:pPr>
              <w:spacing w:after="0" w:line="240" w:lineRule="auto"/>
            </w:pPr>
            <w:r/>
            <w:r>
              <w:rPr/>
              <w:t>Kill round</w:t>
            </w:r>
          </w:p>
        </w:tc>
        <w:tc>
          <w:tcPr>
            <w:tcW w:type="dxa" w:w="5809"/>
          </w:tcPr>
          <w:p>
            <w:pPr>
              <w:spacing w:after="0" w:line="240" w:lineRule="auto"/>
            </w:pPr>
            <w:r/>
            <w:r>
              <w:rPr/>
              <w:t>A test of several candidate conjectures at once, each graded killed, weak or surviving against tolerances declared before scoring.</w:t>
            </w:r>
          </w:p>
        </w:tc>
      </w:tr>
      <w:tr>
        <w:tc>
          <w:tcPr>
            <w:tcW w:type="dxa" w:w="3551"/>
          </w:tcPr>
          <w:p>
            <w:pPr>
              <w:spacing w:after="0" w:line="240" w:lineRule="auto"/>
            </w:pPr>
            <w:r/>
            <w:r>
              <w:rPr/>
              <w:t>Clean-room checker</w:t>
            </w:r>
          </w:p>
        </w:tc>
        <w:tc>
          <w:tcPr>
            <w:tcW w:type="dxa" w:w="5809"/>
          </w:tcPr>
          <w:p>
            <w:pPr>
              <w:spacing w:after="0" w:line="240" w:lineRule="auto"/>
            </w:pPr>
            <w:r/>
            <w:r>
              <w:rPr/>
              <w:t>A second implementation written without access to the first one's code, so that the two do not share mistakes.</w:t>
            </w:r>
          </w:p>
        </w:tc>
      </w:tr>
      <w:tr>
        <w:tc>
          <w:tcPr>
            <w:tcW w:type="dxa" w:w="3551"/>
          </w:tcPr>
          <w:p>
            <w:pPr>
              <w:spacing w:after="0" w:line="240" w:lineRule="auto"/>
            </w:pPr>
            <w:r/>
            <w:r>
              <w:rPr/>
              <w:t>Lean 4, kernel, Mathlib</w:t>
            </w:r>
          </w:p>
        </w:tc>
        <w:tc>
          <w:tcPr>
            <w:tcW w:type="dxa" w:w="5809"/>
          </w:tcPr>
          <w:p>
            <w:pPr>
              <w:spacing w:after="0" w:line="240" w:lineRule="auto"/>
            </w:pPr>
            <w:r/>
            <w:r>
              <w:rPr/>
              <w:t>A proof assistant, its small trusted core that checks every step, and its community library of formalised mathematics.</w:t>
            </w:r>
          </w:p>
        </w:tc>
      </w:tr>
      <w:tr>
        <w:tc>
          <w:tcPr>
            <w:tcW w:type="dxa" w:w="3551"/>
          </w:tcPr>
          <w:p>
            <w:pPr>
              <w:spacing w:after="0" w:line="240" w:lineRule="auto"/>
            </w:pPr>
            <w:r/>
            <w:r>
              <w:rPr/>
              <w:t xml:space="preserve">Axioms propext, </w:t>
            </w:r>
            <w:r>
              <w:rPr>
                <w:rFonts w:ascii="Consolas" w:hAnsi="Consolas"/>
                <w:sz w:val="19"/>
              </w:rPr>
              <w:t>Classical.choice</w:t>
            </w:r>
            <w:r>
              <w:rPr/>
              <w:t xml:space="preserve">, </w:t>
            </w:r>
            <w:r>
              <w:rPr>
                <w:rFonts w:ascii="Consolas" w:hAnsi="Consolas"/>
                <w:sz w:val="19"/>
              </w:rPr>
              <w:t>Quot.sound</w:t>
            </w:r>
          </w:p>
        </w:tc>
        <w:tc>
          <w:tcPr>
            <w:tcW w:type="dxa" w:w="5809"/>
          </w:tcPr>
          <w:p>
            <w:pPr>
              <w:spacing w:after="0" w:line="240" w:lineRule="auto"/>
            </w:pPr>
            <w:r/>
            <w:r>
              <w:rPr/>
              <w:t>The three standard axioms of classical mathematics in Lean: propositional extensionality, the axiom of choice and the soundness of quotients.</w:t>
            </w:r>
          </w:p>
        </w:tc>
      </w:tr>
      <w:tr>
        <w:tc>
          <w:tcPr>
            <w:tcW w:type="dxa" w:w="3551"/>
          </w:tcPr>
          <w:p>
            <w:pPr>
              <w:spacing w:after="0" w:line="240" w:lineRule="auto"/>
            </w:pPr>
            <w:r/>
            <w:r>
              <w:rPr/>
              <w:t xml:space="preserve">sorry, </w:t>
            </w:r>
            <w:r>
              <w:rPr>
                <w:rFonts w:ascii="Consolas" w:hAnsi="Consolas"/>
                <w:sz w:val="19"/>
              </w:rPr>
              <w:t>native_decide</w:t>
            </w:r>
          </w:p>
        </w:tc>
        <w:tc>
          <w:tcPr>
            <w:tcW w:type="dxa" w:w="5809"/>
          </w:tcPr>
          <w:p>
            <w:pPr>
              <w:spacing w:after="0" w:line="240" w:lineRule="auto"/>
            </w:pPr>
            <w:r/>
            <w:r>
              <w:rPr/>
              <w:t xml:space="preserve">sorry is Lean's placeholder for a missing proof. </w:t>
            </w:r>
            <w:r>
              <w:rPr>
                <w:rFonts w:ascii="Consolas" w:hAnsi="Consolas"/>
                <w:sz w:val="19"/>
              </w:rPr>
              <w:t>native_decide</w:t>
            </w:r>
            <w:r>
              <w:rPr/>
              <w:t xml:space="preserve"> asks compiled code, not the kernel, to decide a statement, and so adds an axiom; this project bars it.</w:t>
            </w:r>
          </w:p>
        </w:tc>
      </w:tr>
      <w:tr>
        <w:tc>
          <w:tcPr>
            <w:tcW w:type="dxa" w:w="3551"/>
          </w:tcPr>
          <w:p>
            <w:pPr>
              <w:spacing w:after="0" w:line="240" w:lineRule="auto"/>
            </w:pPr>
            <w:r/>
            <w:r>
              <w:rPr/>
              <w:t>AR(1)</w:t>
            </w:r>
          </w:p>
        </w:tc>
        <w:tc>
          <w:tcPr>
            <w:tcW w:type="dxa" w:w="5809"/>
          </w:tcPr>
          <w:p>
            <w:pPr>
              <w:spacing w:after="0" w:line="240" w:lineRule="auto"/>
            </w:pPr>
            <w:r/>
            <w:r>
              <w:rPr/>
              <w:t xml:space="preserve">First-order autoregression: each date's return depends on the previous date's through a coefficient </w:t>
            </w:r>
            <m:oMath>
              <m:r>
                <m:t>ϕ</m:t>
              </m:r>
            </m:oMath>
            <w:r>
              <w:rPr/>
              <w:t>.</w:t>
            </w:r>
          </w:p>
        </w:tc>
      </w:tr>
      <w:tr>
        <w:tc>
          <w:tcPr>
            <w:tcW w:type="dxa" w:w="3551"/>
          </w:tcPr>
          <w:p>
            <w:pPr>
              <w:spacing w:after="0" w:line="240" w:lineRule="auto"/>
            </w:pPr>
            <w:r/>
            <w:r>
              <w:rPr/>
              <w:t>Self-normalised test</w:t>
            </w:r>
          </w:p>
        </w:tc>
        <w:tc>
          <w:tcPr>
            <w:tcW w:type="dxa" w:w="5809"/>
          </w:tcPr>
          <w:p>
            <w:pPr>
              <w:spacing w:after="0" w:line="240" w:lineRule="auto"/>
            </w:pPr>
            <w:r/>
            <w:r>
              <w:rPr/>
              <w:t>A test that divides by a quantity built from partial sums of the series, so it needs no estimate of the long-run variance.</w:t>
            </w:r>
          </w:p>
        </w:tc>
      </w:tr>
    </w:tbl>
    <w:p>
      <w:pPr>
        <w:spacing w:after="80"/>
      </w:pPr>
    </w:p>
    <w:sectPr w:rsidR="00E12328" w:rsidSect="00034616">
      <w:footerReference w:type="default" r:id="rId3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CC77" w14:textId="77777777" w:rsidR="006A5475" w:rsidRDefault="006A5475">
      <w:pPr>
        <w:spacing w:after="0" w:line="240" w:lineRule="auto"/>
      </w:pPr>
      <w:r>
        <w:separator/>
      </w:r>
    </w:p>
  </w:endnote>
  <w:endnote w:type="continuationSeparator" w:id="0">
    <w:p w14:paraId="79B68CB9" w14:textId="77777777" w:rsidR="006A5475" w:rsidRDefault="006A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AD13" w14:textId="77777777" w:rsidR="00355E9C" w:rsidRDefault="00000000">
    <w:pPr>
      <w:pStyle w:val="Footer"/>
      <w:jc w:val="center"/>
    </w:pPr>
    <w:r>
      <w:rPr>
        <w:sz w:val="18"/>
      </w:rPr>
      <w:fldChar w:fldCharType="begin"/>
    </w:r>
    <w:r>
      <w:rPr>
        <w:sz w:val="18"/>
      </w:rPr>
      <w:instrText xml:space="preserve"> PAGE </w:instrText>
    </w:r>
    <w:r>
      <w:rPr>
        <w:sz w:val="18"/>
      </w:rPr>
      <w:fldChar w:fldCharType="separate"/>
    </w:r>
    <w:r w:rsidR="00DC247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C34F3" w14:textId="77777777" w:rsidR="006A5475" w:rsidRDefault="006A5475">
      <w:pPr>
        <w:spacing w:after="0" w:line="240" w:lineRule="auto"/>
      </w:pPr>
      <w:r>
        <w:separator/>
      </w:r>
    </w:p>
  </w:footnote>
  <w:footnote w:type="continuationSeparator" w:id="0">
    <w:p w14:paraId="7F5787B3" w14:textId="77777777" w:rsidR="006A5475" w:rsidRDefault="006A5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6403">
    <w:abstractNumId w:val="8"/>
  </w:num>
  <w:num w:numId="2" w16cid:durableId="1662729849">
    <w:abstractNumId w:val="6"/>
  </w:num>
  <w:num w:numId="3" w16cid:durableId="980304084">
    <w:abstractNumId w:val="5"/>
  </w:num>
  <w:num w:numId="4" w16cid:durableId="539586058">
    <w:abstractNumId w:val="4"/>
  </w:num>
  <w:num w:numId="5" w16cid:durableId="807863221">
    <w:abstractNumId w:val="7"/>
  </w:num>
  <w:num w:numId="6" w16cid:durableId="1699964846">
    <w:abstractNumId w:val="3"/>
  </w:num>
  <w:num w:numId="7" w16cid:durableId="1245727361">
    <w:abstractNumId w:val="2"/>
  </w:num>
  <w:num w:numId="8" w16cid:durableId="522207638">
    <w:abstractNumId w:val="1"/>
  </w:num>
  <w:num w:numId="9" w16cid:durableId="120941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4C"/>
    <w:rsid w:val="00034616"/>
    <w:rsid w:val="0006063C"/>
    <w:rsid w:val="00141634"/>
    <w:rsid w:val="0015074B"/>
    <w:rsid w:val="001D5A3A"/>
    <w:rsid w:val="00283346"/>
    <w:rsid w:val="0029639D"/>
    <w:rsid w:val="002F76D6"/>
    <w:rsid w:val="00303732"/>
    <w:rsid w:val="00326F90"/>
    <w:rsid w:val="0034188C"/>
    <w:rsid w:val="00355E9C"/>
    <w:rsid w:val="003B4CD9"/>
    <w:rsid w:val="004114EF"/>
    <w:rsid w:val="004712E0"/>
    <w:rsid w:val="00497E57"/>
    <w:rsid w:val="004E2357"/>
    <w:rsid w:val="00595298"/>
    <w:rsid w:val="006110F7"/>
    <w:rsid w:val="00632FCD"/>
    <w:rsid w:val="006A5475"/>
    <w:rsid w:val="006B0DC9"/>
    <w:rsid w:val="00701B1D"/>
    <w:rsid w:val="007318E5"/>
    <w:rsid w:val="007B2042"/>
    <w:rsid w:val="007D4B30"/>
    <w:rsid w:val="00801AF0"/>
    <w:rsid w:val="00A0233D"/>
    <w:rsid w:val="00A4250C"/>
    <w:rsid w:val="00A55DF7"/>
    <w:rsid w:val="00A95B88"/>
    <w:rsid w:val="00AA1300"/>
    <w:rsid w:val="00AA1D8D"/>
    <w:rsid w:val="00B4125B"/>
    <w:rsid w:val="00B4628C"/>
    <w:rsid w:val="00B47730"/>
    <w:rsid w:val="00B63FC4"/>
    <w:rsid w:val="00B9484B"/>
    <w:rsid w:val="00CB0664"/>
    <w:rsid w:val="00CF2290"/>
    <w:rsid w:val="00D13327"/>
    <w:rsid w:val="00D7645C"/>
    <w:rsid w:val="00D977D4"/>
    <w:rsid w:val="00DA4043"/>
    <w:rsid w:val="00DC247F"/>
    <w:rsid w:val="00DF2108"/>
    <w:rsid w:val="00E07D4D"/>
    <w:rsid w:val="00E12328"/>
    <w:rsid w:val="00E53116"/>
    <w:rsid w:val="00E64A9D"/>
    <w:rsid w:val="00EB34C7"/>
    <w:rsid w:val="00EE24EF"/>
    <w:rsid w:val="00FB1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67D72"/>
  <w14:defaultImageDpi w14:val="300"/>
  <w15:docId w15:val="{E514C850-2946-4FAE-B3FA-6374A417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72</Pages>
  <Words>32977</Words>
  <Characters>165546</Characters>
  <Application>Microsoft Office Word</Application>
  <DocSecurity>0</DocSecurity>
  <Lines>3849</Lines>
  <Paragraphs>2612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Many-to-One Strategy Comparison on Aligned Returns</dc:title>
  <dc:subject/>
  <dc:creator>Moemen Ahmed</dc:creator>
  <cp:keywords/>
  <dc:description/>
  <cp:lastModifiedBy>Momen Ahmed</cp:lastModifiedBy>
  <cp:revision>34</cp:revision>
  <dcterms:created xsi:type="dcterms:W3CDTF">2013-12-23T23:15:00Z</dcterms:created>
  <dcterms:modified xsi:type="dcterms:W3CDTF">2026-09-21T16:02:00Z</dcterms:modified>
  <cp:category/>
</cp:coreProperties>
</file>