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Freight Rate Prediction Report</w:t>
      </w:r>
    </w:p>
    <w:p>
      <w:pPr>
        <w:pStyle w:val="Heading1"/>
      </w:pPr>
      <w:r>
        <w:t>Summary</w:t>
      </w:r>
    </w:p>
    <w:p>
      <w:pPr>
        <w:pStyle w:val="ListBullet"/>
      </w:pPr>
      <w:r>
        <w:t>Goal: predict the price of 12,000 truck loads in November and December 2025, using 48,000 loads with known prices from January to October 2025.</w:t>
      </w:r>
    </w:p>
    <w:p>
      <w:pPr>
        <w:pStyle w:val="ListBullet"/>
      </w:pPr>
      <w:r>
        <w:t>Result: on past months the model was off by 1.8% on average. A simple route average was off by 3.4%, so the model cuts the error nearly in half.</w:t>
      </w:r>
    </w:p>
    <w:p>
      <w:pPr>
        <w:pStyle w:val="ListBullet"/>
      </w:pPr>
      <w:r>
        <w:t>Biggest finding: the column quote_signal secretly copies the price in some months and is useless in November and December. I removed it.</w:t>
      </w:r>
    </w:p>
    <w:p>
      <w:pPr>
        <w:pStyle w:val="ListBullet"/>
      </w:pPr>
      <w:r>
        <w:t>Chosen model: Ridge regression. It was the most accurate and the simplest to explain.</w:t>
      </w:r>
    </w:p>
    <w:p>
      <w:r>
        <w:t>How error is measured: for each load I take the gap between the predicted and the real price as a percent of the real price, then average it over all loads. Lower is better.</w:t>
      </w:r>
    </w:p>
    <w:p>
      <w:pPr>
        <w:pStyle w:val="Heading1"/>
      </w:pPr>
      <w:r>
        <w:t>1. Checking and cleaning the data</w:t>
      </w:r>
    </w:p>
    <w:p>
      <w:r>
        <w:t>I checked every column before building any model. There are no duplicate loads, and the training and prediction files look the same apart from the dates. These are the problems I found and what I did about each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Problem</w:t>
            </w:r>
          </w:p>
        </w:tc>
        <w:tc>
          <w:tcPr>
            <w:tcW w:type="dxa" w:w="2880"/>
          </w:tcPr>
          <w:p>
            <w:r>
              <w:rPr>
                <w:b/>
                <w:sz w:val="19"/>
              </w:rPr>
              <w:t>Loads affected</w:t>
            </w:r>
          </w:p>
        </w:tc>
        <w:tc>
          <w:tcPr>
            <w:tcW w:type="dxa" w:w="2880"/>
          </w:tcPr>
          <w:p>
            <w:r>
              <w:rPr>
                <w:b/>
                <w:sz w:val="19"/>
              </w:rPr>
              <w:t>What I did</w:t>
            </w:r>
          </w:p>
        </w:tc>
      </w:tr>
      <w:tr>
        <w:tc>
          <w:tcPr>
            <w:tcW w:type="dxa" w:w="2880"/>
          </w:tcPr>
          <w:p>
            <w:r>
              <w:rPr>
                <w:sz w:val="19"/>
              </w:rPr>
              <w:t>quote_signal copies the price in 5 months, mirrors it in 4 months, and has no link to price in August, November and December</w:t>
            </w:r>
          </w:p>
        </w:tc>
        <w:tc>
          <w:tcPr>
            <w:tcW w:type="dxa" w:w="2880"/>
          </w:tcPr>
          <w:p>
            <w:r>
              <w:rPr>
                <w:sz w:val="19"/>
              </w:rPr>
              <w:t>All</w:t>
            </w:r>
          </w:p>
        </w:tc>
        <w:tc>
          <w:tcPr>
            <w:tcW w:type="dxa" w:w="2880"/>
          </w:tcPr>
          <w:p>
            <w:r>
              <w:rPr>
                <w:sz w:val="19"/>
              </w:rPr>
              <w:t>Removed it from the model</w:t>
            </w:r>
          </w:p>
        </w:tc>
      </w:tr>
      <w:tr>
        <w:tc>
          <w:tcPr>
            <w:tcW w:type="dxa" w:w="2880"/>
          </w:tcPr>
          <w:p>
            <w:r>
              <w:rPr>
                <w:sz w:val="19"/>
              </w:rPr>
              <w:t>Wrong prices, about 5 times too low or 3 times too high for the route</w:t>
            </w:r>
          </w:p>
        </w:tc>
        <w:tc>
          <w:tcPr>
            <w:tcW w:type="dxa" w:w="2880"/>
          </w:tcPr>
          <w:p>
            <w:r>
              <w:rPr>
                <w:sz w:val="19"/>
              </w:rPr>
              <w:t>677 (1.4%)</w:t>
            </w:r>
          </w:p>
        </w:tc>
        <w:tc>
          <w:tcPr>
            <w:tcW w:type="dxa" w:w="2880"/>
          </w:tcPr>
          <w:p>
            <w:r>
              <w:rPr>
                <w:sz w:val="19"/>
              </w:rPr>
              <w:t>Removed them from training only</w:t>
            </w:r>
          </w:p>
        </w:tc>
      </w:tr>
      <w:tr>
        <w:tc>
          <w:tcPr>
            <w:tcW w:type="dxa" w:w="2880"/>
          </w:tcPr>
          <w:p>
            <w:r>
              <w:rPr>
                <w:sz w:val="19"/>
              </w:rPr>
              <w:t>Negative weights (sign typos)</w:t>
            </w:r>
          </w:p>
        </w:tc>
        <w:tc>
          <w:tcPr>
            <w:tcW w:type="dxa" w:w="2880"/>
          </w:tcPr>
          <w:p>
            <w:r>
              <w:rPr>
                <w:sz w:val="19"/>
              </w:rPr>
              <w:t>292</w:t>
            </w:r>
          </w:p>
        </w:tc>
        <w:tc>
          <w:tcPr>
            <w:tcW w:type="dxa" w:w="2880"/>
          </w:tcPr>
          <w:p>
            <w:r>
              <w:rPr>
                <w:sz w:val="19"/>
              </w:rPr>
              <w:t>Made them positive</w:t>
            </w:r>
          </w:p>
        </w:tc>
      </w:tr>
      <w:tr>
        <w:tc>
          <w:tcPr>
            <w:tcW w:type="dxa" w:w="2880"/>
          </w:tcPr>
          <w:p>
            <w:r>
              <w:rPr>
                <w:sz w:val="19"/>
              </w:rPr>
              <w:t>Missing weights</w:t>
            </w:r>
          </w:p>
        </w:tc>
        <w:tc>
          <w:tcPr>
            <w:tcW w:type="dxa" w:w="2880"/>
          </w:tcPr>
          <w:p>
            <w:r>
              <w:rPr>
                <w:sz w:val="19"/>
              </w:rPr>
              <w:t>300</w:t>
            </w:r>
          </w:p>
        </w:tc>
        <w:tc>
          <w:tcPr>
            <w:tcW w:type="dxa" w:w="2880"/>
          </w:tcPr>
          <w:p>
            <w:r>
              <w:rPr>
                <w:sz w:val="19"/>
              </w:rPr>
              <w:t>Used the usual weight for that truck type</w:t>
            </w:r>
          </w:p>
        </w:tc>
      </w:tr>
      <w:tr>
        <w:tc>
          <w:tcPr>
            <w:tcW w:type="dxa" w:w="2880"/>
          </w:tcPr>
          <w:p>
            <w:r>
              <w:rPr>
                <w:sz w:val="19"/>
              </w:rPr>
              <w:t>Missing market_index</w:t>
            </w:r>
          </w:p>
        </w:tc>
        <w:tc>
          <w:tcPr>
            <w:tcW w:type="dxa" w:w="2880"/>
          </w:tcPr>
          <w:p>
            <w:r>
              <w:rPr>
                <w:sz w:val="19"/>
              </w:rPr>
              <w:t>374</w:t>
            </w:r>
          </w:p>
        </w:tc>
        <w:tc>
          <w:tcPr>
            <w:tcW w:type="dxa" w:w="2880"/>
          </w:tcPr>
          <w:p>
            <w:r>
              <w:rPr>
                <w:sz w:val="19"/>
              </w:rPr>
              <w:t>Used the average for that day</w:t>
            </w:r>
          </w:p>
        </w:tc>
      </w:tr>
      <w:tr>
        <w:tc>
          <w:tcPr>
            <w:tcW w:type="dxa" w:w="2880"/>
          </w:tcPr>
          <w:p>
            <w:r>
              <w:rPr>
                <w:sz w:val="19"/>
              </w:rPr>
              <w:t>City locations are about 110 miles from the real cities</w:t>
            </w:r>
          </w:p>
        </w:tc>
        <w:tc>
          <w:tcPr>
            <w:tcW w:type="dxa" w:w="2880"/>
          </w:tcPr>
          <w:p>
            <w:r>
              <w:rPr>
                <w:sz w:val="19"/>
              </w:rPr>
              <w:t>All cities</w:t>
            </w:r>
          </w:p>
        </w:tc>
        <w:tc>
          <w:tcPr>
            <w:tcW w:type="dxa" w:w="2880"/>
          </w:tcPr>
          <w:p>
            <w:r>
              <w:rPr>
                <w:sz w:val="19"/>
              </w:rPr>
              <w:t>Kept them, because the distance column was calculated from them</w:t>
            </w:r>
          </w:p>
        </w:tc>
      </w:tr>
      <w:tr>
        <w:tc>
          <w:tcPr>
            <w:tcW w:type="dxa" w:w="2880"/>
          </w:tcPr>
          <w:p>
            <w:r>
              <w:rPr>
                <w:sz w:val="19"/>
              </w:rPr>
              <w:t>December file has no locations or market_index</w:t>
            </w:r>
          </w:p>
        </w:tc>
        <w:tc>
          <w:tcPr>
            <w:tcW w:type="dxa" w:w="2880"/>
          </w:tcPr>
          <w:p>
            <w:r>
              <w:rPr>
                <w:sz w:val="19"/>
              </w:rPr>
              <w:t>31 rows</w:t>
            </w:r>
          </w:p>
        </w:tc>
        <w:tc>
          <w:tcPr>
            <w:tcW w:type="dxa" w:w="2880"/>
          </w:tcPr>
          <w:p>
            <w:r>
              <w:rPr>
                <w:sz w:val="19"/>
              </w:rPr>
              <w:t>Took locations from the training data and market_index from the November and December file</w:t>
            </w:r>
          </w:p>
        </w:tc>
      </w:tr>
    </w:tbl>
    <w:p/>
    <w:p>
      <w:pPr>
        <w:jc w:val="center"/>
      </w:pPr>
      <w:r>
        <w:drawing>
          <wp:inline xmlns:a="http://schemas.openxmlformats.org/drawingml/2006/main" xmlns:pic="http://schemas.openxmlformats.org/drawingml/2006/picture">
            <wp:extent cx="5486400" cy="2964500"/>
            <wp:docPr id="1" name="Picture 1"/>
            <wp:cNvGraphicFramePr>
              <a:graphicFrameLocks noChangeAspect="1"/>
            </wp:cNvGraphicFramePr>
            <a:graphic>
              <a:graphicData uri="http://schemas.openxmlformats.org/drawingml/2006/picture">
                <pic:pic>
                  <pic:nvPicPr>
                    <pic:cNvPr id="0" name="02_quote_signal_vs_ppm.png"/>
                    <pic:cNvPicPr/>
                  </pic:nvPicPr>
                  <pic:blipFill>
                    <a:blip r:embed="rId9"/>
                    <a:stretch>
                      <a:fillRect/>
                    </a:stretch>
                  </pic:blipFill>
                  <pic:spPr>
                    <a:xfrm>
                      <a:off x="0" y="0"/>
                      <a:ext cx="5486400" cy="2964500"/>
                    </a:xfrm>
                    <a:prstGeom prst="rect"/>
                  </pic:spPr>
                </pic:pic>
              </a:graphicData>
            </a:graphic>
          </wp:inline>
        </w:drawing>
      </w:r>
    </w:p>
    <w:p>
      <w:pPr>
        <w:jc w:val="center"/>
      </w:pPr>
      <w:r>
        <w:rPr>
          <w:i/>
          <w:color w:val="455A60"/>
          <w:sz w:val="18"/>
        </w:rPr>
        <w:t>Figure 1. quote_signal copies or mirrors the price in most training months, but has no link in November and December. A model using it would look great in testing and fail on the real task.</w:t>
      </w:r>
    </w:p>
    <w:p>
      <w:pPr>
        <w:jc w:val="center"/>
      </w:pPr>
      <w:r>
        <w:drawing>
          <wp:inline xmlns:a="http://schemas.openxmlformats.org/drawingml/2006/main" xmlns:pic="http://schemas.openxmlformats.org/drawingml/2006/picture">
            <wp:extent cx="5486400" cy="2942935"/>
            <wp:docPr id="2" name="Picture 2"/>
            <wp:cNvGraphicFramePr>
              <a:graphicFrameLocks noChangeAspect="1"/>
            </wp:cNvGraphicFramePr>
            <a:graphic>
              <a:graphicData uri="http://schemas.openxmlformats.org/drawingml/2006/picture">
                <pic:pic>
                  <pic:nvPicPr>
                    <pic:cNvPr id="0" name="01_outliers_before_after.png"/>
                    <pic:cNvPicPr/>
                  </pic:nvPicPr>
                  <pic:blipFill>
                    <a:blip r:embed="rId10"/>
                    <a:stretch>
                      <a:fillRect/>
                    </a:stretch>
                  </pic:blipFill>
                  <pic:spPr>
                    <a:xfrm>
                      <a:off x="0" y="0"/>
                      <a:ext cx="5486400" cy="2942935"/>
                    </a:xfrm>
                    <a:prstGeom prst="rect"/>
                  </pic:spPr>
                </pic:pic>
              </a:graphicData>
            </a:graphic>
          </wp:inline>
        </w:drawing>
      </w:r>
    </w:p>
    <w:p>
      <w:pPr>
        <w:jc w:val="center"/>
      </w:pPr>
      <w:r>
        <w:rPr>
          <w:i/>
          <w:color w:val="455A60"/>
          <w:sz w:val="18"/>
        </w:rPr>
        <w:t>Figure 2. Most loads are priced close to the normal price for their route. A small group is far too cheap or far too expensive. These look like data errors, so I removed them from training.</w:t>
      </w:r>
    </w:p>
    <w:p>
      <w:r>
        <w:t>To keep the test fair, anything the model learns from (usual weights, normal route prices, the wrong price rule) is worked out from the training months only, never from the months being tested. The same cleaning code runs on the training data, the prediction file and the December file. Automatic tests in tests/test_pipeline.py check this.</w:t>
      </w:r>
    </w:p>
    <w:p>
      <w:pPr>
        <w:pStyle w:val="Heading1"/>
      </w:pPr>
      <w:r>
        <w:t>2. How I split and tested the data</w:t>
      </w:r>
    </w:p>
    <w:p>
      <w:r>
        <w:t>The real task is to predict future months, so I never mixed the data randomly. A random split lets the model peek at the future and makes the score look better than it is. Instead, I always trained on earlier months and tested on the next two months, just like the real task.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9"/>
              </w:rPr>
              <w:t>Test</w:t>
            </w:r>
          </w:p>
        </w:tc>
        <w:tc>
          <w:tcPr>
            <w:tcW w:type="dxa" w:w="2880"/>
          </w:tcPr>
          <w:p>
            <w:r>
              <w:rPr>
                <w:b/>
                <w:sz w:val="19"/>
              </w:rPr>
              <w:t>Train on</w:t>
            </w:r>
          </w:p>
        </w:tc>
        <w:tc>
          <w:tcPr>
            <w:tcW w:type="dxa" w:w="2880"/>
          </w:tcPr>
          <w:p>
            <w:r>
              <w:rPr>
                <w:b/>
                <w:sz w:val="19"/>
              </w:rPr>
              <w:t>Test on</w:t>
            </w:r>
          </w:p>
        </w:tc>
      </w:tr>
      <w:tr>
        <w:tc>
          <w:tcPr>
            <w:tcW w:type="dxa" w:w="2880"/>
          </w:tcPr>
          <w:p>
            <w:r>
              <w:rPr>
                <w:sz w:val="19"/>
              </w:rPr>
              <w:t>Test 1</w:t>
            </w:r>
          </w:p>
        </w:tc>
        <w:tc>
          <w:tcPr>
            <w:tcW w:type="dxa" w:w="2880"/>
          </w:tcPr>
          <w:p>
            <w:r>
              <w:rPr>
                <w:sz w:val="19"/>
              </w:rPr>
              <w:t>Jan to Jun</w:t>
            </w:r>
          </w:p>
        </w:tc>
        <w:tc>
          <w:tcPr>
            <w:tcW w:type="dxa" w:w="2880"/>
          </w:tcPr>
          <w:p>
            <w:r>
              <w:rPr>
                <w:sz w:val="19"/>
              </w:rPr>
              <w:t>Jul and Aug</w:t>
            </w:r>
          </w:p>
        </w:tc>
      </w:tr>
      <w:tr>
        <w:tc>
          <w:tcPr>
            <w:tcW w:type="dxa" w:w="2880"/>
          </w:tcPr>
          <w:p>
            <w:r>
              <w:rPr>
                <w:sz w:val="19"/>
              </w:rPr>
              <w:t>Test 2</w:t>
            </w:r>
          </w:p>
        </w:tc>
        <w:tc>
          <w:tcPr>
            <w:tcW w:type="dxa" w:w="2880"/>
          </w:tcPr>
          <w:p>
            <w:r>
              <w:rPr>
                <w:sz w:val="19"/>
              </w:rPr>
              <w:t>Jan to Jul</w:t>
            </w:r>
          </w:p>
        </w:tc>
        <w:tc>
          <w:tcPr>
            <w:tcW w:type="dxa" w:w="2880"/>
          </w:tcPr>
          <w:p>
            <w:r>
              <w:rPr>
                <w:sz w:val="19"/>
              </w:rPr>
              <w:t>Aug and Sep</w:t>
            </w:r>
          </w:p>
        </w:tc>
      </w:tr>
      <w:tr>
        <w:tc>
          <w:tcPr>
            <w:tcW w:type="dxa" w:w="2880"/>
          </w:tcPr>
          <w:p>
            <w:r>
              <w:rPr>
                <w:sz w:val="19"/>
              </w:rPr>
              <w:t>Test 3</w:t>
            </w:r>
          </w:p>
        </w:tc>
        <w:tc>
          <w:tcPr>
            <w:tcW w:type="dxa" w:w="2880"/>
          </w:tcPr>
          <w:p>
            <w:r>
              <w:rPr>
                <w:sz w:val="19"/>
              </w:rPr>
              <w:t>Jan to Aug</w:t>
            </w:r>
          </w:p>
        </w:tc>
        <w:tc>
          <w:tcPr>
            <w:tcW w:type="dxa" w:w="2880"/>
          </w:tcPr>
          <w:p>
            <w:r>
              <w:rPr>
                <w:sz w:val="19"/>
              </w:rPr>
              <w:t>Sep and Oct</w:t>
            </w:r>
          </w:p>
        </w:tc>
      </w:tr>
      <w:tr>
        <w:tc>
          <w:tcPr>
            <w:tcW w:type="dxa" w:w="2880"/>
          </w:tcPr>
          <w:p>
            <w:r>
              <w:rPr>
                <w:sz w:val="19"/>
              </w:rPr>
              <w:t>New cities test</w:t>
            </w:r>
          </w:p>
        </w:tc>
        <w:tc>
          <w:tcPr>
            <w:tcW w:type="dxa" w:w="2880"/>
          </w:tcPr>
          <w:p>
            <w:r>
              <w:rPr>
                <w:sz w:val="19"/>
              </w:rPr>
              <w:t>Jan to Aug, without 8 cities</w:t>
            </w:r>
          </w:p>
        </w:tc>
        <w:tc>
          <w:tcPr>
            <w:tcW w:type="dxa" w:w="2880"/>
          </w:tcPr>
          <w:p>
            <w:r>
              <w:rPr>
                <w:sz w:val="19"/>
              </w:rPr>
              <w:t>Sep and Oct loads in those 8 cities</w:t>
            </w:r>
          </w:p>
        </w:tc>
      </w:tr>
      <w:tr>
        <w:tc>
          <w:tcPr>
            <w:tcW w:type="dxa" w:w="2880"/>
          </w:tcPr>
          <w:p>
            <w:r>
              <w:rPr>
                <w:sz w:val="19"/>
              </w:rPr>
              <w:t>Final model</w:t>
            </w:r>
          </w:p>
        </w:tc>
        <w:tc>
          <w:tcPr>
            <w:tcW w:type="dxa" w:w="2880"/>
          </w:tcPr>
          <w:p>
            <w:r>
              <w:rPr>
                <w:sz w:val="19"/>
              </w:rPr>
              <w:t>Jan to Oct</w:t>
            </w:r>
          </w:p>
        </w:tc>
        <w:tc>
          <w:tcPr>
            <w:tcW w:type="dxa" w:w="2880"/>
          </w:tcPr>
          <w:p>
            <w:r>
              <w:rPr>
                <w:sz w:val="19"/>
              </w:rPr>
              <w:t>November and December (the real task)</w:t>
            </w:r>
          </w:p>
        </w:tc>
      </w:tr>
    </w:tbl>
    <w:p/>
    <w:p>
      <w:pPr>
        <w:pStyle w:val="ListBullet"/>
      </w:pPr>
      <w:r>
        <w:t>The new cities test matters because 12% of the loads to predict involve cities that never appear in the training data.</w:t>
      </w:r>
    </w:p>
    <w:p>
      <w:pPr>
        <w:pStyle w:val="ListBullet"/>
      </w:pPr>
      <w:r>
        <w:t>I picked the model with the lowest average error across tests 1, 2 and 3. It also had to beat the simple route average in every test.</w:t>
      </w:r>
    </w:p>
    <w:p>
      <w:pPr>
        <w:pStyle w:val="ListBullet"/>
      </w:pPr>
      <w:r>
        <w:t>Wrong prices stay in the test months. I report the error both with and without them.</w:t>
      </w:r>
    </w:p>
    <w:p>
      <w:pPr>
        <w:pStyle w:val="Heading1"/>
      </w:pPr>
      <w:r>
        <w:t>3. Models and results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9"/>
              </w:rPr>
              <w:t>Model</w:t>
            </w:r>
          </w:p>
        </w:tc>
        <w:tc>
          <w:tcPr>
            <w:tcW w:type="dxa" w:w="1440"/>
          </w:tcPr>
          <w:p>
            <w:r>
              <w:rPr>
                <w:b/>
                <w:sz w:val="19"/>
              </w:rPr>
              <w:t>Test 1</w:t>
            </w:r>
          </w:p>
        </w:tc>
        <w:tc>
          <w:tcPr>
            <w:tcW w:type="dxa" w:w="1440"/>
          </w:tcPr>
          <w:p>
            <w:r>
              <w:rPr>
                <w:b/>
                <w:sz w:val="19"/>
              </w:rPr>
              <w:t>Test 2</w:t>
            </w:r>
          </w:p>
        </w:tc>
        <w:tc>
          <w:tcPr>
            <w:tcW w:type="dxa" w:w="1440"/>
          </w:tcPr>
          <w:p>
            <w:r>
              <w:rPr>
                <w:b/>
                <w:sz w:val="19"/>
              </w:rPr>
              <w:t>Test 3</w:t>
            </w:r>
          </w:p>
        </w:tc>
        <w:tc>
          <w:tcPr>
            <w:tcW w:type="dxa" w:w="1440"/>
          </w:tcPr>
          <w:p>
            <w:r>
              <w:rPr>
                <w:b/>
                <w:sz w:val="19"/>
              </w:rPr>
              <w:t>Average</w:t>
            </w:r>
          </w:p>
        </w:tc>
        <w:tc>
          <w:tcPr>
            <w:tcW w:type="dxa" w:w="1440"/>
          </w:tcPr>
          <w:p>
            <w:r>
              <w:rPr>
                <w:b/>
                <w:sz w:val="19"/>
              </w:rPr>
              <w:t>New cities</w:t>
            </w:r>
          </w:p>
        </w:tc>
      </w:tr>
      <w:tr>
        <w:tc>
          <w:tcPr>
            <w:tcW w:type="dxa" w:w="1440"/>
          </w:tcPr>
          <w:p>
            <w:r>
              <w:rPr>
                <w:sz w:val="19"/>
              </w:rPr>
              <w:t>Simple route average (baseline)</w:t>
            </w:r>
          </w:p>
        </w:tc>
        <w:tc>
          <w:tcPr>
            <w:tcW w:type="dxa" w:w="1440"/>
          </w:tcPr>
          <w:p>
            <w:r>
              <w:rPr>
                <w:sz w:val="19"/>
              </w:rPr>
              <w:t>3.57%</w:t>
            </w:r>
          </w:p>
        </w:tc>
        <w:tc>
          <w:tcPr>
            <w:tcW w:type="dxa" w:w="1440"/>
          </w:tcPr>
          <w:p>
            <w:r>
              <w:rPr>
                <w:sz w:val="19"/>
              </w:rPr>
              <w:t>3.35%</w:t>
            </w:r>
          </w:p>
        </w:tc>
        <w:tc>
          <w:tcPr>
            <w:tcW w:type="dxa" w:w="1440"/>
          </w:tcPr>
          <w:p>
            <w:r>
              <w:rPr>
                <w:sz w:val="19"/>
              </w:rPr>
              <w:t>3.29%</w:t>
            </w:r>
          </w:p>
        </w:tc>
        <w:tc>
          <w:tcPr>
            <w:tcW w:type="dxa" w:w="1440"/>
          </w:tcPr>
          <w:p>
            <w:r>
              <w:rPr>
                <w:sz w:val="19"/>
              </w:rPr>
              <w:t>3.40%</w:t>
            </w:r>
          </w:p>
        </w:tc>
        <w:tc>
          <w:tcPr>
            <w:tcW w:type="dxa" w:w="1440"/>
          </w:tcPr>
          <w:p>
            <w:r>
              <w:rPr>
                <w:sz w:val="19"/>
              </w:rPr>
              <w:t>3.68%</w:t>
            </w:r>
          </w:p>
        </w:tc>
      </w:tr>
      <w:tr>
        <w:tc>
          <w:tcPr>
            <w:tcW w:type="dxa" w:w="1440"/>
          </w:tcPr>
          <w:p>
            <w:r>
              <w:rPr>
                <w:sz w:val="19"/>
              </w:rPr>
              <w:t>Random forest</w:t>
            </w:r>
          </w:p>
        </w:tc>
        <w:tc>
          <w:tcPr>
            <w:tcW w:type="dxa" w:w="1440"/>
          </w:tcPr>
          <w:p>
            <w:r>
              <w:rPr>
                <w:sz w:val="19"/>
              </w:rPr>
              <w:t>2.24%</w:t>
            </w:r>
          </w:p>
        </w:tc>
        <w:tc>
          <w:tcPr>
            <w:tcW w:type="dxa" w:w="1440"/>
          </w:tcPr>
          <w:p>
            <w:r>
              <w:rPr>
                <w:sz w:val="19"/>
              </w:rPr>
              <w:t>2.04%</w:t>
            </w:r>
          </w:p>
        </w:tc>
        <w:tc>
          <w:tcPr>
            <w:tcW w:type="dxa" w:w="1440"/>
          </w:tcPr>
          <w:p>
            <w:r>
              <w:rPr>
                <w:sz w:val="19"/>
              </w:rPr>
              <w:t>2.03%</w:t>
            </w:r>
          </w:p>
        </w:tc>
        <w:tc>
          <w:tcPr>
            <w:tcW w:type="dxa" w:w="1440"/>
          </w:tcPr>
          <w:p>
            <w:r>
              <w:rPr>
                <w:sz w:val="19"/>
              </w:rPr>
              <w:t>2.11%</w:t>
            </w:r>
          </w:p>
        </w:tc>
        <w:tc>
          <w:tcPr>
            <w:tcW w:type="dxa" w:w="1440"/>
          </w:tcPr>
          <w:p>
            <w:r>
              <w:rPr>
                <w:sz w:val="19"/>
              </w:rPr>
              <w:t>2.20%</w:t>
            </w:r>
          </w:p>
        </w:tc>
      </w:tr>
      <w:tr>
        <w:tc>
          <w:tcPr>
            <w:tcW w:type="dxa" w:w="1440"/>
          </w:tcPr>
          <w:p>
            <w:r>
              <w:rPr>
                <w:sz w:val="19"/>
              </w:rPr>
              <w:t>Gradient boosting</w:t>
            </w:r>
          </w:p>
        </w:tc>
        <w:tc>
          <w:tcPr>
            <w:tcW w:type="dxa" w:w="1440"/>
          </w:tcPr>
          <w:p>
            <w:r>
              <w:rPr>
                <w:sz w:val="19"/>
              </w:rPr>
              <w:t>2.16%</w:t>
            </w:r>
          </w:p>
        </w:tc>
        <w:tc>
          <w:tcPr>
            <w:tcW w:type="dxa" w:w="1440"/>
          </w:tcPr>
          <w:p>
            <w:r>
              <w:rPr>
                <w:sz w:val="19"/>
              </w:rPr>
              <w:t>1.90%</w:t>
            </w:r>
          </w:p>
        </w:tc>
        <w:tc>
          <w:tcPr>
            <w:tcW w:type="dxa" w:w="1440"/>
          </w:tcPr>
          <w:p>
            <w:r>
              <w:rPr>
                <w:sz w:val="19"/>
              </w:rPr>
              <w:t>1.89%</w:t>
            </w:r>
          </w:p>
        </w:tc>
        <w:tc>
          <w:tcPr>
            <w:tcW w:type="dxa" w:w="1440"/>
          </w:tcPr>
          <w:p>
            <w:r>
              <w:rPr>
                <w:sz w:val="19"/>
              </w:rPr>
              <w:t>1.98%</w:t>
            </w:r>
          </w:p>
        </w:tc>
        <w:tc>
          <w:tcPr>
            <w:tcW w:type="dxa" w:w="1440"/>
          </w:tcPr>
          <w:p>
            <w:r>
              <w:rPr>
                <w:sz w:val="19"/>
              </w:rPr>
              <w:t>2.42%</w:t>
            </w:r>
          </w:p>
        </w:tc>
      </w:tr>
      <w:tr>
        <w:tc>
          <w:tcPr>
            <w:tcW w:type="dxa" w:w="1440"/>
          </w:tcPr>
          <w:p>
            <w:r>
              <w:rPr>
                <w:sz w:val="19"/>
              </w:rPr>
              <w:t>CatBoost</w:t>
            </w:r>
          </w:p>
        </w:tc>
        <w:tc>
          <w:tcPr>
            <w:tcW w:type="dxa" w:w="1440"/>
          </w:tcPr>
          <w:p>
            <w:r>
              <w:rPr>
                <w:sz w:val="19"/>
              </w:rPr>
              <w:t>2.05%</w:t>
            </w:r>
          </w:p>
        </w:tc>
        <w:tc>
          <w:tcPr>
            <w:tcW w:type="dxa" w:w="1440"/>
          </w:tcPr>
          <w:p>
            <w:r>
              <w:rPr>
                <w:sz w:val="19"/>
              </w:rPr>
              <w:t>1.82%</w:t>
            </w:r>
          </w:p>
        </w:tc>
        <w:tc>
          <w:tcPr>
            <w:tcW w:type="dxa" w:w="1440"/>
          </w:tcPr>
          <w:p>
            <w:r>
              <w:rPr>
                <w:sz w:val="19"/>
              </w:rPr>
              <w:t>1.80%</w:t>
            </w:r>
          </w:p>
        </w:tc>
        <w:tc>
          <w:tcPr>
            <w:tcW w:type="dxa" w:w="1440"/>
          </w:tcPr>
          <w:p>
            <w:r>
              <w:rPr>
                <w:sz w:val="19"/>
              </w:rPr>
              <w:t>1.89%</w:t>
            </w:r>
          </w:p>
        </w:tc>
        <w:tc>
          <w:tcPr>
            <w:tcW w:type="dxa" w:w="1440"/>
          </w:tcPr>
          <w:p>
            <w:r>
              <w:rPr>
                <w:sz w:val="19"/>
              </w:rPr>
              <w:t>1.97%</w:t>
            </w:r>
          </w:p>
        </w:tc>
      </w:tr>
      <w:tr>
        <w:tc>
          <w:tcPr>
            <w:tcW w:type="dxa" w:w="1440"/>
          </w:tcPr>
          <w:p>
            <w:r>
              <w:rPr>
                <w:b/>
                <w:sz w:val="19"/>
              </w:rPr>
              <w:t>Ridge (chosen model)</w:t>
            </w:r>
          </w:p>
        </w:tc>
        <w:tc>
          <w:tcPr>
            <w:tcW w:type="dxa" w:w="1440"/>
          </w:tcPr>
          <w:p>
            <w:r>
              <w:rPr>
                <w:b/>
                <w:sz w:val="19"/>
              </w:rPr>
              <w:t>1.99%</w:t>
            </w:r>
          </w:p>
        </w:tc>
        <w:tc>
          <w:tcPr>
            <w:tcW w:type="dxa" w:w="1440"/>
          </w:tcPr>
          <w:p>
            <w:r>
              <w:rPr>
                <w:b/>
                <w:sz w:val="19"/>
              </w:rPr>
              <w:t>1.76%</w:t>
            </w:r>
          </w:p>
        </w:tc>
        <w:tc>
          <w:tcPr>
            <w:tcW w:type="dxa" w:w="1440"/>
          </w:tcPr>
          <w:p>
            <w:r>
              <w:rPr>
                <w:b/>
                <w:sz w:val="19"/>
              </w:rPr>
              <w:t>1.78%</w:t>
            </w:r>
          </w:p>
        </w:tc>
        <w:tc>
          <w:tcPr>
            <w:tcW w:type="dxa" w:w="1440"/>
          </w:tcPr>
          <w:p>
            <w:r>
              <w:rPr>
                <w:b/>
                <w:sz w:val="19"/>
              </w:rPr>
              <w:t>1.84%</w:t>
            </w:r>
          </w:p>
        </w:tc>
        <w:tc>
          <w:tcPr>
            <w:tcW w:type="dxa" w:w="1440"/>
          </w:tcPr>
          <w:p>
            <w:r>
              <w:rPr>
                <w:b/>
                <w:sz w:val="19"/>
              </w:rPr>
              <w:t>1.96%</w:t>
            </w:r>
          </w:p>
        </w:tc>
      </w:tr>
    </w:tbl>
    <w:p/>
    <w:p>
      <w:pPr>
        <w:jc w:val="center"/>
      </w:pPr>
      <w:r>
        <w:drawing>
          <wp:inline xmlns:a="http://schemas.openxmlformats.org/drawingml/2006/main" xmlns:pic="http://schemas.openxmlformats.org/drawingml/2006/picture">
            <wp:extent cx="5486400" cy="2807216"/>
            <wp:docPr id="3" name="Picture 3"/>
            <wp:cNvGraphicFramePr>
              <a:graphicFrameLocks noChangeAspect="1"/>
            </wp:cNvGraphicFramePr>
            <a:graphic>
              <a:graphicData uri="http://schemas.openxmlformats.org/drawingml/2006/picture">
                <pic:pic>
                  <pic:nvPicPr>
                    <pic:cNvPr id="0" name="10_model_comparison.png"/>
                    <pic:cNvPicPr/>
                  </pic:nvPicPr>
                  <pic:blipFill>
                    <a:blip r:embed="rId11"/>
                    <a:stretch>
                      <a:fillRect/>
                    </a:stretch>
                  </pic:blipFill>
                  <pic:spPr>
                    <a:xfrm>
                      <a:off x="0" y="0"/>
                      <a:ext cx="5486400" cy="2807216"/>
                    </a:xfrm>
                    <a:prstGeom prst="rect"/>
                  </pic:spPr>
                </pic:pic>
              </a:graphicData>
            </a:graphic>
          </wp:inline>
        </w:drawing>
      </w:r>
    </w:p>
    <w:p>
      <w:pPr>
        <w:jc w:val="center"/>
      </w:pPr>
      <w:r>
        <w:rPr>
          <w:i/>
          <w:color w:val="455A60"/>
          <w:sz w:val="18"/>
        </w:rPr>
        <w:t>Figure 3. Average error by model. Lower is better.</w:t>
      </w:r>
    </w:p>
    <w:p>
      <w:r>
        <w:t>Why Ridge won:</w:t>
      </w:r>
    </w:p>
    <w:p>
      <w:pPr>
        <w:pStyle w:val="ListBullet"/>
      </w:pPr>
      <w:r>
        <w:t>It had the lowest error of the models above in every test.</w:t>
      </w:r>
    </w:p>
    <w:p>
      <w:pPr>
        <w:pStyle w:val="ListBullet"/>
      </w:pPr>
      <w:r>
        <w:t>The tree models (random forest, gradient boosting, CatBoost) learned day to day noise and did no better.</w:t>
      </w:r>
    </w:p>
    <w:p>
      <w:pPr>
        <w:pStyle w:val="ListBullet"/>
      </w:pPr>
      <w:r>
        <w:t>It is simple and easy to explain. When two models score about the same, the simpler one is safer.</w:t>
      </w:r>
    </w:p>
    <w:p>
      <w:pPr>
        <w:pStyle w:val="ListBullet"/>
      </w:pPr>
      <w:r>
        <w:t>It handles new cities well because it uses each city's location.</w:t>
      </w:r>
    </w:p>
    <w:p>
      <w:r>
        <w:t>One choice made a big difference. The raw market_index drifts up and down over the months in a way prices do not, and using it made predictions 2% to 4% too low. I used only its short term ups and downs compared with its 4 week average. That cut the average error from 3.5% to 1.8%.</w:t>
      </w:r>
    </w:p>
    <w:p>
      <w:r>
        <w:t>On test 3 (Sep and Oct) the model was off by 1.78% on average, or about $42 per load. By truck type: Dry Van 1.6%, Reefer 1.8%, Flatbed 2.3%. With the wrong prices included, the average error is 4.3%, because no model can predict a price that is a typo.</w:t>
      </w:r>
    </w:p>
    <w:p>
      <w:pPr>
        <w:jc w:val="center"/>
      </w:pPr>
      <w:r>
        <w:drawing>
          <wp:inline xmlns:a="http://schemas.openxmlformats.org/drawingml/2006/main" xmlns:pic="http://schemas.openxmlformats.org/drawingml/2006/picture">
            <wp:extent cx="5486400" cy="5204242"/>
            <wp:docPr id="4" name="Picture 4"/>
            <wp:cNvGraphicFramePr>
              <a:graphicFrameLocks noChangeAspect="1"/>
            </wp:cNvGraphicFramePr>
            <a:graphic>
              <a:graphicData uri="http://schemas.openxmlformats.org/drawingml/2006/picture">
                <pic:pic>
                  <pic:nvPicPr>
                    <pic:cNvPr id="0" name="11_pred_vs_actual.png"/>
                    <pic:cNvPicPr/>
                  </pic:nvPicPr>
                  <pic:blipFill>
                    <a:blip r:embed="rId12"/>
                    <a:stretch>
                      <a:fillRect/>
                    </a:stretch>
                  </pic:blipFill>
                  <pic:spPr>
                    <a:xfrm>
                      <a:off x="0" y="0"/>
                      <a:ext cx="5486400" cy="5204242"/>
                    </a:xfrm>
                    <a:prstGeom prst="rect"/>
                  </pic:spPr>
                </pic:pic>
              </a:graphicData>
            </a:graphic>
          </wp:inline>
        </w:drawing>
      </w:r>
    </w:p>
    <w:p>
      <w:pPr>
        <w:jc w:val="center"/>
      </w:pPr>
      <w:r>
        <w:rPr>
          <w:i/>
          <w:color w:val="455A60"/>
          <w:sz w:val="18"/>
        </w:rPr>
        <w:t>Figure 4. Predicted vs real price for September and October.</w:t>
      </w:r>
    </w:p>
    <w:p>
      <w:r>
        <w:t>I also tried 66 variations in total, including giving recent months more weight, adding the day of the month, and mixing models. None improved the result enough to be worth the extra complexity. All results are in reports/experiments.md.</w:t>
      </w:r>
    </w:p>
    <w:p>
      <w:pPr>
        <w:pStyle w:val="Heading1"/>
      </w:pPr>
      <w:r>
        <w:t>4. December chart</w:t>
      </w:r>
    </w:p>
    <w:p>
      <w:pPr>
        <w:jc w:val="center"/>
      </w:pPr>
      <w:r>
        <w:drawing>
          <wp:inline xmlns:a="http://schemas.openxmlformats.org/drawingml/2006/main" xmlns:pic="http://schemas.openxmlformats.org/drawingml/2006/picture">
            <wp:extent cx="5486400" cy="1786934"/>
            <wp:docPr id="5" name="Picture 5"/>
            <wp:cNvGraphicFramePr>
              <a:graphicFrameLocks noChangeAspect="1"/>
            </wp:cNvGraphicFramePr>
            <a:graphic>
              <a:graphicData uri="http://schemas.openxmlformats.org/drawingml/2006/picture">
                <pic:pic>
                  <pic:nvPicPr>
                    <pic:cNvPr id="0" name="candidate_december.png"/>
                    <pic:cNvPicPr/>
                  </pic:nvPicPr>
                  <pic:blipFill>
                    <a:blip r:embed="rId13"/>
                    <a:stretch>
                      <a:fillRect/>
                    </a:stretch>
                  </pic:blipFill>
                  <pic:spPr>
                    <a:xfrm>
                      <a:off x="0" y="0"/>
                      <a:ext cx="5486400" cy="1786934"/>
                    </a:xfrm>
                    <a:prstGeom prst="rect"/>
                  </pic:spPr>
                </pic:pic>
              </a:graphicData>
            </a:graphic>
          </wp:inline>
        </w:drawing>
      </w:r>
    </w:p>
    <w:p>
      <w:pPr>
        <w:jc w:val="center"/>
      </w:pPr>
      <w:r>
        <w:rPr>
          <w:i/>
          <w:color w:val="455A60"/>
          <w:sz w:val="18"/>
        </w:rPr>
        <w:t>Figure 5. December chart from the provided score.py: Lexington to Fort Wayne, 360 miles, Dry Van, 32,000 lb. Only the date changes.</w:t>
      </w:r>
    </w:p>
    <w:p>
      <w:r>
        <w:t>The predicted price stays between $816 and $836, around $826. The chart zooms in a lot, so the wave looks bigger than it is: it moves only about $10 either way. The wave repeats every week and is highest on Thursdays, because market_index follows the same weekly pattern. December 25 is high only because it is a Thursday. The training data has no holiday effect, so the model does not add one. In the real market, prices often rise before Christmas, but this data cannot show that.</w:t>
      </w:r>
    </w:p>
    <w:p>
      <w:pPr>
        <w:jc w:val="center"/>
      </w:pPr>
      <w:r>
        <w:drawing>
          <wp:inline xmlns:a="http://schemas.openxmlformats.org/drawingml/2006/main" xmlns:pic="http://schemas.openxmlformats.org/drawingml/2006/picture">
            <wp:extent cx="5486400" cy="2499040"/>
            <wp:docPr id="6" name="Picture 6"/>
            <wp:cNvGraphicFramePr>
              <a:graphicFrameLocks noChangeAspect="1"/>
            </wp:cNvGraphicFramePr>
            <a:graphic>
              <a:graphicData uri="http://schemas.openxmlformats.org/drawingml/2006/picture">
                <pic:pic>
                  <pic:nvPicPr>
                    <pic:cNvPr id="0" name="13_december_explained.png"/>
                    <pic:cNvPicPr/>
                  </pic:nvPicPr>
                  <pic:blipFill>
                    <a:blip r:embed="rId14"/>
                    <a:stretch>
                      <a:fillRect/>
                    </a:stretch>
                  </pic:blipFill>
                  <pic:spPr>
                    <a:xfrm>
                      <a:off x="0" y="0"/>
                      <a:ext cx="5486400" cy="2499040"/>
                    </a:xfrm>
                    <a:prstGeom prst="rect"/>
                  </pic:spPr>
                </pic:pic>
              </a:graphicData>
            </a:graphic>
          </wp:inline>
        </w:drawing>
      </w:r>
    </w:p>
    <w:p>
      <w:pPr>
        <w:jc w:val="center"/>
      </w:pPr>
      <w:r>
        <w:rPr>
          <w:i/>
          <w:color w:val="455A60"/>
          <w:sz w:val="18"/>
        </w:rPr>
        <w:t>Figure 6. The December prediction sits close to the normal price range for this route.</w:t>
      </w:r>
    </w:p>
    <w:p>
      <w:pPr>
        <w:pStyle w:val="Heading1"/>
      </w:pPr>
      <w:r>
        <w:t>5. What could go wrong</w:t>
      </w:r>
    </w:p>
    <w:p>
      <w:pPr>
        <w:pStyle w:val="ListBullet"/>
      </w:pPr>
      <w:r>
        <w:t>Prices move up or down by up to about 5% from month to month, and nothing in the data explains it. The real error for November and December could be closer to 2% to 3%.</w:t>
      </w:r>
    </w:p>
    <w:p>
      <w:pPr>
        <w:pStyle w:val="ListBullet"/>
      </w:pPr>
      <w:r>
        <w:t>If the real prices for November and December also contain about 1.4% wrong prices, the measured error will be about 4%, even though the model is fine on normal loads.</w:t>
      </w:r>
    </w:p>
    <w:p>
      <w:pPr>
        <w:pStyle w:val="Heading2"/>
      </w:pPr>
      <w:r>
        <w:t>How to run</w:t>
      </w:r>
    </w:p>
    <w:p>
      <w:r>
        <w:t>pip install -r requirements.txt, then python -m src.train, then python -m src.predict, then python score.py --predictions validation_predictions.csv --december-predictions data/december_chart_inputs.csv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