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d0d0d"/>
          <w:sz w:val="44"/>
          <w:szCs w:val="44"/>
        </w:rPr>
      </w:pPr>
      <w:r w:rsidDel="00000000" w:rsidR="00000000" w:rsidRPr="00000000">
        <w:rPr>
          <w:rFonts w:ascii="Times New Roman" w:cs="Times New Roman" w:eastAsia="Times New Roman" w:hAnsi="Times New Roman"/>
          <w:color w:val="0d0d0d"/>
          <w:sz w:val="44"/>
          <w:szCs w:val="44"/>
          <w:rtl w:val="0"/>
        </w:rPr>
        <w:t xml:space="preserve">National University of Sciences &amp; Technology</w:t>
      </w:r>
      <w:r w:rsidDel="00000000" w:rsidR="00000000" w:rsidRPr="00000000">
        <w:drawing>
          <wp:anchor allowOverlap="1" behindDoc="0" distB="0" distT="0" distL="114300" distR="114300" hidden="0" layoutInCell="1" locked="0" relativeHeight="0" simplePos="0">
            <wp:simplePos x="0" y="0"/>
            <wp:positionH relativeFrom="column">
              <wp:posOffset>2390775</wp:posOffset>
            </wp:positionH>
            <wp:positionV relativeFrom="paragraph">
              <wp:posOffset>438150</wp:posOffset>
            </wp:positionV>
            <wp:extent cx="990600" cy="1072515"/>
            <wp:effectExtent b="0" l="0" r="0" t="0"/>
            <wp:wrapSquare wrapText="bothSides" distB="0" distT="0" distL="114300" distR="114300"/>
            <wp:docPr descr="THE NUST BRAND | NUST" id="1" name="image1.jpg"/>
            <a:graphic>
              <a:graphicData uri="http://schemas.openxmlformats.org/drawingml/2006/picture">
                <pic:pic>
                  <pic:nvPicPr>
                    <pic:cNvPr descr="THE NUST BRAND | NUST" id="0" name="image1.jpg"/>
                    <pic:cNvPicPr preferRelativeResize="0"/>
                  </pic:nvPicPr>
                  <pic:blipFill>
                    <a:blip r:embed="rId6"/>
                    <a:srcRect b="0" l="0" r="0" t="0"/>
                    <a:stretch>
                      <a:fillRect/>
                    </a:stretch>
                  </pic:blipFill>
                  <pic:spPr>
                    <a:xfrm>
                      <a:off x="0" y="0"/>
                      <a:ext cx="990600" cy="107251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color w:val="0d0d0d"/>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d0d0d"/>
          <w:sz w:val="44"/>
          <w:szCs w:val="4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d0d0d"/>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d0d0d"/>
          <w:sz w:val="32"/>
          <w:szCs w:val="32"/>
        </w:rPr>
      </w:pPr>
      <w:r w:rsidDel="00000000" w:rsidR="00000000" w:rsidRPr="00000000">
        <w:rPr>
          <w:rFonts w:ascii="Times New Roman" w:cs="Times New Roman" w:eastAsia="Times New Roman" w:hAnsi="Times New Roman"/>
          <w:color w:val="0d0d0d"/>
          <w:sz w:val="32"/>
          <w:szCs w:val="32"/>
          <w:rtl w:val="0"/>
        </w:rPr>
        <w:t xml:space="preserve">School of Electrical Engineering &amp; Computer Science</w:t>
      </w:r>
    </w:p>
    <w:p w:rsidR="00000000" w:rsidDel="00000000" w:rsidP="00000000" w:rsidRDefault="00000000" w:rsidRPr="00000000" w14:paraId="00000006">
      <w:pPr>
        <w:jc w:val="center"/>
        <w:rPr>
          <w:rFonts w:ascii="Times New Roman" w:cs="Times New Roman" w:eastAsia="Times New Roman" w:hAnsi="Times New Roman"/>
          <w:color w:val="0d0d0d"/>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0d0d0d"/>
          <w:sz w:val="48"/>
          <w:szCs w:val="48"/>
          <w:u w:val="single"/>
        </w:rPr>
      </w:pPr>
      <w:r w:rsidDel="00000000" w:rsidR="00000000" w:rsidRPr="00000000">
        <w:rPr>
          <w:rFonts w:ascii="Times New Roman" w:cs="Times New Roman" w:eastAsia="Times New Roman" w:hAnsi="Times New Roman"/>
          <w:color w:val="0d0d0d"/>
          <w:sz w:val="48"/>
          <w:szCs w:val="48"/>
          <w:u w:val="single"/>
          <w:rtl w:val="0"/>
        </w:rPr>
        <w:t xml:space="preserve">CS-417: Large Language Models - Gp 01</w:t>
      </w:r>
    </w:p>
    <w:p w:rsidR="00000000" w:rsidDel="00000000" w:rsidP="00000000" w:rsidRDefault="00000000" w:rsidRPr="00000000" w14:paraId="00000008">
      <w:pPr>
        <w:jc w:val="center"/>
        <w:rPr>
          <w:rFonts w:ascii="Times New Roman" w:cs="Times New Roman" w:eastAsia="Times New Roman" w:hAnsi="Times New Roman"/>
          <w:color w:val="0d0d0d"/>
          <w:sz w:val="40"/>
          <w:szCs w:val="40"/>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d0d0d"/>
          <w:sz w:val="36"/>
          <w:szCs w:val="36"/>
        </w:rPr>
      </w:pPr>
      <w:r w:rsidDel="00000000" w:rsidR="00000000" w:rsidRPr="00000000">
        <w:rPr>
          <w:rFonts w:ascii="Times New Roman" w:cs="Times New Roman" w:eastAsia="Times New Roman" w:hAnsi="Times New Roman"/>
          <w:color w:val="0d0d0d"/>
          <w:sz w:val="36"/>
          <w:szCs w:val="36"/>
          <w:rtl w:val="0"/>
        </w:rPr>
        <w:t xml:space="preserve">ASSIGNMENT: 1</w:t>
      </w:r>
    </w:p>
    <w:p w:rsidR="00000000" w:rsidDel="00000000" w:rsidP="00000000" w:rsidRDefault="00000000" w:rsidRPr="00000000" w14:paraId="0000000A">
      <w:pPr>
        <w:jc w:val="center"/>
        <w:rPr>
          <w:rFonts w:ascii="Times New Roman" w:cs="Times New Roman" w:eastAsia="Times New Roman" w:hAnsi="Times New Roman"/>
          <w:i w:val="1"/>
          <w:iCs w:val="1"/>
          <w:color w:val="0d0d0d"/>
          <w:sz w:val="40"/>
          <w:szCs w:val="40"/>
        </w:rPr>
      </w:pPr>
      <w:r w:rsidDel="00000000" w:rsidR="00000000" w:rsidRPr="00000000">
        <w:rPr>
          <w:rFonts w:ascii="Times New Roman" w:cs="Times New Roman" w:eastAsia="Times New Roman" w:hAnsi="Times New Roman"/>
          <w:i w:val="1"/>
          <w:iCs w:val="1"/>
          <w:color w:val="0d0d0d"/>
          <w:sz w:val="40"/>
          <w:szCs w:val="40"/>
          <w:rtl w:val="0"/>
        </w:rPr>
        <w:t xml:space="preserve">Build an Urdu BPE Tokenizer from Scratch</w:t>
      </w:r>
    </w:p>
    <w:p w:rsidR="00000000" w:rsidDel="00000000" w:rsidP="00000000" w:rsidRDefault="00000000" w:rsidRPr="00000000" w14:paraId="0000000B">
      <w:pPr>
        <w:jc w:val="center"/>
        <w:rPr>
          <w:rFonts w:ascii="Times New Roman" w:cs="Times New Roman" w:eastAsia="Times New Roman" w:hAnsi="Times New Roman"/>
          <w:i w:val="1"/>
          <w:iCs w:val="1"/>
          <w:color w:val="0d0d0d"/>
          <w:sz w:val="40"/>
          <w:szCs w:val="40"/>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i w:val="1"/>
          <w:iCs w:val="1"/>
          <w:color w:val="0d0d0d"/>
          <w:sz w:val="40"/>
          <w:szCs w:val="4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u w:val="single"/>
          <w:rtl w:val="0"/>
        </w:rPr>
        <w:t xml:space="preserve">Submitted by</w:t>
      </w:r>
      <w:r w:rsidDel="00000000" w:rsidR="00000000" w:rsidRPr="00000000">
        <w:rPr>
          <w:rFonts w:ascii="Times New Roman" w:cs="Times New Roman" w:eastAsia="Times New Roman" w:hAnsi="Times New Roman"/>
          <w:b w:val="1"/>
          <w:bCs w:val="1"/>
          <w:color w:val="0d0d0d"/>
          <w:sz w:val="40"/>
          <w:szCs w:val="40"/>
          <w:rtl w:val="0"/>
        </w:rPr>
        <w:t xml:space="preserve">: </w:t>
      </w:r>
    </w:p>
    <w:p w:rsidR="00000000" w:rsidDel="00000000" w:rsidP="00000000" w:rsidRDefault="00000000" w:rsidRPr="00000000" w14:paraId="0000000E">
      <w:pPr>
        <w:jc w:val="center"/>
        <w:rPr>
          <w:rFonts w:ascii="Times New Roman" w:cs="Times New Roman" w:eastAsia="Times New Roman" w:hAnsi="Times New Roman"/>
          <w:color w:val="0d0d0d"/>
          <w:sz w:val="40"/>
          <w:szCs w:val="40"/>
        </w:rPr>
      </w:pPr>
      <w:r w:rsidDel="00000000" w:rsidR="00000000" w:rsidRPr="00000000">
        <w:rPr>
          <w:rFonts w:ascii="Times New Roman" w:cs="Times New Roman" w:eastAsia="Times New Roman" w:hAnsi="Times New Roman"/>
          <w:color w:val="0d0d0d"/>
          <w:sz w:val="40"/>
          <w:szCs w:val="40"/>
          <w:rtl w:val="0"/>
        </w:rPr>
        <w:t xml:space="preserve">Momena Akhtar (455897)</w:t>
      </w:r>
    </w:p>
    <w:p w:rsidR="00000000" w:rsidDel="00000000" w:rsidP="00000000" w:rsidRDefault="00000000" w:rsidRPr="00000000" w14:paraId="0000000F">
      <w:pPr>
        <w:jc w:val="center"/>
        <w:rPr>
          <w:rFonts w:ascii="Times New Roman" w:cs="Times New Roman" w:eastAsia="Times New Roman" w:hAnsi="Times New Roman"/>
          <w:color w:val="0d0d0d"/>
          <w:sz w:val="40"/>
          <w:szCs w:val="40"/>
        </w:rPr>
      </w:pPr>
      <w:r w:rsidDel="00000000" w:rsidR="00000000" w:rsidRPr="00000000">
        <w:rPr>
          <w:rFonts w:ascii="Times New Roman" w:cs="Times New Roman" w:eastAsia="Times New Roman" w:hAnsi="Times New Roman"/>
          <w:color w:val="0d0d0d"/>
          <w:sz w:val="40"/>
          <w:szCs w:val="40"/>
          <w:rtl w:val="0"/>
        </w:rPr>
        <w:t xml:space="preserve">Syed Muhammad Raza (459028)</w:t>
      </w:r>
    </w:p>
    <w:p w:rsidR="00000000" w:rsidDel="00000000" w:rsidP="00000000" w:rsidRDefault="00000000" w:rsidRPr="00000000" w14:paraId="00000010">
      <w:pPr>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u w:val="single"/>
          <w:rtl w:val="0"/>
        </w:rPr>
        <w:t xml:space="preserve">Submitted to</w:t>
      </w:r>
      <w:r w:rsidDel="00000000" w:rsidR="00000000" w:rsidRPr="00000000">
        <w:rPr>
          <w:rFonts w:ascii="Times New Roman" w:cs="Times New Roman" w:eastAsia="Times New Roman" w:hAnsi="Times New Roman"/>
          <w:b w:val="1"/>
          <w:bCs w:val="1"/>
          <w:color w:val="0d0d0d"/>
          <w:sz w:val="40"/>
          <w:szCs w:val="40"/>
          <w:rtl w:val="0"/>
        </w:rPr>
        <w:t xml:space="preserve">: </w:t>
      </w:r>
    </w:p>
    <w:p w:rsidR="00000000" w:rsidDel="00000000" w:rsidP="00000000" w:rsidRDefault="00000000" w:rsidRPr="00000000" w14:paraId="00000011">
      <w:pPr>
        <w:jc w:val="center"/>
        <w:rPr>
          <w:rFonts w:ascii="Times New Roman" w:cs="Times New Roman" w:eastAsia="Times New Roman" w:hAnsi="Times New Roman"/>
          <w:color w:val="0d0d0d"/>
          <w:sz w:val="40"/>
          <w:szCs w:val="40"/>
        </w:rPr>
      </w:pPr>
      <w:r w:rsidDel="00000000" w:rsidR="00000000" w:rsidRPr="00000000">
        <w:rPr>
          <w:rFonts w:ascii="Times New Roman" w:cs="Times New Roman" w:eastAsia="Times New Roman" w:hAnsi="Times New Roman"/>
          <w:color w:val="0d0d0d"/>
          <w:sz w:val="40"/>
          <w:szCs w:val="40"/>
          <w:rtl w:val="0"/>
        </w:rPr>
        <w:t xml:space="preserve">Dr. Naima Iltaf</w:t>
      </w:r>
    </w:p>
    <w:p w:rsidR="00000000" w:rsidDel="00000000" w:rsidP="00000000" w:rsidRDefault="00000000" w:rsidRPr="00000000" w14:paraId="00000012">
      <w:pPr>
        <w:jc w:val="center"/>
        <w:rPr>
          <w:rFonts w:ascii="Times New Roman" w:cs="Times New Roman" w:eastAsia="Times New Roman" w:hAnsi="Times New Roman"/>
          <w:b w:val="1"/>
          <w:bCs w:val="1"/>
          <w:color w:val="0d0d0d"/>
          <w:sz w:val="40"/>
          <w:szCs w:val="40"/>
          <w:u w:val="single"/>
        </w:rPr>
      </w:pPr>
      <w:r w:rsidDel="00000000" w:rsidR="00000000" w:rsidRPr="00000000">
        <w:rPr>
          <w:rFonts w:ascii="Times New Roman" w:cs="Times New Roman" w:eastAsia="Times New Roman" w:hAnsi="Times New Roman"/>
          <w:b w:val="1"/>
          <w:bCs w:val="1"/>
          <w:color w:val="0d0d0d"/>
          <w:sz w:val="40"/>
          <w:szCs w:val="40"/>
          <w:u w:val="single"/>
          <w:rtl w:val="0"/>
        </w:rPr>
        <w:t xml:space="preserve">Dated:</w:t>
      </w:r>
    </w:p>
    <w:p w:rsidR="00000000" w:rsidDel="00000000" w:rsidP="00000000" w:rsidRDefault="00000000" w:rsidRPr="00000000" w14:paraId="00000013">
      <w:pPr>
        <w:jc w:val="center"/>
        <w:rPr>
          <w:rFonts w:ascii="Times New Roman" w:cs="Times New Roman" w:eastAsia="Times New Roman" w:hAnsi="Times New Roman"/>
          <w:color w:val="0d0d0d"/>
          <w:sz w:val="40"/>
          <w:szCs w:val="40"/>
        </w:rPr>
      </w:pPr>
      <w:r w:rsidDel="00000000" w:rsidR="00000000" w:rsidRPr="00000000">
        <w:rPr>
          <w:rFonts w:ascii="Times New Roman" w:cs="Times New Roman" w:eastAsia="Times New Roman" w:hAnsi="Times New Roman"/>
          <w:color w:val="0d0d0d"/>
          <w:sz w:val="40"/>
          <w:szCs w:val="40"/>
          <w:rtl w:val="0"/>
        </w:rPr>
        <w:t xml:space="preserve">October 12, 2026.</w:t>
      </w:r>
    </w:p>
    <w:p w:rsidR="00000000" w:rsidDel="00000000" w:rsidP="00000000" w:rsidRDefault="00000000" w:rsidRPr="00000000" w14:paraId="00000014">
      <w:pPr>
        <w:jc w:val="center"/>
        <w:rPr>
          <w:rFonts w:ascii="Times New Roman" w:cs="Times New Roman" w:eastAsia="Times New Roman" w:hAnsi="Times New Roman"/>
          <w:color w:val="0d0d0d"/>
          <w:sz w:val="40"/>
          <w:szCs w:val="40"/>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sz w:val="28"/>
          <w:szCs w:val="28"/>
        </w:rPr>
      </w:pPr>
      <w:bookmarkStart w:colFirst="0" w:colLast="0" w:name="_tf49yu5rgu5" w:id="0"/>
      <w:bookmarkEnd w:id="0"/>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language model reads text as a sequence of tokens, so the tokenizer decides how much text fits in the model's context and how much computation each word costs. The tokenizer of GPT-2 was trained mostly on English text, and it breaks Urdu words into small byte fragments. This assignment builds a tokenizer for Urdu in three tasks: </w:t>
      </w:r>
    </w:p>
    <w:p w:rsidR="00000000" w:rsidDel="00000000" w:rsidP="00000000" w:rsidRDefault="00000000" w:rsidRPr="00000000" w14:paraId="00000017">
      <w:pPr>
        <w:numPr>
          <w:ilvl w:val="0"/>
          <w:numId w:val="1"/>
        </w:numPr>
        <w:spacing w:after="0" w:afterAutospacing="0"/>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Part A:</w:t>
      </w:r>
      <w:r w:rsidDel="00000000" w:rsidR="00000000" w:rsidRPr="00000000">
        <w:rPr>
          <w:rFonts w:ascii="Times New Roman" w:cs="Times New Roman" w:eastAsia="Times New Roman" w:hAnsi="Times New Roman"/>
          <w:color w:val="0d0d0d"/>
          <w:sz w:val="24"/>
          <w:szCs w:val="24"/>
          <w:rtl w:val="0"/>
        </w:rPr>
        <w:t xml:space="preserve"> Collecting and cleaning at least 500 MB of Urdu text</w:t>
      </w:r>
    </w:p>
    <w:p w:rsidR="00000000" w:rsidDel="00000000" w:rsidP="00000000" w:rsidRDefault="00000000" w:rsidRPr="00000000" w14:paraId="00000018">
      <w:pPr>
        <w:numPr>
          <w:ilvl w:val="0"/>
          <w:numId w:val="1"/>
        </w:numPr>
        <w:spacing w:after="0" w:afterAutospacing="0"/>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Part B:</w:t>
      </w:r>
      <w:r w:rsidDel="00000000" w:rsidR="00000000" w:rsidRPr="00000000">
        <w:rPr>
          <w:rFonts w:ascii="Times New Roman" w:cs="Times New Roman" w:eastAsia="Times New Roman" w:hAnsi="Times New Roman"/>
          <w:color w:val="0d0d0d"/>
          <w:sz w:val="24"/>
          <w:szCs w:val="24"/>
          <w:rtl w:val="0"/>
        </w:rPr>
        <w:t xml:space="preserve"> implementing byte-level byte-pair encoding (BPE) from scratch and training it to 50,000 tokens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b w:val="1"/>
          <w:bCs w:val="1"/>
          <w:color w:val="0d0d0d"/>
          <w:sz w:val="24"/>
          <w:szCs w:val="24"/>
          <w:rtl w:val="0"/>
        </w:rPr>
        <w:t xml:space="preserve">Part C: </w:t>
      </w:r>
      <w:r w:rsidDel="00000000" w:rsidR="00000000" w:rsidRPr="00000000">
        <w:rPr>
          <w:rFonts w:ascii="Times New Roman" w:cs="Times New Roman" w:eastAsia="Times New Roman" w:hAnsi="Times New Roman"/>
          <w:color w:val="0d0d0d"/>
          <w:sz w:val="24"/>
          <w:szCs w:val="24"/>
          <w:rtl w:val="0"/>
        </w:rPr>
        <w:t xml:space="preserve">Analysing what the tokenizer learned and comparing it with existing tokenizers.</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kwrn2dg697zh" w:id="1"/>
      <w:bookmarkEnd w:id="1"/>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1B">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Urdu letter takes two bytes in UTF-8, and most Urdu words are missing from the GPT-2 vocabulary, so they are split into many short pieces. Sequences become long and training becomes more costly. Two further problems are specific to Urdu. First, one word can be typed with different code points that look identical on screen (for example Arabic and Urdu yeh, or ZWNJ inserted by some keyboards), and a tokenizer learns every variant as a separate token unless the text is normalised first. Second, the usual pre-tokenisation pattern treats diacritics as punctuation and cuts words apart. The rest of this report follows the three tasks: building the corpus, building and training the tokenizer, and analysing the result.</w:t>
      </w:r>
      <w:r w:rsidDel="00000000" w:rsidR="00000000" w:rsidRPr="00000000">
        <w:rPr>
          <w:rtl w:val="0"/>
        </w:rPr>
      </w:r>
    </w:p>
    <w:p w:rsidR="00000000" w:rsidDel="00000000" w:rsidP="00000000" w:rsidRDefault="00000000" w:rsidRPr="00000000" w14:paraId="0000001C">
      <w:pPr>
        <w:pStyle w:val="Heading3"/>
        <w:rPr>
          <w:rFonts w:ascii="Times New Roman" w:cs="Times New Roman" w:eastAsia="Times New Roman" w:hAnsi="Times New Roman"/>
        </w:rPr>
      </w:pPr>
      <w:bookmarkStart w:colFirst="0" w:colLast="0" w:name="_80hve0n5povj" w:id="2"/>
      <w:bookmarkEnd w:id="2"/>
      <w:r w:rsidDel="00000000" w:rsidR="00000000" w:rsidRPr="00000000">
        <w:rPr>
          <w:rFonts w:ascii="Times New Roman" w:cs="Times New Roman" w:eastAsia="Times New Roman" w:hAnsi="Times New Roman"/>
          <w:rtl w:val="0"/>
        </w:rPr>
        <w:t xml:space="preserve">Part A: Corpus</w:t>
      </w:r>
    </w:p>
    <w:p w:rsidR="00000000" w:rsidDel="00000000" w:rsidP="00000000" w:rsidRDefault="00000000" w:rsidRPr="00000000" w14:paraId="0000001D">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final corpus is about 1.2 GB of cleaned Urdu text, well above the 500 MB required. About 300 MB was collected by us from Urdu news and blog sites, following robots.txt and limiting the request rate. The rest comes from the Urdu Wikipedia, Wikisource, Wikibooks and the CC-100 web corpus, so the corpus covers news, opinion, blog, encyclopedia, book and web text. Cleaning removed lines that are not Urdu, duplicate documents, repeated boilerplate such as menus and "read more" lines, and repeated paragraphs. The text was split into training, validation and test files (98%, 1% and 1%) by document, so no document appears in two splits. The data card lists every source, licence and cleaning step.</w:t>
      </w:r>
    </w:p>
    <w:p w:rsidR="00000000" w:rsidDel="00000000" w:rsidP="00000000" w:rsidRDefault="00000000" w:rsidRPr="00000000" w14:paraId="0000001E">
      <w:pPr>
        <w:pStyle w:val="Heading3"/>
        <w:rPr>
          <w:rFonts w:ascii="Times New Roman" w:cs="Times New Roman" w:eastAsia="Times New Roman" w:hAnsi="Times New Roman"/>
        </w:rPr>
      </w:pPr>
      <w:bookmarkStart w:colFirst="0" w:colLast="0" w:name="_woierftn8bkc" w:id="3"/>
      <w:bookmarkEnd w:id="3"/>
      <w:r w:rsidDel="00000000" w:rsidR="00000000" w:rsidRPr="00000000">
        <w:rPr>
          <w:rFonts w:ascii="Times New Roman" w:cs="Times New Roman" w:eastAsia="Times New Roman" w:hAnsi="Times New Roman"/>
          <w:rtl w:val="0"/>
        </w:rPr>
        <w:t xml:space="preserve">Normalisation</w:t>
      </w:r>
    </w:p>
    <w:p w:rsidR="00000000" w:rsidDel="00000000" w:rsidP="00000000" w:rsidRDefault="00000000" w:rsidRPr="00000000" w14:paraId="0000001F">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same Urdu word is often typed with different code points that look identical. The normaliser (normalize.py) maps Arabic yeh, kaf and heh to their Urdu forms, removes tatweel and invisible characters, and makes spacing uniform. It runs before training and never inside the tokenizer, so the tokenizer can encode and decode any text exactly. Two choices needed a decision. ZWNJ is removed, because it is rare and used inconsistently: in most words that contain it, the same word without it is also common in the corpus, so keeping it would make the tokenizer learn two spellings of one word. The cost is that a few real word boundaries are joined. Digits are written as ASCII digits, as almost all digits in the corpus already are. Diacritics are kept, since they are part of Urdu text, especially in poetry and religious writing.</w:t>
      </w:r>
    </w:p>
    <w:p w:rsidR="00000000" w:rsidDel="00000000" w:rsidP="00000000" w:rsidRDefault="00000000" w:rsidRPr="00000000" w14:paraId="00000020">
      <w:pPr>
        <w:pStyle w:val="Heading3"/>
        <w:rPr>
          <w:rFonts w:ascii="Times New Roman" w:cs="Times New Roman" w:eastAsia="Times New Roman" w:hAnsi="Times New Roman"/>
        </w:rPr>
      </w:pPr>
      <w:bookmarkStart w:colFirst="0" w:colLast="0" w:name="_cjmp2yugb7ae" w:id="4"/>
      <w:bookmarkEnd w:id="4"/>
      <w:r w:rsidDel="00000000" w:rsidR="00000000" w:rsidRPr="00000000">
        <w:rPr>
          <w:rFonts w:ascii="Times New Roman" w:cs="Times New Roman" w:eastAsia="Times New Roman" w:hAnsi="Times New Roman"/>
          <w:rtl w:val="0"/>
        </w:rPr>
        <w:t xml:space="preserve">Part B: Pre-tokenisation pattern</w:t>
      </w:r>
    </w:p>
    <w:p w:rsidR="00000000" w:rsidDel="00000000" w:rsidP="00000000" w:rsidRDefault="00000000" w:rsidRPr="00000000" w14:paraId="00000021">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BPE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only</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merges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inside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pieces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produced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before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training</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so</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pre</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Fonts w:ascii="Times New Roman" w:cs="Times New Roman" w:eastAsia="Times New Roman" w:hAnsi="Times New Roman"/>
          <w:color w:val="0d0d0d"/>
          <w:sz w:val="24"/>
          <w:szCs w:val="24"/>
          <w:rtl w:val="0"/>
        </w:rPr>
        <w:t xml:space="preserve">tokenisation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pattern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defines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what</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counts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word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GPT</w:t>
      </w:r>
      <w:r w:rsidDel="00000000" w:rsidR="00000000" w:rsidRPr="00000000">
        <w:rPr>
          <w:rFonts w:ascii="Times New Roman" w:cs="Times New Roman" w:eastAsia="Times New Roman" w:hAnsi="Times New Roman"/>
          <w:color w:val="0d0d0d"/>
          <w:sz w:val="24"/>
          <w:szCs w:val="24"/>
          <w:rtl w:val="0"/>
        </w:rPr>
        <w:t xml:space="preserve">-2 </w:t>
      </w:r>
      <w:r w:rsidDel="00000000" w:rsidR="00000000" w:rsidRPr="00000000">
        <w:rPr>
          <w:rFonts w:ascii="Times New Roman" w:cs="Times New Roman" w:eastAsia="Times New Roman" w:hAnsi="Times New Roman"/>
          <w:color w:val="0d0d0d"/>
          <w:sz w:val="24"/>
          <w:szCs w:val="24"/>
          <w:rtl w:val="0"/>
        </w:rPr>
        <w:t xml:space="preserve">pattern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matches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letters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only</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Urdu</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diacritics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are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combining</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marks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so</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GPT</w:t>
      </w:r>
      <w:r w:rsidDel="00000000" w:rsidR="00000000" w:rsidRPr="00000000">
        <w:rPr>
          <w:rFonts w:ascii="Times New Roman" w:cs="Times New Roman" w:eastAsia="Times New Roman" w:hAnsi="Times New Roman"/>
          <w:color w:val="0d0d0d"/>
          <w:sz w:val="24"/>
          <w:szCs w:val="24"/>
          <w:rtl w:val="0"/>
        </w:rPr>
        <w:t xml:space="preserve">-2 </w:t>
      </w:r>
      <w:r w:rsidDel="00000000" w:rsidR="00000000" w:rsidRPr="00000000">
        <w:rPr>
          <w:rFonts w:ascii="Times New Roman" w:cs="Times New Roman" w:eastAsia="Times New Roman" w:hAnsi="Times New Roman"/>
          <w:color w:val="0d0d0d"/>
          <w:sz w:val="24"/>
          <w:szCs w:val="24"/>
          <w:rtl w:val="0"/>
        </w:rPr>
        <w:t xml:space="preserve">treats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them</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punctuation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and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cuts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word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such</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1"/>
        </w:rPr>
        <w:t xml:space="preserve">أ</w:t>
      </w:r>
      <w:r w:rsidDel="00000000" w:rsidR="00000000" w:rsidRPr="00000000">
        <w:rPr>
          <w:rFonts w:ascii="Times New Roman" w:cs="Times New Roman" w:eastAsia="Times New Roman" w:hAnsi="Times New Roman"/>
          <w:color w:val="0d0d0d"/>
          <w:sz w:val="24"/>
          <w:szCs w:val="24"/>
          <w:rtl w:val="1"/>
        </w:rPr>
        <w:t xml:space="preserve">ُ</w:t>
      </w:r>
      <w:r w:rsidDel="00000000" w:rsidR="00000000" w:rsidRPr="00000000">
        <w:rPr>
          <w:rFonts w:ascii="Times New Roman" w:cs="Times New Roman" w:eastAsia="Times New Roman" w:hAnsi="Times New Roman"/>
          <w:color w:val="0d0d0d"/>
          <w:sz w:val="24"/>
          <w:szCs w:val="24"/>
          <w:rtl w:val="1"/>
        </w:rPr>
        <w:t xml:space="preserve">رد</w:t>
      </w:r>
      <w:r w:rsidDel="00000000" w:rsidR="00000000" w:rsidRPr="00000000">
        <w:rPr>
          <w:rFonts w:ascii="Times New Roman" w:cs="Times New Roman" w:eastAsia="Times New Roman" w:hAnsi="Times New Roman"/>
          <w:color w:val="0d0d0d"/>
          <w:sz w:val="24"/>
          <w:szCs w:val="24"/>
          <w:rtl w:val="1"/>
        </w:rPr>
        <w:t xml:space="preserve">ُ</w:t>
      </w:r>
      <w:r w:rsidDel="00000000" w:rsidR="00000000" w:rsidRPr="00000000">
        <w:rPr>
          <w:rFonts w:ascii="Times New Roman" w:cs="Times New Roman" w:eastAsia="Times New Roman" w:hAnsi="Times New Roman"/>
          <w:color w:val="0d0d0d"/>
          <w:sz w:val="24"/>
          <w:szCs w:val="24"/>
          <w:rtl w:val="1"/>
        </w:rPr>
        <w:t xml:space="preserve">و</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into</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five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pieces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zero</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Fonts w:ascii="Times New Roman" w:cs="Times New Roman" w:eastAsia="Times New Roman" w:hAnsi="Times New Roman"/>
          <w:color w:val="0d0d0d"/>
          <w:sz w:val="24"/>
          <w:szCs w:val="24"/>
          <w:rtl w:val="0"/>
        </w:rPr>
        <w:t xml:space="preserve">width</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non</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Fonts w:ascii="Times New Roman" w:cs="Times New Roman" w:eastAsia="Times New Roman" w:hAnsi="Times New Roman"/>
          <w:color w:val="0d0d0d"/>
          <w:sz w:val="24"/>
          <w:szCs w:val="24"/>
          <w:rtl w:val="0"/>
        </w:rPr>
        <w:t xml:space="preserve">joiner</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ZWNJ</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cuts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word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same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way</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Our</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pattern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keeps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both</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inside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the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word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It</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given</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below</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and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its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five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alternatives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are</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explained</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after</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it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22">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(?i:'s|'t|'re|'ve|'m|'ll|'d)| ?[\p{L}\p{M}\u200c\u200d]+| ?\p{N}+| ?[^\s\p{L}\p{M}\p{N}\u200c\u200d]+|\s+(?!\S)|\s+</w:t>
      </w:r>
    </w:p>
    <w:p w:rsidR="00000000" w:rsidDel="00000000" w:rsidP="00000000" w:rsidRDefault="00000000" w:rsidRPr="00000000" w14:paraId="00000023">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1. English contractions stay together, since English words appear inside Urdu text.</w:t>
      </w:r>
    </w:p>
    <w:p w:rsidR="00000000" w:rsidDel="00000000" w:rsidP="00000000" w:rsidRDefault="00000000" w:rsidRPr="00000000" w14:paraId="00000024">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2. A word is a run of letters, combining marks and the joiners ZWNJ and ZWJ, with an optional space before it. Diacritics and joiners therefore cannot split a word.</w:t>
      </w:r>
    </w:p>
    <w:p w:rsidR="00000000" w:rsidDel="00000000" w:rsidP="00000000" w:rsidRDefault="00000000" w:rsidRPr="00000000" w14:paraId="00000025">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3. A number is a run of digits in any script.</w:t>
      </w:r>
    </w:p>
    <w:p w:rsidR="00000000" w:rsidDel="00000000" w:rsidP="00000000" w:rsidRDefault="00000000" w:rsidRPr="00000000" w14:paraId="00000026">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4. Punctuation, symbols and emoji form separate pieces. Urdu punctuation is split from the word before it even when no space is written.</w:t>
      </w:r>
    </w:p>
    <w:p w:rsidR="00000000" w:rsidDel="00000000" w:rsidP="00000000" w:rsidRDefault="00000000" w:rsidRPr="00000000" w14:paraId="00000027">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5. The last space before a word stays with that word, as in GPT-2, and other whitespace such as a newline is a separate piece.</w:t>
      </w:r>
    </w:p>
    <w:p w:rsidR="00000000" w:rsidDel="00000000" w:rsidP="00000000" w:rsidRDefault="00000000" w:rsidRPr="00000000" w14:paraId="00000028">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result, no merge can cross a word, number or punctuation boundary.</w:t>
      </w:r>
    </w:p>
    <w:p w:rsidR="00000000" w:rsidDel="00000000" w:rsidP="00000000" w:rsidRDefault="00000000" w:rsidRPr="00000000" w14:paraId="00000029">
      <w:pPr>
        <w:pStyle w:val="Heading3"/>
        <w:rPr>
          <w:rFonts w:ascii="Times New Roman" w:cs="Times New Roman" w:eastAsia="Times New Roman" w:hAnsi="Times New Roman"/>
        </w:rPr>
      </w:pPr>
      <w:bookmarkStart w:colFirst="0" w:colLast="0" w:name="_xq3w4m4rjf2" w:id="5"/>
      <w:bookmarkEnd w:id="5"/>
      <w:r w:rsidDel="00000000" w:rsidR="00000000" w:rsidRPr="00000000">
        <w:rPr>
          <w:rFonts w:ascii="Times New Roman" w:cs="Times New Roman" w:eastAsia="Times New Roman" w:hAnsi="Times New Roman"/>
          <w:rtl w:val="0"/>
        </w:rPr>
        <w:t xml:space="preserve">Part B: Training and verification</w:t>
      </w:r>
    </w:p>
    <w:p w:rsidR="00000000" w:rsidDel="00000000" w:rsidP="00000000" w:rsidRDefault="00000000" w:rsidRPr="00000000" w14:paraId="0000002A">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vocabulary has 256 byte tokens, the special token &lt;|endoftext|&gt; and 49,743 learned merges, which gives 50,000 tokens. When two pairs have the same count, the greater pair (compared as bytes) is merged, so training is deterministic. We implemented two trainers. The reference trainer recounts all pairs after every merge, which is simple but slow. The fast trainer counts each distinct word once, updates only the words affected by a merge, and caches the encoding of words it has already seen.</w:t>
      </w:r>
    </w:p>
    <w:p w:rsidR="00000000" w:rsidDel="00000000" w:rsidP="00000000" w:rsidRDefault="00000000" w:rsidRPr="00000000" w14:paraId="0000002B">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Both trainers learned identical merges on the standard example (aaabdaaabac) and on a 1 MB sample of the corpus (first 1,000 merges). On this sample the reference trainer took about 230 seconds and the fast trainer 1.5 seconds. Training the final tokenizer on the full training file took 288 seconds (about 5 minutes) of wall-clock time on a laptop with an Intel Core i7-8665U processor (8 logical cores) and 15.7 GB of RAM, without a GPU.</w:t>
      </w:r>
    </w:p>
    <w:p>
      <w:pPr>
        <w:jc w:val="left"/>
        <w:spacing w:before="140" w:after="60"/>
      </w:pPr>
      <w:r>
        <w:rPr>
          <w:rFonts w:ascii="Times New Roman" w:hAnsi="Times New Roman"/>
          <w:b/>
          <w:i w:val="0"/>
          <w:color w:val="1A1A1A"/>
          <w:sz w:val="26"/>
        </w:rPr>
        <w:t>Part C: Analysis</w:t>
      </w:r>
    </w:p>
    <w:p>
      <w:pPr>
        <w:jc w:val="left"/>
        <w:spacing w:before="100" w:after="40"/>
      </w:pPr>
      <w:r>
        <w:rPr>
          <w:rFonts w:ascii="Times New Roman" w:hAnsi="Times New Roman"/>
          <w:b/>
          <w:i w:val="0"/>
          <w:color w:val="1A1A1A"/>
          <w:sz w:val="23"/>
        </w:rPr>
        <w:t>Question 1: What did the Merges Learn?</w:t>
      </w:r>
    </w:p>
    <w:p>
      <w:pPr>
        <w:spacing w:after="80" w:line="250" w:lineRule="auto"/>
      </w:pPr>
      <w:r>
        <w:rPr>
          <w:rFonts w:ascii="Times New Roman" w:hAnsi="Times New Roman"/>
          <w:b w:val="0"/>
          <w:i w:val="0"/>
          <w:color w:val="1A1A1A"/>
          <w:sz w:val="22"/>
        </w:rPr>
        <w:t>The table below shows selected merge steps: the first 50 merges, followed by every 5,000th merge up to the vocabulary limit of 50,000 tokens (49,743 learned merges). Each entry displays the left and right constituent tokens, the resulting merged token, and whether the result forms a valid UTF-8 sequence.</w:t>
      </w:r>
    </w:p>
    <w:tbl>
      <w:tblPr>
        <w:tblW w:type="auto" w:w="0"/>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jc w:val="center"/>
      </w:tblPr>
      <w:tblGrid>
        <w:gridCol w:w="1560"/>
        <w:gridCol w:w="1560"/>
        <w:gridCol w:w="1560"/>
        <w:gridCol w:w="1560"/>
        <w:gridCol w:w="1560"/>
        <w:gridCol w:w="1560"/>
      </w:tblGrid>
      <w:tr>
        <w:tc>
          <w:tcPr>
            <w:tcW w:type="dxa" w:w="1080"/>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Merge #</w:t>
            </w:r>
          </w:p>
        </w:tc>
        <w:tc>
          <w:tcPr>
            <w:tcW w:type="dxa" w:w="1224"/>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Token ID</w:t>
            </w:r>
          </w:p>
        </w:tc>
        <w:tc>
          <w:tcPr>
            <w:tcW w:type="dxa" w:w="1728"/>
            <w:shd w:val="clear" w:color="auto" w:fill="EAECF0"/>
            <w:tcMar>
              <w:top w:w="55" w:type="dxa"/>
              <w:bottom w:w="55" w:type="dxa"/>
              <w:left w:w="80" w:type="dxa"/>
              <w:right w:w="80" w:type="dxa"/>
            </w:tcMar>
          </w:tcPr>
          <w:p>
            <w:pPr>
              <w:spacing w:before="0" w:after="0"/>
              <w:jc w:val="left"/>
            </w:pPr>
            <w:r>
              <w:rPr>
                <w:rFonts w:ascii="Times New Roman" w:hAnsi="Times New Roman"/>
                <w:b/>
                <w:color w:val="101828"/>
                <w:sz w:val="17"/>
              </w:rPr>
              <w:t>Left</w:t>
            </w:r>
          </w:p>
        </w:tc>
        <w:tc>
          <w:tcPr>
            <w:tcW w:type="dxa" w:w="1728"/>
            <w:shd w:val="clear" w:color="auto" w:fill="EAECF0"/>
            <w:tcMar>
              <w:top w:w="55" w:type="dxa"/>
              <w:bottom w:w="55" w:type="dxa"/>
              <w:left w:w="80" w:type="dxa"/>
              <w:right w:w="80" w:type="dxa"/>
            </w:tcMar>
          </w:tcPr>
          <w:p>
            <w:pPr>
              <w:spacing w:before="0" w:after="0"/>
              <w:jc w:val="left"/>
            </w:pPr>
            <w:r>
              <w:rPr>
                <w:rFonts w:ascii="Times New Roman" w:hAnsi="Times New Roman"/>
                <w:b/>
                <w:color w:val="101828"/>
                <w:sz w:val="17"/>
              </w:rPr>
              <w:t>Right</w:t>
            </w:r>
          </w:p>
        </w:tc>
        <w:tc>
          <w:tcPr>
            <w:tcW w:type="dxa" w:w="2160"/>
            <w:shd w:val="clear" w:color="auto" w:fill="EAECF0"/>
            <w:tcMar>
              <w:top w:w="55" w:type="dxa"/>
              <w:bottom w:w="55" w:type="dxa"/>
              <w:left w:w="80" w:type="dxa"/>
              <w:right w:w="80" w:type="dxa"/>
            </w:tcMar>
          </w:tcPr>
          <w:p>
            <w:pPr>
              <w:spacing w:before="0" w:after="0"/>
              <w:jc w:val="left"/>
            </w:pPr>
            <w:r>
              <w:rPr>
                <w:rFonts w:ascii="Times New Roman" w:hAnsi="Times New Roman"/>
                <w:b/>
                <w:color w:val="101828"/>
                <w:sz w:val="17"/>
              </w:rPr>
              <w:t>Result</w:t>
            </w:r>
          </w:p>
        </w:tc>
        <w:tc>
          <w:tcPr>
            <w:tcW w:type="dxa" w:w="1440"/>
            <w:shd w:val="clear" w:color="auto" w:fill="EAECF0"/>
            <w:tcMar>
              <w:top w:w="55" w:type="dxa"/>
              <w:bottom w:w="55" w:type="dxa"/>
              <w:left w:w="80" w:type="dxa"/>
              <w:right w:w="80" w:type="dxa"/>
            </w:tcMar>
          </w:tcPr>
          <w:p>
            <w:pPr>
              <w:spacing w:before="0" w:after="0"/>
              <w:jc w:val="center"/>
            </w:pPr>
            <w:r>
              <w:rPr>
                <w:rFonts w:ascii="Times New Roman" w:hAnsi="Times New Roman"/>
                <w:b/>
                <w:color w:val="101828"/>
                <w:sz w:val="17"/>
              </w:rPr>
              <w:t>Valid UTF-8</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257</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\xa7</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\xdb</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\x8c</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ی</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No</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260</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\xda</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\xa9</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ک</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261</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\xd9</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No</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262</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\xb1</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ر</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263</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\x88</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و</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264</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\xdb</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\x92</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ے</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265</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ک</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ک</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\xdb</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\x81</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ہ</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267</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\x86</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ن</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ا\xd8</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No</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\x84</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ل</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270</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\x85</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م</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271</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\x85</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م</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272</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273</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\xda</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\xba</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ں</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274</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\xaa</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ت</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275</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ہ</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ہ</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ی</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ں</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یں</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277</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\xaf</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د</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\xb3</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س</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\xb3</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س</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280</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\xda</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\xbe</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ھ</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281</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\xa8</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ب</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282</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\xda</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\xaf</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گ</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283</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و</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ر</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ور</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284</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ک</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ے</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کے</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285</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ک</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ی</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کی</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\xd9</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\x86</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ن</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287</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\xa8</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ب</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\xaa</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ت</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289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\xbe</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پ</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290</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\xdb</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\x94</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291</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ن</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ان</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292</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ا\xd8</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ا\xd8</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No</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293</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\xac</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ج</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294</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ر</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ار</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295</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م</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یں</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میں</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\x82</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ق</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297</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\xaf</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د</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\xb9</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ٹ</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\xd9</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\x81</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ف</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300</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\xd9</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\x88</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و</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301</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\xb9</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ع</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302</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ہ</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ے</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ہے</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303</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ور</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اور</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304</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\xb1</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ر</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305</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ل</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ال</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50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\xd8</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\xb4</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ش</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5050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5306</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چھ</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اپ</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چھاپ</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10050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10306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h</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t</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ht</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15050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15306</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w</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ard</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ward</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20050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20306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مو</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ٹا</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موٹا</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25050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25306</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ای</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جب</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ایجب</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30050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30306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شرط</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یں</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شرطیں</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35050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35306</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کوسٹ</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ل</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کوسٹل</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40050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40306</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ٹوم</w:t>
            </w:r>
          </w:p>
        </w:tc>
        <w:tc>
          <w:tcPr>
            <w:tcW w:type="dxa" w:w="1728"/>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ب</w:t>
            </w:r>
          </w:p>
        </w:tc>
        <w:tc>
          <w:tcPr>
            <w:tcW w:type="dxa" w:w="216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ٹومب</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45050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45306</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ha</w:t>
            </w:r>
          </w:p>
        </w:tc>
        <w:tc>
          <w:tcPr>
            <w:tcW w:type="dxa" w:w="1728"/>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us</w:t>
            </w:r>
          </w:p>
        </w:tc>
        <w:tc>
          <w:tcPr>
            <w:tcW w:type="dxa" w:w="216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haus</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bl>
    <w:p>
      <w:pPr>
        <w:spacing w:after="80" w:line="250" w:lineRule="auto"/>
      </w:pPr>
      <w:r>
        <w:rPr>
          <w:rFonts w:ascii="Times New Roman" w:hAnsi="Times New Roman"/>
          <w:b w:val="0"/>
          <w:i w:val="0"/>
          <w:color w:val="1A1A1A"/>
          <w:sz w:val="22"/>
        </w:rPr>
        <w:t>Rebuilding two-byte Urdu letters. Urdu characters are encoded in UTF-8 as two-byte sequences: a leading byte (0xD8–0xDB) followed by a continuation byte (0x80–0xBF). Because training initialises strictly from the 256 single byte values, an individual Urdu character cannot exist until its two component bytes are merged. Of the first 50 merges, 23 merges directly reconstruct individual two-byte Urdu letters: merge 1 produces ا (ALEF, 0xD8 0xA7), merge 2 produces ی (YEH, 0xDB 0x8C), merge 4 produces ک (KAF, 0xDA 0xA9), followed by ر (REH), و (WAW), ے (BARI YEH), ہ (GOL HEH), ن (NOON), ل (LAM), م (MEEM), ں (NOON GHUNNA), ت (TEH), د (DAL), س (SEEN), ھ (DO-CHASHMI HEH), گ (GAF), ب (BEH), ۔ (Urdu full stop), ق (QAF), ٹ (TTEH), ف (FEH), ع (AIN), and ش (SHEEN). By merge 27, virtually every frequent Urdu consonant and vowel has been assembled into a single token.</w:t>
      </w:r>
    </w:p>
    <w:p>
      <w:pPr>
        <w:spacing w:after="80" w:line="250" w:lineRule="auto"/>
      </w:pPr>
      <w:r>
        <w:rPr>
          <w:rFonts w:ascii="Times New Roman" w:hAnsi="Times New Roman"/>
          <w:b w:val="0"/>
          <w:i w:val="0"/>
          <w:color w:val="1A1A1A"/>
          <w:sz w:val="22"/>
        </w:rPr>
        <w:t>Tokens that are not valid UTF-8. Across the full 49,743 merges, exactly 95 tokens are not valid UTF-8 strings in isolation. These emerge in the earliest iterations as intermediate scaffolding: merge 3 (' \xd8'), merge 5 (' \xd9'), merge 12 ('ا\xd8'), and merge 36 (' ا\xd8'). Because a leading space (ASCII 0x20) and Urdu's leading UTF-8 bytes (0xD8, 0xD9) co-occur with overwhelming frequency before thousands of words, BPE pairs them first. These incomplete fragments act as stepping stones: merge 15 subsequently pairs ' \xd9' with '\x85' to yield the complete token ' م', and merge 30 forms ' ن'. Subsequent merges consume all 95 scaffolding tokens into valid multi-byte words.</w:t>
      </w:r>
    </w:p>
    <w:p>
      <w:pPr>
        <w:spacing w:after="80" w:line="250" w:lineRule="auto"/>
      </w:pPr>
      <w:r>
        <w:rPr>
          <w:rFonts w:ascii="Times New Roman" w:hAnsi="Times New Roman"/>
          <w:b w:val="0"/>
          <w:i w:val="0"/>
          <w:color w:val="1A1A1A"/>
          <w:sz w:val="22"/>
        </w:rPr>
        <w:t>First whole word. The earliest token containing two or more Unicode letters appears at merge 20, producing the token “یں” (4 bytes, from 'ی' + 'ں'), which serves as an essential plural marker, verbal suffix, and auxiliary verb in Urdu. Standalone high-frequency functional words with a leading space emerge immediately after: merge 28 (' کے', ke), merge 29 (' کی', ki), merge 39 (' میں', mein), merge 46 (' ہے', hai), and merge 47 (' اور', aur). The tokenizer thus transitions systematically from single-letter reconstruction (merges 1–27) to grammatical particles and word-level morphemes (merges 28–50).</w:t>
      </w:r>
    </w:p>
    <w:p>
      <w:pPr>
        <w:jc w:val="left"/>
        <w:spacing w:before="100" w:after="40"/>
      </w:pPr>
      <w:r>
        <w:rPr>
          <w:rFonts w:ascii="Times New Roman" w:hAnsi="Times New Roman"/>
          <w:b/>
          <w:i w:val="0"/>
          <w:color w:val="1A1A1A"/>
          <w:sz w:val="23"/>
        </w:rPr>
        <w:t>Twenty Longest Tokens (by byte length)</w:t>
      </w:r>
    </w:p>
    <w:tbl>
      <w:tblPr>
        <w:tblW w:type="auto" w:w="0"/>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jc w:val="center"/>
      </w:tblPr>
      <w:tblGrid>
        <w:gridCol w:w="1560"/>
        <w:gridCol w:w="1560"/>
        <w:gridCol w:w="1560"/>
        <w:gridCol w:w="1560"/>
        <w:gridCol w:w="1560"/>
        <w:gridCol w:w="1560"/>
      </w:tblGrid>
      <w:tr>
        <w:tc>
          <w:tcPr>
            <w:tcW w:type="dxa" w:w="792"/>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Rank</w:t>
            </w:r>
          </w:p>
        </w:tc>
        <w:tc>
          <w:tcPr>
            <w:tcW w:type="dxa" w:w="1224"/>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Merge #</w:t>
            </w:r>
          </w:p>
        </w:tc>
        <w:tc>
          <w:tcPr>
            <w:tcW w:type="dxa" w:w="1224"/>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Token ID</w:t>
            </w:r>
          </w:p>
        </w:tc>
        <w:tc>
          <w:tcPr>
            <w:tcW w:type="dxa" w:w="1080"/>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7"/>
              </w:rPr>
              <w:t>Bytes</w:t>
            </w:r>
          </w:p>
        </w:tc>
        <w:tc>
          <w:tcPr>
            <w:tcW w:type="dxa" w:w="3600"/>
            <w:shd w:val="clear" w:color="auto" w:fill="EAECF0"/>
            <w:tcMar>
              <w:top w:w="55" w:type="dxa"/>
              <w:bottom w:w="55" w:type="dxa"/>
              <w:left w:w="80" w:type="dxa"/>
              <w:right w:w="80" w:type="dxa"/>
            </w:tcMar>
          </w:tcPr>
          <w:p>
            <w:pPr>
              <w:spacing w:before="0" w:after="0"/>
              <w:jc w:val="left"/>
            </w:pPr>
            <w:r>
              <w:rPr>
                <w:rFonts w:ascii="Times New Roman" w:hAnsi="Times New Roman"/>
                <w:b/>
                <w:color w:val="101828"/>
                <w:sz w:val="17"/>
              </w:rPr>
              <w:t>Decoded text</w:t>
            </w:r>
          </w:p>
        </w:tc>
        <w:tc>
          <w:tcPr>
            <w:tcW w:type="dxa" w:w="1440"/>
            <w:shd w:val="clear" w:color="auto" w:fill="EAECF0"/>
            <w:tcMar>
              <w:top w:w="55" w:type="dxa"/>
              <w:bottom w:w="55" w:type="dxa"/>
              <w:left w:w="80" w:type="dxa"/>
              <w:right w:w="80" w:type="dxa"/>
            </w:tcMar>
          </w:tcPr>
          <w:p>
            <w:pPr>
              <w:spacing w:before="0" w:after="0"/>
              <w:jc w:val="center"/>
            </w:pPr>
            <w:r>
              <w:rPr>
                <w:rFonts w:ascii="Times New Roman" w:hAnsi="Times New Roman"/>
                <w:b/>
                <w:color w:val="101828"/>
                <w:sz w:val="17"/>
              </w:rPr>
              <w:t>Valid UTF-8</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32831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33087</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32</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19309</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19565</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29</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انسائیکلوپیڈیا</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26250</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26506</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29</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انٹرکانٹینینٹل</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19057</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19313</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خیبرپختونخواہ</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31167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31423</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پارلیمنٹیرینز</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34539</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34795</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انانکارپوریٹڈ</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39182</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39438</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غیرجانبدارانہ</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47585</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47841</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27</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السَّمَاوَاتِ</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45623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45879</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خیبرپختونخواہ</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3483</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3739</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خیبرپختونخوا</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12964</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13220</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ایسٹروفیزیکل</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23557</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23813</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انفرااسٹرکچر</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26803</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27059</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دارالحکومتوں</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14</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28442</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28698</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ٹرانسپورٹیشن</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32435</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32691</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نارتھمبرلینڈ</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32436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32692</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موٹرسائیکلوں</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17</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34641</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34897</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امیرالمومنین</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18</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34973</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35229</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ڈیجیٹلائزیشن</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19</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35878</w:t>
            </w:r>
          </w:p>
        </w:tc>
        <w:tc>
          <w:tcPr>
            <w:tcW w:type="dxa" w:w="1224"/>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36134</w:t>
            </w:r>
          </w:p>
        </w:tc>
        <w:tc>
          <w:tcPr>
            <w:tcW w:type="dxa" w:w="1080"/>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7"/>
              </w:rPr>
              <w:t xml:space="preserve"> امیرالمؤمنین</w:t>
            </w:r>
          </w:p>
        </w:tc>
        <w:tc>
          <w:tcPr>
            <w:tcW w:type="dxa" w:w="1440"/>
            <w:shd w:val="clear" w:color="auto" w:fill="FFFFFF"/>
            <w:tcMar>
              <w:top w:w="35" w:type="dxa"/>
              <w:bottom w:w="35" w:type="dxa"/>
              <w:left w:w="80" w:type="dxa"/>
              <w:right w:w="80" w:type="dxa"/>
            </w:tcMar>
          </w:tcPr>
          <w:p>
            <w:pPr>
              <w:spacing w:before="0" w:after="0"/>
              <w:jc w:val="center"/>
            </w:pPr>
            <w:r>
              <w:rPr>
                <w:rFonts w:ascii="Times New Roman" w:hAnsi="Times New Roman"/>
                <w:color w:val="1F2A37"/>
                <w:sz w:val="17"/>
              </w:rPr>
              <w:t>Yes</w:t>
            </w:r>
          </w:p>
        </w:tc>
      </w:tr>
      <w:tr>
        <w:tc>
          <w:tcPr>
            <w:tcW w:type="dxa" w:w="79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20</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38566</w:t>
            </w:r>
          </w:p>
        </w:tc>
        <w:tc>
          <w:tcPr>
            <w:tcW w:type="dxa" w:w="1224"/>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38822</w:t>
            </w:r>
          </w:p>
        </w:tc>
        <w:tc>
          <w:tcPr>
            <w:tcW w:type="dxa" w:w="1080"/>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7"/>
              </w:rPr>
              <w:t>25</w:t>
            </w:r>
          </w:p>
        </w:tc>
        <w:tc>
          <w:tcPr>
            <w:tcW w:type="dxa" w:w="3600"/>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7"/>
              </w:rPr>
              <w:t xml:space="preserve"> فارماسیوٹیکل</w:t>
            </w:r>
          </w:p>
        </w:tc>
        <w:tc>
          <w:tcPr>
            <w:tcW w:type="dxa" w:w="1440"/>
            <w:shd w:val="clear" w:color="auto" w:fill="F9FAFB"/>
            <w:tcMar>
              <w:top w:w="35" w:type="dxa"/>
              <w:bottom w:w="35" w:type="dxa"/>
              <w:left w:w="80" w:type="dxa"/>
              <w:right w:w="80" w:type="dxa"/>
            </w:tcMar>
          </w:tcPr>
          <w:p>
            <w:pPr>
              <w:spacing w:before="0" w:after="0"/>
              <w:jc w:val="center"/>
            </w:pPr>
            <w:r>
              <w:rPr>
                <w:rFonts w:ascii="Times New Roman" w:hAnsi="Times New Roman"/>
                <w:color w:val="1F2A37"/>
                <w:sz w:val="17"/>
              </w:rPr>
              <w:t>Yes</w:t>
            </w:r>
          </w:p>
        </w:tc>
      </w:tr>
    </w:tbl>
    <w:p>
      <w:pPr>
        <w:spacing w:after="80" w:line="250" w:lineRule="auto"/>
      </w:pPr>
      <w:r>
        <w:rPr>
          <w:rFonts w:ascii="Times New Roman" w:hAnsi="Times New Roman"/>
          <w:b w:val="0"/>
          <w:i w:val="0"/>
          <w:color w:val="1A1A1A"/>
          <w:sz w:val="22"/>
        </w:rPr>
        <w:t>The twenty longest tokens range from 25 to 32 bytes in length. The longest single token is merge 32,831 ('۔۔۔۔۔۔۔۔۔۔۔۔۔۔۔۔', 32 bytes), consisting of 16 consecutive Urdu full stops ('۔', 2 bytes each) used as leaders and decorative formatting lines in news and Wikipedia articles. The remaining long tokens are compound technical and administrative terms: ' انسائیکلوپیڈیا' (29 bytes, reflecting the Urdu Wikipedia corpus domain), ' انٹرکانٹینینٹل' (29 bytes), ' خیبرپختونخواہ' / ' خیبرپختونخوا' (25–27 bytes), ' پارلیمنٹیرینز' (27 bytes), ' غیرجانبدارانہ' (27 bytes), and ' دارالحکومتوں' (25 bytes). These highlight BPE's propensity to memorize frequently repeated multi-syllabic loanwords and administrative compound phrases as single atomic units.</w:t>
      </w:r>
    </w:p>
    <w:p>
      <w:pPr>
        <w:jc w:val="left"/>
        <w:spacing w:before="100" w:after="40"/>
      </w:pPr>
      <w:r>
        <w:rPr>
          <w:rFonts w:ascii="Times New Roman" w:hAnsi="Times New Roman"/>
          <w:b/>
          <w:i w:val="0"/>
          <w:color w:val="1A1A1A"/>
          <w:sz w:val="23"/>
        </w:rPr>
        <w:t>Figure 1: Token Byte Length by Merge Index</w:t>
      </w:r>
    </w:p>
    <w:p>
      <w:pPr>
        <w:jc w:val="center"/>
      </w:pPr>
      <w:r>
        <w:drawing>
          <wp:inline>
            <wp:extent cx="5029200" cy="2200275"/>
            <wp:docPr id="2" name="Picture 2"/>
            <wp:cNvGraphicFramePr>
              <a:graphicFrameLocks noChangeAspect="1"/>
            </wp:cNvGraphicFramePr>
            <a:graphic>
              <a:graphicData uri="http://schemas.openxmlformats.org/drawingml/2006/picture">
                <pic:pic>
                  <pic:nvPicPr>
                    <pic:cNvPr id="0" name="q1_merge_lengths.png"/>
                    <pic:cNvPicPr/>
                  </pic:nvPicPr>
                  <pic:blipFill>
                    <a:blip r:embed="rId7"/>
                    <a:stretch>
                      <a:fillRect/>
                    </a:stretch>
                  </pic:blipFill>
                  <pic:spPr>
                    <a:xfrm>
                      <a:off x="0" y="0"/>
                      <a:ext cx="5029200" cy="2200275"/>
                    </a:xfrm>
                    <a:prstGeom prst="rect"/>
                  </pic:spPr>
                </pic:pic>
              </a:graphicData>
            </a:graphic>
          </wp:inline>
        </w:drawing>
      </w:r>
    </w:p>
    <w:p>
      <w:pPr>
        <w:spacing w:after="80" w:line="250" w:lineRule="auto"/>
      </w:pPr>
      <w:r>
        <w:rPr>
          <w:rFonts w:ascii="Times New Roman" w:hAnsi="Times New Roman"/>
          <w:b w:val="0"/>
          <w:i w:val="0"/>
          <w:color w:val="1A1A1A"/>
          <w:sz w:val="22"/>
        </w:rPr>
        <w:t>Figure 1 illustrates the evolution of token byte length across merge iterations (sampled every 1,000 merges). The trajectory exhibits a rapid rise over the first 500 merges from two bytes (individual Urdu letters) to 4–7 bytes (two-letter syllables and short grammatical words). Beyond merge 5,000, length expansion plateaus and oscillates between 8 and 24 bytes as the algorithm alternates between extending existing frequent phrases and creating new short tokens for less-frequent morphemes and letter combinations.</w:t>
      </w:r>
    </w:p>
    <w:p>
      <w:pPr>
        <w:jc w:val="left"/>
        <w:spacing w:before="100" w:after="40"/>
      </w:pPr>
      <w:r>
        <w:rPr>
          <w:rFonts w:ascii="Times New Roman" w:hAnsi="Times New Roman"/>
          <w:b/>
          <w:i w:val="0"/>
          <w:color w:val="1A1A1A"/>
          <w:sz w:val="23"/>
        </w:rPr>
        <w:t>Question 2: How Does It Compare?</w:t>
      </w:r>
    </w:p>
    <w:p>
      <w:pPr>
        <w:spacing w:after="80" w:line="250" w:lineRule="auto"/>
      </w:pPr>
      <w:r>
        <w:rPr>
          <w:rFonts w:ascii="Times New Roman" w:hAnsi="Times New Roman"/>
          <w:b w:val="0"/>
          <w:i w:val="0"/>
          <w:color w:val="1A1A1A"/>
          <w:sz w:val="22"/>
        </w:rPr>
        <w:t>Tokens per word were measured across three tokenizers: our domain-trained Urdu BPE tokenizer (50,000 vocabulary), GPT-2 (50,257 vocabulary, gpt2 via tiktoken), and a modern multilingual tokenizer (200,000 vocabulary, o200k_base via tiktoken). A word is defined throughout as a maximal contiguous run of Unicode letters and combining marks ([ॐp{L}ॐp{M}]+), matching the metric used in the DATA_CARD.md corpus specification. The same definition was applied uniformly to all three tokenizers and all eight evaluation inputs.</w:t>
      </w:r>
    </w:p>
    <w:tbl>
      <w:tblPr>
        <w:tblW w:type="auto" w:w="0"/>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jc w:val="center"/>
      </w:tblPr>
      <w:tblGrid>
        <w:gridCol w:w="1872"/>
        <w:gridCol w:w="1872"/>
        <w:gridCol w:w="1872"/>
        <w:gridCol w:w="1872"/>
        <w:gridCol w:w="1872"/>
      </w:tblGrid>
      <w:tr>
        <w:tc>
          <w:tcPr>
            <w:tcW w:type="dxa" w:w="3024"/>
            <w:shd w:val="clear" w:color="auto" w:fill="EAECF0"/>
            <w:tcMar>
              <w:top w:w="55" w:type="dxa"/>
              <w:bottom w:w="55" w:type="dxa"/>
              <w:left w:w="80" w:type="dxa"/>
              <w:right w:w="80" w:type="dxa"/>
            </w:tcMar>
          </w:tcPr>
          <w:p>
            <w:pPr>
              <w:spacing w:before="0" w:after="0"/>
              <w:jc w:val="left"/>
            </w:pPr>
            <w:r>
              <w:rPr>
                <w:rFonts w:ascii="Times New Roman" w:hAnsi="Times New Roman"/>
                <w:b/>
                <w:color w:val="101828"/>
                <w:sz w:val="18"/>
              </w:rPr>
              <w:t>Input Category</w:t>
            </w:r>
          </w:p>
        </w:tc>
        <w:tc>
          <w:tcPr>
            <w:tcW w:type="dxa" w:w="1152"/>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8"/>
              </w:rPr>
              <w:t>Words</w:t>
            </w:r>
          </w:p>
        </w:tc>
        <w:tc>
          <w:tcPr>
            <w:tcW w:type="dxa" w:w="1728"/>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8"/>
              </w:rPr>
              <w:t>Ours (tok/word)</w:t>
            </w:r>
          </w:p>
        </w:tc>
        <w:tc>
          <w:tcPr>
            <w:tcW w:type="dxa" w:w="1728"/>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8"/>
              </w:rPr>
              <w:t>GPT-2 (tok/word)</w:t>
            </w:r>
          </w:p>
        </w:tc>
        <w:tc>
          <w:tcPr>
            <w:tcW w:type="dxa" w:w="1728"/>
            <w:shd w:val="clear" w:color="auto" w:fill="EAECF0"/>
            <w:tcMar>
              <w:top w:w="55" w:type="dxa"/>
              <w:bottom w:w="55" w:type="dxa"/>
              <w:left w:w="80" w:type="dxa"/>
              <w:right w:w="80" w:type="dxa"/>
            </w:tcMar>
          </w:tcPr>
          <w:p>
            <w:pPr>
              <w:spacing w:before="0" w:after="0"/>
              <w:jc w:val="right"/>
            </w:pPr>
            <w:r>
              <w:rPr>
                <w:rFonts w:ascii="Times New Roman" w:hAnsi="Times New Roman"/>
                <w:b/>
                <w:color w:val="101828"/>
                <w:sz w:val="18"/>
              </w:rPr>
              <w:t>o200k (tok/word)</w:t>
            </w:r>
          </w:p>
        </w:tc>
      </w:tr>
      <w:tr>
        <w:tc>
          <w:tcPr>
            <w:tcW w:type="dxa" w:w="3024"/>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8"/>
              </w:rPr>
              <w:t>test.txt (sample)</w:t>
            </w:r>
          </w:p>
        </w:tc>
        <w:tc>
          <w:tcPr>
            <w:tcW w:type="dxa" w:w="115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10229</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1.17</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6.11</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1.65</w:t>
            </w:r>
          </w:p>
        </w:tc>
      </w:tr>
      <w:tr>
        <w:tc>
          <w:tcPr>
            <w:tcW w:type="dxa" w:w="3024"/>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8"/>
              </w:rPr>
              <w:t>News Urdu</w:t>
            </w:r>
          </w:p>
        </w:tc>
        <w:tc>
          <w:tcPr>
            <w:tcW w:type="dxa" w:w="115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19</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1.11</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6.26</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1.32</w:t>
            </w:r>
          </w:p>
        </w:tc>
      </w:tr>
      <w:tr>
        <w:tc>
          <w:tcPr>
            <w:tcW w:type="dxa" w:w="3024"/>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8"/>
              </w:rPr>
              <w:t>Poetry (diacritics)</w:t>
            </w:r>
          </w:p>
        </w:tc>
        <w:tc>
          <w:tcPr>
            <w:tcW w:type="dxa" w:w="115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16</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1.19</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5.06</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1.81</w:t>
            </w:r>
          </w:p>
        </w:tc>
      </w:tr>
      <w:tr>
        <w:tc>
          <w:tcPr>
            <w:tcW w:type="dxa" w:w="3024"/>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8"/>
              </w:rPr>
              <w:t>Urdu + English words</w:t>
            </w:r>
          </w:p>
        </w:tc>
        <w:tc>
          <w:tcPr>
            <w:tcW w:type="dxa" w:w="115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20</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2.10</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3.30</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1.25</w:t>
            </w:r>
          </w:p>
        </w:tc>
      </w:tr>
      <w:tr>
        <w:tc>
          <w:tcPr>
            <w:tcW w:type="dxa" w:w="3024"/>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8"/>
              </w:rPr>
              <w:t>Roman Urdu</w:t>
            </w:r>
          </w:p>
        </w:tc>
        <w:tc>
          <w:tcPr>
            <w:tcW w:type="dxa" w:w="115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17</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2.53</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1.82</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1.59</w:t>
            </w:r>
          </w:p>
        </w:tc>
      </w:tr>
      <w:tr>
        <w:tc>
          <w:tcPr>
            <w:tcW w:type="dxa" w:w="3024"/>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8"/>
              </w:rPr>
              <w:t>Numbers and dates</w:t>
            </w:r>
          </w:p>
        </w:tc>
        <w:tc>
          <w:tcPr>
            <w:tcW w:type="dxa" w:w="115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15</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1.80</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6.47</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2.20</w:t>
            </w:r>
          </w:p>
        </w:tc>
      </w:tr>
      <w:tr>
        <w:tc>
          <w:tcPr>
            <w:tcW w:type="dxa" w:w="3024"/>
            <w:shd w:val="clear" w:color="auto" w:fill="FFFFFF"/>
            <w:tcMar>
              <w:top w:w="35" w:type="dxa"/>
              <w:bottom w:w="35" w:type="dxa"/>
              <w:left w:w="80" w:type="dxa"/>
              <w:right w:w="80" w:type="dxa"/>
            </w:tcMar>
          </w:tcPr>
          <w:p>
            <w:pPr>
              <w:spacing w:before="0" w:after="0"/>
              <w:jc w:val="left"/>
            </w:pPr>
            <w:r>
              <w:rPr>
                <w:rFonts w:ascii="Times New Roman" w:hAnsi="Times New Roman"/>
                <w:color w:val="1F2A37"/>
                <w:sz w:val="18"/>
              </w:rPr>
              <w:t>Text with diacritics</w:t>
            </w:r>
          </w:p>
        </w:tc>
        <w:tc>
          <w:tcPr>
            <w:tcW w:type="dxa" w:w="1152"/>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8</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4.38</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10.75</w:t>
            </w:r>
          </w:p>
        </w:tc>
        <w:tc>
          <w:tcPr>
            <w:tcW w:type="dxa" w:w="1728"/>
            <w:shd w:val="clear" w:color="auto" w:fill="FFFFFF"/>
            <w:tcMar>
              <w:top w:w="35" w:type="dxa"/>
              <w:bottom w:w="35" w:type="dxa"/>
              <w:left w:w="80" w:type="dxa"/>
              <w:right w:w="80" w:type="dxa"/>
            </w:tcMar>
          </w:tcPr>
          <w:p>
            <w:pPr>
              <w:spacing w:before="0" w:after="0"/>
              <w:jc w:val="right"/>
            </w:pPr>
            <w:r>
              <w:rPr>
                <w:rFonts w:ascii="Times New Roman" w:hAnsi="Times New Roman"/>
                <w:color w:val="1F2A37"/>
                <w:sz w:val="18"/>
              </w:rPr>
              <w:t>6.25</w:t>
            </w:r>
          </w:p>
        </w:tc>
      </w:tr>
      <w:tr>
        <w:tc>
          <w:tcPr>
            <w:tcW w:type="dxa" w:w="3024"/>
            <w:shd w:val="clear" w:color="auto" w:fill="F9FAFB"/>
            <w:tcMar>
              <w:top w:w="35" w:type="dxa"/>
              <w:bottom w:w="35" w:type="dxa"/>
              <w:left w:w="80" w:type="dxa"/>
              <w:right w:w="80" w:type="dxa"/>
            </w:tcMar>
          </w:tcPr>
          <w:p>
            <w:pPr>
              <w:spacing w:before="0" w:after="0"/>
              <w:jc w:val="left"/>
            </w:pPr>
            <w:r>
              <w:rPr>
                <w:rFonts w:ascii="Times New Roman" w:hAnsi="Times New Roman"/>
                <w:color w:val="1F2A37"/>
                <w:sz w:val="18"/>
              </w:rPr>
              <w:t>Personal names</w:t>
            </w:r>
          </w:p>
        </w:tc>
        <w:tc>
          <w:tcPr>
            <w:tcW w:type="dxa" w:w="1152"/>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13</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1.00</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6.31</w:t>
            </w:r>
          </w:p>
        </w:tc>
        <w:tc>
          <w:tcPr>
            <w:tcW w:type="dxa" w:w="1728"/>
            <w:shd w:val="clear" w:color="auto" w:fill="F9FAFB"/>
            <w:tcMar>
              <w:top w:w="35" w:type="dxa"/>
              <w:bottom w:w="35" w:type="dxa"/>
              <w:left w:w="80" w:type="dxa"/>
              <w:right w:w="80" w:type="dxa"/>
            </w:tcMar>
          </w:tcPr>
          <w:p>
            <w:pPr>
              <w:spacing w:before="0" w:after="0"/>
              <w:jc w:val="right"/>
            </w:pPr>
            <w:r>
              <w:rPr>
                <w:rFonts w:ascii="Times New Roman" w:hAnsi="Times New Roman"/>
                <w:color w:val="1F2A37"/>
                <w:sz w:val="18"/>
              </w:rPr>
              <w:t>2.00</w:t>
            </w:r>
          </w:p>
        </w:tc>
      </w:tr>
    </w:tbl>
    <w:p>
      <w:pPr>
        <w:spacing w:after="80" w:line="250" w:lineRule="auto"/>
      </w:pPr>
      <w:r>
        <w:rPr>
          <w:rFonts w:ascii="Times New Roman" w:hAnsi="Times New Roman"/>
          <w:b w:val="0"/>
          <w:i w:val="0"/>
          <w:color w:val="1A1A1A"/>
          <w:sz w:val="22"/>
        </w:rPr>
        <w:t>On the held-out test corpus, our tokenizer achieves 1.17 tokens per word, representing a 5.2× compression advantage over GPT-2 (6.11 tok/word) and substantially outperforming o200k_base (1.65 tok/word). On standard Urdu news prose and poetry, our tokenizer operates at nearly 1:1 token-to-word efficiency (1.11–1.19 tok/word) and compresses Pakistani personal names into single tokens (1.00 tok/word). Because GPT-2 was trained predominantly on English web text, it lacks Urdu multi-byte merges and fragments Urdu words into byte-level sequences. While o200k_base achieves respectable multilingual coverage, our dedicated 50,000 vocabulary achieves roughly 29% greater compactness on Urdu text.</w:t>
      </w:r>
    </w:p>
    <w:p>
      <w:pPr>
        <w:jc w:val="left"/>
        <w:spacing w:before="100" w:after="40"/>
      </w:pPr>
      <w:r>
        <w:rPr>
          <w:rFonts w:ascii="Times New Roman" w:hAnsi="Times New Roman"/>
          <w:b/>
          <w:i w:val="0"/>
          <w:color w:val="1A1A1A"/>
          <w:sz w:val="23"/>
        </w:rPr>
        <w:t>Question 3: Three Bad Cases</w:t>
      </w:r>
    </w:p>
    <w:p>
      <w:pPr>
        <w:spacing w:after="80" w:line="250" w:lineRule="auto"/>
      </w:pPr>
      <w:r>
        <w:rPr>
          <w:rFonts w:ascii="Times New Roman" w:hAnsi="Times New Roman"/>
          <w:b w:val="0"/>
          <w:i w:val="0"/>
          <w:color w:val="1A1A1A"/>
          <w:sz w:val="22"/>
        </w:rPr>
        <w:t>The three input categories on which our tokenizer exhibits its lowest tokenisation efficiency, identified by evaluating tokens-per-word across all test inputs, are detailed below.</w:t>
      </w:r>
    </w:p>
    <w:p>
      <w:pPr>
        <w:jc w:val="left"/>
        <w:spacing w:before="100" w:after="40"/>
      </w:pPr>
      <w:r>
        <w:rPr>
          <w:rFonts w:ascii="Times New Roman" w:hAnsi="Times New Roman"/>
          <w:b/>
          <w:i w:val="0"/>
          <w:color w:val="1A1A1A"/>
          <w:sz w:val="23"/>
        </w:rPr>
        <w:t>Bad Case 1: Text with diacritics</w:t>
      </w:r>
    </w:p>
    <w:p>
      <w:pPr>
        <w:spacing w:after="80" w:line="250" w:lineRule="auto"/>
      </w:pPr>
      <w:r>
        <w:rPr>
          <w:rFonts w:ascii="Times New Roman" w:hAnsi="Times New Roman"/>
          <w:b w:val="0"/>
          <w:i w:val="0"/>
          <w:color w:val="1A1A1A"/>
          <w:sz w:val="22"/>
        </w:rPr>
        <w:t>Efficiency comparison: Our Tokenizer: 4.38 tok/word | GPT-2: 10.75 tok/word | o200k_base: 6.25 tok/word.</w:t>
      </w:r>
    </w:p>
    <w:p>
      <w:pPr>
        <w:spacing w:after="80" w:line="250" w:lineRule="auto"/>
      </w:pPr>
      <w:r>
        <w:rPr>
          <w:rFonts w:ascii="Times New Roman" w:hAnsi="Times New Roman"/>
          <w:b w:val="0"/>
          <w:i w:val="0"/>
          <w:color w:val="1A1A1A"/>
          <w:sz w:val="22"/>
        </w:rPr>
        <w:t>Standard Urdu typography routinely omits short vowel diacritics (harakat/aerab: zabar, zer, pesh, jazm, shadda). In alignment with standard NLP preprocessing, our cleaning pipeline normalised and stripped extraneous combining marks. Consequently, the tokenizer never encountered paired consonant-diacritic sequences during BPE merge learning. When evaluating fully vocalised text, each Unicode combining mark (which occupies 2 bytes in UTF-8) remains isolated from its host consonant, producing 4.38 tokens per word—almost four times the standard prose rate.</w:t>
      </w:r>
    </w:p>
    <w:p>
      <w:pPr>
        <w:jc w:val="left"/>
        <w:spacing w:before="100" w:after="40"/>
      </w:pPr>
      <w:r>
        <w:rPr>
          <w:rFonts w:ascii="Times New Roman" w:hAnsi="Times New Roman"/>
          <w:b/>
          <w:i w:val="0"/>
          <w:color w:val="1A1A1A"/>
          <w:sz w:val="23"/>
        </w:rPr>
        <w:t>Bad Case 2: Roman Urdu</w:t>
      </w:r>
    </w:p>
    <w:p>
      <w:pPr>
        <w:spacing w:after="80" w:line="250" w:lineRule="auto"/>
      </w:pPr>
      <w:r>
        <w:rPr>
          <w:rFonts w:ascii="Times New Roman" w:hAnsi="Times New Roman"/>
          <w:b w:val="0"/>
          <w:i w:val="0"/>
          <w:color w:val="1A1A1A"/>
          <w:sz w:val="22"/>
        </w:rPr>
        <w:t>Efficiency comparison: Our Tokenizer: 2.53 tok/word | GPT-2: 1.82 tok/word | o200k_base: 1.59 tok/word.</w:t>
      </w:r>
    </w:p>
    <w:p>
      <w:pPr>
        <w:spacing w:after="80" w:line="250" w:lineRule="auto"/>
      </w:pPr>
      <w:r>
        <w:rPr>
          <w:rFonts w:ascii="Times New Roman" w:hAnsi="Times New Roman"/>
          <w:b w:val="0"/>
          <w:i w:val="0"/>
          <w:color w:val="1A1A1A"/>
          <w:sz w:val="22"/>
        </w:rPr>
        <w:t>Roman Urdu uses the Latin alphabet. Because the corpus was strictly filtered for Urdu Perso-Arabic script, virtually zero Latin subwords were formed beyond the initial 256 single-byte vocabulary. As a result, our tokenizer decomposes Roman Urdu almost entirely into individual single-character tokens (e.g., 's-c-h-o-o-l', 'k-h-e-l-i'), resulting in 2.53 tokens per word. In stark contrast, GPT-2 (1.82) and o200k_base (1.59) leverage rich English subwords and encode common Roman stems efficiently in 1–2 tokens.</w:t>
      </w:r>
    </w:p>
    <w:p>
      <w:pPr>
        <w:jc w:val="left"/>
        <w:spacing w:before="100" w:after="40"/>
      </w:pPr>
      <w:r>
        <w:rPr>
          <w:rFonts w:ascii="Times New Roman" w:hAnsi="Times New Roman"/>
          <w:b/>
          <w:i w:val="0"/>
          <w:color w:val="1A1A1A"/>
          <w:sz w:val="23"/>
        </w:rPr>
        <w:t>Bad Case 3: Urdu with English words</w:t>
      </w:r>
    </w:p>
    <w:p>
      <w:pPr>
        <w:spacing w:after="80" w:line="250" w:lineRule="auto"/>
      </w:pPr>
      <w:r>
        <w:rPr>
          <w:rFonts w:ascii="Times New Roman" w:hAnsi="Times New Roman"/>
          <w:b w:val="0"/>
          <w:i w:val="0"/>
          <w:color w:val="1A1A1A"/>
          <w:sz w:val="22"/>
        </w:rPr>
        <w:t>Efficiency comparison: Our Tokenizer: 2.10 tok/word | GPT-2: 3.30 tok/word | o200k_base: 1.25 tok/word.</w:t>
      </w:r>
    </w:p>
    <w:p>
      <w:pPr>
        <w:spacing w:after="80" w:line="250" w:lineRule="auto"/>
      </w:pPr>
      <w:r>
        <w:rPr>
          <w:rFonts w:ascii="Times New Roman" w:hAnsi="Times New Roman"/>
          <w:b w:val="0"/>
          <w:i w:val="0"/>
          <w:color w:val="1A1A1A"/>
          <w:sz w:val="22"/>
        </w:rPr>
        <w:t>Modern Urdu text frequently incorporates English terminology for administrative, financial, and technological concepts (e.g., 'budget', 'technology', 'software houses'). While our pre-tokenisation regex strictly prevents merges from crossing script boundaries, the absence of English merges forces each loanword to fragment into 3–5 short ASCII byte tokens (yielding 2.10 tokens per word). Multilingual models like o200k_base handle this code-switching seamlessly at 1.25 tokens per word.</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