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28"/>
        </w:rPr>
        <w:t>PLATEFORME SIG — GESTION DES RESSOURCES EN EAU</w:t>
      </w:r>
    </w:p>
    <w:p>
      <w:pPr>
        <w:jc w:val="center"/>
      </w:pPr>
      <w:r>
        <w:rPr>
          <w:color w:val="2E74B5"/>
          <w:sz w:val="22"/>
        </w:rPr>
        <w:t>Périmètres irrigués — Tafilalet / Midelt</w:t>
      </w:r>
    </w:p>
    <w:p/>
    <w:p>
      <w:pPr>
        <w:jc w:val="center"/>
      </w:pPr>
      <w:r>
        <w:rPr>
          <w:b/>
          <w:color w:val="1F497D"/>
          <w:sz w:val="56"/>
        </w:rPr>
        <w:t>CAHIER DES CHARGES</w:t>
      </w:r>
    </w:p>
    <w:p/>
    <w:p>
      <w:pPr>
        <w:jc w:val="center"/>
      </w:pPr>
      <w:r>
        <w:rPr>
          <w:b/>
          <w:color w:val="C55A11"/>
          <w:sz w:val="44"/>
        </w:rPr>
        <w:t>MODULE « PLAN D'ACTION »</w:t>
      </w:r>
    </w:p>
    <w:p/>
    <w:p>
      <w:pPr>
        <w:jc w:val="center"/>
      </w:pPr>
      <w:r>
        <w:rPr>
          <w:i/>
          <w:color w:val="2F5A8C"/>
          <w:sz w:val="22"/>
        </w:rPr>
        <w:t>Plans d'Aménagement  ·  Calendriers d'Intervention  ·  Suivi d'Avancement</w:t>
      </w:r>
    </w:p>
    <w:p/>
    <w:p/>
    <w:tbl>
      <w:tblPr>
        <w:tblW w:type="auto" w:w="0"/>
        <w:jc w:val="center"/>
        <w:tblLook w:firstColumn="1" w:firstRow="1" w:lastColumn="0" w:lastRow="0" w:noHBand="0" w:noVBand="1" w:val="04A0"/>
      </w:tblPr>
      <w:tblGrid>
        <w:gridCol w:w="4844"/>
        <w:gridCol w:w="4844"/>
      </w:tblGrid>
      <w:tr>
        <w:tc>
          <w:tcPr>
            <w:tcW w:type="dxa" w:w="2835"/>
            <w:shd w:val="clear" w:color="auto" w:fill="BFD7ED"/>
          </w:tcPr>
          <w:p>
            <w:r>
              <w:rPr>
                <w:b/>
                <w:sz w:val="20"/>
              </w:rPr>
              <w:t>Version</w:t>
            </w:r>
          </w:p>
        </w:tc>
        <w:tc>
          <w:tcPr>
            <w:tcW w:type="dxa" w:w="4535"/>
            <w:shd w:val="clear" w:color="auto" w:fill="FFFFFF"/>
          </w:tcPr>
          <w:p>
            <w:r>
              <w:rPr>
                <w:sz w:val="20"/>
              </w:rPr>
              <w:t>1.0</w:t>
            </w:r>
          </w:p>
        </w:tc>
      </w:tr>
      <w:tr>
        <w:tc>
          <w:tcPr>
            <w:tcW w:type="dxa" w:w="2835"/>
            <w:shd w:val="clear" w:color="auto" w:fill="BFD7ED"/>
          </w:tcPr>
          <w:p>
            <w:r>
              <w:rPr>
                <w:b/>
                <w:sz w:val="20"/>
              </w:rPr>
              <w:t>Date</w:t>
            </w:r>
          </w:p>
        </w:tc>
        <w:tc>
          <w:tcPr>
            <w:tcW w:type="dxa" w:w="4535"/>
            <w:shd w:val="clear" w:color="auto" w:fill="FFFFFF"/>
          </w:tcPr>
          <w:p>
            <w:r>
              <w:rPr>
                <w:sz w:val="20"/>
              </w:rPr>
              <w:t>Juin 2026</w:t>
            </w:r>
          </w:p>
        </w:tc>
      </w:tr>
      <w:tr>
        <w:tc>
          <w:tcPr>
            <w:tcW w:type="dxa" w:w="2835"/>
            <w:shd w:val="clear" w:color="auto" w:fill="BFD7ED"/>
          </w:tcPr>
          <w:p>
            <w:r>
              <w:rPr>
                <w:b/>
                <w:sz w:val="20"/>
              </w:rPr>
              <w:t>Statut</w:t>
            </w:r>
          </w:p>
        </w:tc>
        <w:tc>
          <w:tcPr>
            <w:tcW w:type="dxa" w:w="4535"/>
            <w:shd w:val="clear" w:color="auto" w:fill="FFFFFF"/>
          </w:tcPr>
          <w:p>
            <w:r>
              <w:rPr>
                <w:sz w:val="20"/>
              </w:rPr>
              <w:t>Projet — en attente de validation</w:t>
            </w:r>
          </w:p>
        </w:tc>
      </w:tr>
      <w:tr>
        <w:tc>
          <w:tcPr>
            <w:tcW w:type="dxa" w:w="2835"/>
            <w:shd w:val="clear" w:color="auto" w:fill="BFD7ED"/>
          </w:tcPr>
          <w:p>
            <w:r>
              <w:rPr>
                <w:b/>
                <w:sz w:val="20"/>
              </w:rPr>
              <w:t>Plateforme</w:t>
            </w:r>
          </w:p>
        </w:tc>
        <w:tc>
          <w:tcPr>
            <w:tcW w:type="dxa" w:w="4535"/>
            <w:shd w:val="clear" w:color="auto" w:fill="FFFFFF"/>
          </w:tcPr>
          <w:p>
            <w:r>
              <w:rPr>
                <w:sz w:val="20"/>
              </w:rPr>
              <w:t>Django 6 / GeoDjango / PostGIS</w:t>
            </w:r>
          </w:p>
        </w:tc>
      </w:tr>
      <w:tr>
        <w:tc>
          <w:tcPr>
            <w:tcW w:type="dxa" w:w="2835"/>
            <w:shd w:val="clear" w:color="auto" w:fill="BFD7ED"/>
          </w:tcPr>
          <w:p>
            <w:r>
              <w:rPr>
                <w:b/>
                <w:sz w:val="20"/>
              </w:rPr>
              <w:t>Environnement</w:t>
            </w:r>
          </w:p>
        </w:tc>
        <w:tc>
          <w:tcPr>
            <w:tcW w:type="dxa" w:w="4535"/>
            <w:shd w:val="clear" w:color="auto" w:fill="FFFFFF"/>
          </w:tcPr>
          <w:p>
            <w:r>
              <w:rPr>
                <w:sz w:val="20"/>
              </w:rPr>
              <w:t>Windows 11 — OSGeo4W — PostgreSQL 15</w:t>
            </w:r>
          </w:p>
        </w:tc>
      </w:tr>
      <w:tr>
        <w:tc>
          <w:tcPr>
            <w:tcW w:type="dxa" w:w="2835"/>
            <w:shd w:val="clear" w:color="auto" w:fill="BFD7ED"/>
          </w:tcPr>
          <w:p>
            <w:r>
              <w:rPr>
                <w:b/>
                <w:sz w:val="20"/>
              </w:rPr>
              <w:t>Auteur</w:t>
            </w:r>
          </w:p>
        </w:tc>
        <w:tc>
          <w:tcPr>
            <w:tcW w:type="dxa" w:w="4535"/>
            <w:shd w:val="clear" w:color="auto" w:fill="FFFFFF"/>
          </w:tcPr>
          <w:p>
            <w:r>
              <w:rPr>
                <w:sz w:val="20"/>
              </w:rPr>
              <w:t>Équipe de développement PFE</w:t>
            </w:r>
          </w:p>
        </w:tc>
      </w:tr>
    </w:tbl>
    <w:p>
      <w:r>
        <w:br w:type="page"/>
      </w:r>
    </w:p>
    <w:p>
      <w:pPr>
        <w:pStyle w:val="Heading1"/>
      </w:pPr>
      <w:r>
        <w:rPr>
          <w:b/>
          <w:color w:val="1F497D"/>
          <w:sz w:val="32"/>
        </w:rPr>
        <w:t>Table des matières</w:t>
      </w:r>
    </w:p>
    <w:p>
      <w:pPr>
        <w:spacing w:after="40"/>
        <w:ind w:left="0"/>
      </w:pPr>
      <w:r>
        <w:rPr>
          <w:b/>
          <w:sz w:val="21"/>
        </w:rPr>
        <w:t>1.  Présentation générale et contexte</w:t>
      </w:r>
    </w:p>
    <w:p>
      <w:pPr>
        <w:spacing w:after="40"/>
        <w:ind w:left="0"/>
      </w:pPr>
      <w:r>
        <w:rPr>
          <w:b/>
          <w:sz w:val="21"/>
        </w:rPr>
        <w:t>2.  Objectifs du module</w:t>
      </w:r>
    </w:p>
    <w:p>
      <w:pPr>
        <w:spacing w:after="40"/>
        <w:ind w:left="0"/>
      </w:pPr>
      <w:r>
        <w:rPr>
          <w:b/>
          <w:sz w:val="21"/>
        </w:rPr>
        <w:t>3.  Référentiel des types d'action PMH</w:t>
      </w:r>
    </w:p>
    <w:p>
      <w:pPr>
        <w:spacing w:after="40"/>
        <w:ind w:left="0"/>
      </w:pPr>
      <w:r>
        <w:rPr>
          <w:b/>
          <w:sz w:val="21"/>
        </w:rPr>
        <w:t>4.  Axe 1 — Plans d'aménagement</w:t>
      </w:r>
    </w:p>
    <w:p>
      <w:pPr>
        <w:spacing w:after="40"/>
        <w:ind w:left="283"/>
      </w:pPr>
      <w:r>
        <w:rPr>
          <w:sz w:val="21"/>
        </w:rPr>
        <w:t>4.1  Modèle de données</w:t>
      </w:r>
    </w:p>
    <w:p>
      <w:pPr>
        <w:spacing w:after="40"/>
        <w:ind w:left="283"/>
      </w:pPr>
      <w:r>
        <w:rPr>
          <w:sz w:val="21"/>
        </w:rPr>
        <w:t>4.2  Fonctionnalités</w:t>
      </w:r>
    </w:p>
    <w:p>
      <w:pPr>
        <w:spacing w:after="40"/>
        <w:ind w:left="0"/>
      </w:pPr>
      <w:r>
        <w:rPr>
          <w:b/>
          <w:sz w:val="21"/>
        </w:rPr>
        <w:t>5.  Axe 2 — Calendrier d'intervention</w:t>
      </w:r>
    </w:p>
    <w:p>
      <w:pPr>
        <w:spacing w:after="40"/>
        <w:ind w:left="283"/>
      </w:pPr>
      <w:r>
        <w:rPr>
          <w:sz w:val="21"/>
        </w:rPr>
        <w:t>5.1  Modèle de données</w:t>
      </w:r>
    </w:p>
    <w:p>
      <w:pPr>
        <w:spacing w:after="40"/>
        <w:ind w:left="283"/>
      </w:pPr>
      <w:r>
        <w:rPr>
          <w:sz w:val="21"/>
        </w:rPr>
        <w:t>5.2  Fonctionnalités — Formulaire et Gantt</w:t>
      </w:r>
    </w:p>
    <w:p>
      <w:pPr>
        <w:spacing w:after="40"/>
        <w:ind w:left="283"/>
      </w:pPr>
      <w:r>
        <w:rPr>
          <w:sz w:val="21"/>
        </w:rPr>
        <w:t>5.3  Vue réseau PERT</w:t>
      </w:r>
    </w:p>
    <w:p>
      <w:pPr>
        <w:spacing w:after="40"/>
        <w:ind w:left="0"/>
      </w:pPr>
      <w:r>
        <w:rPr>
          <w:b/>
          <w:sz w:val="21"/>
        </w:rPr>
        <w:t>6.  Axe 3 — Suivi d'avancement</w:t>
      </w:r>
    </w:p>
    <w:p>
      <w:pPr>
        <w:spacing w:after="40"/>
        <w:ind w:left="283"/>
      </w:pPr>
      <w:r>
        <w:rPr>
          <w:sz w:val="21"/>
        </w:rPr>
        <w:t>6.1  Modèle de données</w:t>
      </w:r>
    </w:p>
    <w:p>
      <w:pPr>
        <w:spacing w:after="40"/>
        <w:ind w:left="283"/>
      </w:pPr>
      <w:r>
        <w:rPr>
          <w:sz w:val="21"/>
        </w:rPr>
        <w:t>6.2  Fonctionnalités</w:t>
      </w:r>
    </w:p>
    <w:p>
      <w:pPr>
        <w:spacing w:after="40"/>
        <w:ind w:left="0"/>
      </w:pPr>
      <w:r>
        <w:rPr>
          <w:b/>
          <w:sz w:val="21"/>
        </w:rPr>
        <w:t>7.  Matrice des droits</w:t>
      </w:r>
    </w:p>
    <w:p>
      <w:pPr>
        <w:spacing w:after="40"/>
        <w:ind w:left="0"/>
      </w:pPr>
      <w:r>
        <w:rPr>
          <w:b/>
          <w:sz w:val="21"/>
        </w:rPr>
        <w:t>8.  Architecture technique</w:t>
      </w:r>
    </w:p>
    <w:p>
      <w:pPr>
        <w:spacing w:after="40"/>
        <w:ind w:left="0"/>
      </w:pPr>
      <w:r>
        <w:rPr>
          <w:b/>
          <w:sz w:val="21"/>
        </w:rPr>
        <w:t>9.  Exigences non fonctionnelles</w:t>
      </w:r>
    </w:p>
    <w:p>
      <w:pPr>
        <w:spacing w:after="40"/>
        <w:ind w:left="0"/>
      </w:pPr>
      <w:r>
        <w:rPr>
          <w:b/>
          <w:sz w:val="21"/>
        </w:rPr>
        <w:t>10.  Critères d'acceptation</w:t>
      </w:r>
    </w:p>
    <w:p>
      <w:pPr>
        <w:spacing w:after="40"/>
        <w:ind w:left="0"/>
      </w:pPr>
      <w:r>
        <w:rPr>
          <w:b/>
          <w:sz w:val="21"/>
        </w:rPr>
        <w:t>11.  Livrables et planning indicatif</w:t>
      </w:r>
    </w:p>
    <w:p>
      <w:r>
        <w:br w:type="page"/>
      </w:r>
    </w:p>
    <w:p>
      <w:pPr>
        <w:pStyle w:val="Heading1"/>
      </w:pPr>
      <w:r>
        <w:rPr>
          <w:b/>
          <w:color w:val="1F497D"/>
          <w:sz w:val="32"/>
        </w:rPr>
        <w:t>1. Présentation générale et contexte</w:t>
      </w:r>
    </w:p>
    <w:p>
      <w:pPr>
        <w:pStyle w:val="Heading2"/>
      </w:pPr>
      <w:r>
        <w:rPr>
          <w:b/>
          <w:color w:val="2E74B5"/>
          <w:sz w:val="26"/>
        </w:rPr>
        <w:t>1.1 Contexte</w:t>
      </w:r>
    </w:p>
    <w:p>
      <w:pPr>
        <w:spacing w:after="80"/>
        <w:ind w:left="0"/>
      </w:pPr>
      <w:r>
        <w:rPr>
          <w:sz w:val="21"/>
        </w:rPr>
        <w:t>Le module « Plan d'Action » est la sixième application fonctionnelle de la Plateforme SIG. Il centralise la planification, la programmation et le suivi opérationnel des travaux d'aménagement hydro-agricole relevant de la Petite et Moyenne Hydraulique (PMH) dans la zone d'action de l'ORMVA du Tafilalet (provinces de Midelt et Errachidia).</w:t>
      </w:r>
    </w:p>
    <w:p>
      <w:pPr>
        <w:spacing w:after="80"/>
        <w:ind w:left="0"/>
      </w:pPr>
      <w:r>
        <w:rPr>
          <w:sz w:val="21"/>
        </w:rPr>
        <w:t>Dans le cadre de la stratégie Génération Green 2021-2030, l'ORMVA du Tafilalet gère annuellement un programme d'aménagement couvrant environ 230 km de réseaux d'irrigation traditionnels (séguias, khettaras), des seuils de dérivation, des ouvrages de protection et des interventions de modernisation. Ce module doit formaliser et tracer ce programme de manière structurée, collaborative et auditée.</w:t>
      </w:r>
    </w:p>
    <w:p>
      <w:pPr>
        <w:pStyle w:val="Heading2"/>
      </w:pPr>
      <w:r>
        <w:rPr>
          <w:b/>
          <w:color w:val="2E74B5"/>
          <w:sz w:val="26"/>
        </w:rPr>
        <w:t>1.2 Trois axes fonctionnels</w:t>
      </w:r>
    </w:p>
    <w:tbl>
      <w:tblPr>
        <w:tblStyle w:val="TableGrid"/>
        <w:tblW w:type="auto" w:w="0"/>
        <w:jc w:val="left"/>
        <w:tblLook w:firstColumn="1" w:firstRow="1" w:lastColumn="0" w:lastRow="0" w:noHBand="0" w:noVBand="1" w:val="04A0"/>
      </w:tblPr>
      <w:tblGrid>
        <w:gridCol w:w="3230"/>
        <w:gridCol w:w="3230"/>
        <w:gridCol w:w="3230"/>
      </w:tblGrid>
      <w:tr>
        <w:tc>
          <w:tcPr>
            <w:tcW w:type="dxa" w:w="56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Axe</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Intitulé</w:t>
            </w:r>
          </w:p>
        </w:tc>
        <w:tc>
          <w:tcPr>
            <w:tcW w:type="dxa" w:w="737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Objet</w:t>
            </w:r>
          </w:p>
        </w:tc>
      </w:tr>
      <w:tr>
        <w:tc>
          <w:tcPr>
            <w:tcW w:type="dxa" w:w="56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A1</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Plans d'aménagement</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Enregistrement et consultation des plans annuels d'investissement PMH, classifiés par commune et par type d'action.</w:t>
            </w:r>
          </w:p>
        </w:tc>
      </w:tr>
      <w:tr>
        <w:tc>
          <w:tcPr>
            <w:tcW w:type="dxa" w:w="56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A2</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Calendrier d'intervention</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Décomposition de chaque action en tâches planifiées (Gantt / PERT), avec affectation des responsables et définition du mode de réalisation.</w:t>
            </w:r>
          </w:p>
        </w:tc>
      </w:tr>
      <w:tr>
        <w:tc>
          <w:tcPr>
            <w:tcW w:type="dxa" w:w="56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A3</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Suivi d'avancement</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Saisie périodique de l'état d'avancement par les acteurs identifiés dans le calendrier, avec dépôt de pièces justificatives.</w:t>
            </w:r>
          </w:p>
        </w:tc>
      </w:tr>
    </w:tbl>
    <w:p/>
    <w:p>
      <w:pPr>
        <w:pStyle w:val="Heading2"/>
      </w:pPr>
      <w:r>
        <w:rPr>
          <w:b/>
          <w:color w:val="2E74B5"/>
          <w:sz w:val="26"/>
        </w:rPr>
        <w:t>1.3 Intégration dans la plateforme existante</w:t>
      </w:r>
    </w:p>
    <w:tbl>
      <w:tblPr>
        <w:tblStyle w:val="TableGrid"/>
        <w:tblW w:type="auto" w:w="0"/>
        <w:jc w:val="left"/>
        <w:tblLook w:firstColumn="1" w:firstRow="1" w:lastColumn="0" w:lastRow="0" w:noHBand="0" w:noVBand="1" w:val="04A0"/>
      </w:tblPr>
      <w:tblGrid>
        <w:gridCol w:w="4844"/>
        <w:gridCol w:w="4844"/>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Composant</w:t>
            </w:r>
          </w:p>
        </w:tc>
        <w:tc>
          <w:tcPr>
            <w:tcW w:type="dxa" w:w="737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Technologie</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Framework web</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Django 6.0.4 — nouvelle app plan_action/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Base de données</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PostgreSQL 15 + PostGIS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Gestion utilisateurs</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compte.Utilisateur (AbstractUser + rôle : visiteur / opérateur / éditeur)</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Lien diagnostic</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FK vers diagnostic.Perimetre et carte.Commune</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Gantt front-end</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Frappe Gantt (MIT, CDN)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Graphe PERT</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vis.js Network (MIT/Apache, CDN)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Courbe d'avancement</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Chart.js (MIT)</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Galerie photos</w:t>
            </w:r>
          </w:p>
        </w:tc>
        <w:tc>
          <w:tcPr>
            <w:tcW w:type="dxa" w:w="737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Lightbox2 (MIT)</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Excel</w:t>
            </w:r>
          </w:p>
        </w:tc>
        <w:tc>
          <w:tcPr>
            <w:tcW w:type="dxa" w:w="737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openpyxl (déjà présent dans le venv)</w:t>
            </w:r>
          </w:p>
        </w:tc>
      </w:tr>
    </w:tbl>
    <w:p/>
    <w:p>
      <w:r>
        <w:br w:type="page"/>
      </w:r>
    </w:p>
    <w:p>
      <w:pPr>
        <w:pStyle w:val="Heading1"/>
      </w:pPr>
      <w:r>
        <w:rPr>
          <w:b/>
          <w:color w:val="1F497D"/>
          <w:sz w:val="32"/>
        </w:rPr>
        <w:t>2. Objectifs du module</w:t>
      </w:r>
    </w:p>
    <w:p>
      <w:pPr>
        <w:pStyle w:val="ListBullet"/>
        <w:spacing w:after="40"/>
        <w:ind w:left="283"/>
      </w:pPr>
      <w:r>
        <w:rPr>
          <w:sz w:val="21"/>
        </w:rPr>
        <w:t>OBJ-1 : Fournir une vision consolidée des plans d'investissement PMH annuels par commune et par type d'action.</w:t>
      </w:r>
    </w:p>
    <w:p>
      <w:pPr>
        <w:pStyle w:val="ListBullet"/>
        <w:spacing w:after="40"/>
        <w:ind w:left="283"/>
      </w:pPr>
      <w:r>
        <w:rPr>
          <w:sz w:val="21"/>
        </w:rPr>
        <w:t>OBJ-2 : Permettre la planification détaillée de chaque action sous forme de calendrier temporel (Gantt) et de réseau de tâches (PERT).</w:t>
      </w:r>
    </w:p>
    <w:p>
      <w:pPr>
        <w:pStyle w:val="ListBullet"/>
        <w:spacing w:after="40"/>
        <w:ind w:left="283"/>
      </w:pPr>
      <w:r>
        <w:rPr>
          <w:sz w:val="21"/>
        </w:rPr>
        <w:t>OBJ-3 : Assurer le suivi multi-acteurs de l'avancement des travaux, études et procédures administratives.</w:t>
      </w:r>
    </w:p>
    <w:p>
      <w:pPr>
        <w:pStyle w:val="ListBullet"/>
        <w:spacing w:after="40"/>
        <w:ind w:left="283"/>
      </w:pPr>
      <w:r>
        <w:rPr>
          <w:sz w:val="21"/>
        </w:rPr>
        <w:t>OBJ-4 : Tracer les pièces justificatives (PV d'attachement, PV de réception, photos de chantier, rapports d'étude) pour chaque étape.</w:t>
      </w:r>
    </w:p>
    <w:p>
      <w:pPr>
        <w:pStyle w:val="ListBullet"/>
        <w:spacing w:after="40"/>
        <w:ind w:left="283"/>
      </w:pPr>
      <w:r>
        <w:rPr>
          <w:sz w:val="21"/>
        </w:rPr>
        <w:t>OBJ-5 : Appliquer une matrice de droits à quatre niveaux cohérente avec le modèle de rôles existant de la plateforme.</w:t>
      </w:r>
    </w:p>
    <w:p>
      <w:pPr>
        <w:pStyle w:val="ListBullet"/>
        <w:spacing w:after="40"/>
        <w:ind w:left="283"/>
      </w:pPr>
      <w:r>
        <w:rPr>
          <w:sz w:val="21"/>
        </w:rPr>
        <w:t>OBJ-6 : Calculer automatiquement le chemin critique (CPM) et détecter les tâches en retard par rapport au calendrier prévu.</w:t>
      </w:r>
    </w:p>
    <w:p>
      <w:r>
        <w:br w:type="page"/>
      </w:r>
    </w:p>
    <w:p>
      <w:pPr>
        <w:pStyle w:val="Heading1"/>
      </w:pPr>
      <w:r>
        <w:rPr>
          <w:b/>
          <w:color w:val="1F497D"/>
          <w:sz w:val="32"/>
        </w:rPr>
        <w:t>3. Référentiel des types d'action PMH</w:t>
      </w:r>
    </w:p>
    <w:p>
      <w:pPr>
        <w:spacing w:after="80"/>
        <w:ind w:left="0"/>
      </w:pPr>
      <w:r>
        <w:rPr>
          <w:sz w:val="21"/>
        </w:rPr>
        <w:t>Le référentiel ci-dessous est issu des programmes annuels de l'ORMVA du Tafilalet (Génération Green 2021-2030) et des interventions documentées sur les périmètres de PMH (séguias, khettaras, seuils, barrages collinaires). Il est implémenté sous forme de choices Django dans le modèle ActionPlan — liste fixe en V1, extensible par migration.</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Code</w:t>
            </w:r>
          </w:p>
        </w:tc>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Libellé</w:t>
            </w:r>
          </w:p>
        </w:tc>
        <w:tc>
          <w:tcPr>
            <w:tcW w:type="dxa" w:w="63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 / Unité de mesure</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ACT-01</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Réhabilitation de séguias</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Revêtement, réfection de canaux d'irrigation en terre. Unité : ml (mètres linéaires)</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ACT-02</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Construction de séguias neuves</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Création de nouveaux canaux d'irrigation bétonnés ou en maçonnerie. Unité : ml</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ACT-03</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Construction de seuils de dérivation</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Ouvrages de prise d'eau sur oued (seuil déversant ou à vannes). Unité : nombre</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ACT-04</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Réhabilitation de khettaras</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Galeries souterraines d'irrigation traditionnelle — curage, soutènement. Unité : ml</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ACT-05</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Construction / réhabilitation de barrages collinaires</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Petites retenues d'eau pour irrigation gravitaire. Unité : nombre / m³ capacité</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ACT-06</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Aménagement de prises d'eau locales</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Prises sur source ou oued — maçonnerie, pertuis de régulation. Unité : nombre</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ACT-07</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Renforcement de murs de protection</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Protection des périmètres contre les crues et l'érosion de berge. Unité : ml</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ACT-08</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Entretien et curage de canaux</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Maintenance préventive des réseaux (désensablement, fauchage). Unité : ml</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ACT-09</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Réhabilitation de forages / puits</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Développement, équipement et remise en état de forages ou puits. Unité : nombre</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ACT-10</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Irrigation localisée (goutte à goutte)</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Modernisation — pose de réseau d'irrigation localisée. Unité : ha</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ACT-11</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Planage et nivellement de parcelles</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Mise en valeur agricole — terrassement, aménagement parcellaire. Unité : ha</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ACT-12</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Aménagement de pistes d'accès</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Infrastructure d'accès aux périmètres et ouvrages. Unité : ml</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ACT-13</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Protection contre les crues (digues, épis)</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Ouvrages de protection hydraulique — enrochements, épis, seuils de fond. Unité : ml</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ACT-14</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Étude technique préalable (APD / APS)</w:t>
            </w:r>
          </w:p>
        </w:tc>
        <w:tc>
          <w:tcPr>
            <w:tcW w:type="dxa" w:w="63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Études d'avant-projet sommaire ou détaillé précédant les travaux. Unité : forfait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ACT-15</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Autre</w:t>
            </w:r>
          </w:p>
        </w:tc>
        <w:tc>
          <w:tcPr>
            <w:tcW w:type="dxa" w:w="63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Action hors nomenclature — préciser dans le champ description.</w:t>
            </w:r>
          </w:p>
        </w:tc>
      </w:tr>
    </w:tbl>
    <w:p/>
    <w:p>
      <w:pPr>
        <w:spacing w:after="120"/>
        <w:ind w:left="283"/>
      </w:pPr>
      <w:r>
        <w:rPr>
          <w:b/>
          <w:color w:val="C55A11"/>
          <w:sz w:val="20"/>
        </w:rPr>
        <w:t xml:space="preserve">Note : </w:t>
      </w:r>
      <w:r>
        <w:rPr>
          <w:color w:val="C55A11"/>
          <w:sz w:val="20"/>
        </w:rPr>
        <w:t>En V2, ce référentiel pourra être externalisé dans un modèle TypeAction administrable depuis /admin/, permettant l'ajout de nouvelles catégories sans migration Django.</w:t>
      </w:r>
    </w:p>
    <w:p>
      <w:r>
        <w:br w:type="page"/>
      </w:r>
    </w:p>
    <w:p>
      <w:pPr>
        <w:pStyle w:val="Heading1"/>
      </w:pPr>
      <w:r>
        <w:rPr>
          <w:b/>
          <w:color w:val="1F497D"/>
          <w:sz w:val="32"/>
        </w:rPr>
        <w:t>4. Axe 1 — Plans d'aménagement</w:t>
      </w:r>
    </w:p>
    <w:p>
      <w:pPr>
        <w:pStyle w:val="Heading2"/>
      </w:pPr>
      <w:r>
        <w:rPr>
          <w:b/>
          <w:color w:val="2E74B5"/>
          <w:sz w:val="26"/>
        </w:rPr>
        <w:t>4.1 Modèle de données</w:t>
      </w:r>
    </w:p>
    <w:p>
      <w:pPr>
        <w:pStyle w:val="Heading3"/>
      </w:pPr>
      <w:r>
        <w:rPr>
          <w:b/>
          <w:color w:val="2F5A8C"/>
          <w:sz w:val="22"/>
        </w:rPr>
        <w:t>PlanAmenagement — plan annuel global</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annee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PositiveIntegerField</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Unique. Plage 2000–2050. Représente l'exercice budgétaire annuel.</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titre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CharField(200)</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 : « Programme PMH 2026 — Province d'Errachidia »</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budget_total</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DecimalField(15,2)</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Budget global en MAD (dirhams).</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source_financement</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Budget État / FEADER / Collectivité territoriale / Partenariat / Autre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statut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en_preparation / publie / archive. Valeur par défaut : en_preparation.</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description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Contexte, objectifs généraux du plan.</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date_creation</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DateTimeField(auto_now_add=True)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cree_par</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FK → Utilisateur(null=True)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Enregistré automatiquement.</w:t>
            </w:r>
          </w:p>
        </w:tc>
      </w:tr>
    </w:tbl>
    <w:p/>
    <w:p>
      <w:pPr>
        <w:pStyle w:val="Heading3"/>
      </w:pPr>
      <w:r>
        <w:rPr>
          <w:b/>
          <w:color w:val="2F5A8C"/>
          <w:sz w:val="22"/>
        </w:rPr>
        <w:t>ActionPlan — ligne du plan</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PlanAmenagement</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CASCADE delete.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commune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FK → carte.Commune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Localisation administrative de l'action.</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perimetre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diagnostic.Perimetre (null=True, blank=True)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Optionnel — périmètre spécifique concerné.</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type_action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ACT-01 à ACT-15 (voir section 3).</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description</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TextField</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Description détaillée de l'action.</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budget_prevu</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DecimalField(12,2)</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Budget prévisionnel en MAD.</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superficie_concernee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DecimalField(8,2, null=True)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Superficie en hectares (pour ACT-10, ACT-11).</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longueur_prevue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DecimalField(10,2, null=True)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Longueur en mètres linéaires (pour ACT-01..04, 07, 08, 12, 13).</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statut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programme / en_cours / realise / annule. Défaut : programme.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priorite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IntegerField(choices)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1 = Haute / 2 = Moyenne / 3 = Basse.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observations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date_creation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DateTimeField(auto_now_add=True)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modifie_par</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Utilisateur(null=True)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pStyle w:val="Heading2"/>
      </w:pPr>
      <w:r>
        <w:rPr>
          <w:b/>
          <w:color w:val="2E74B5"/>
          <w:sz w:val="26"/>
        </w:rPr>
        <w:t>4.2 Fonctionnalités</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680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F-A1-01</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Liste paginée des plans annuels avec indicateurs synthétiques (nombre d'actions, budget total, taux de réalisation).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F-A1-02</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Filtres sur la liste des actions : commune, type_action, statut, priorité, année.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F-A1-03</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Fiche détaillée d'un plan avec toutes ses actions tabulées.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F-A1-04</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Tableau de synthèse budgétaire agrégé par commune et par type d'action (matrice croisée).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F-A1-05</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Excel du plan annuel complet (.xlsx via openpyxl).</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F-A1-06</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Import depuis un fichier Excel (template téléchargeable).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F-A1-07</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Indicateur de progression globale : barre de pourcentage (actions réalisées / total) par plan.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F-A1-08</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Graphique camembert répartition du budget par type d'action.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1"/>
      </w:pPr>
      <w:r>
        <w:rPr>
          <w:b/>
          <w:color w:val="1F497D"/>
          <w:sz w:val="32"/>
        </w:rPr>
        <w:t>5. Axe 2 — Calendrier d'intervention</w:t>
      </w:r>
    </w:p>
    <w:p>
      <w:pPr>
        <w:pStyle w:val="Heading2"/>
      </w:pPr>
      <w:r>
        <w:rPr>
          <w:b/>
          <w:color w:val="2E74B5"/>
          <w:sz w:val="26"/>
        </w:rPr>
        <w:t>5.1 Modèle de données</w:t>
      </w:r>
    </w:p>
    <w:p>
      <w:pPr>
        <w:pStyle w:val="Heading3"/>
      </w:pPr>
      <w:r>
        <w:rPr>
          <w:b/>
          <w:color w:val="2F5A8C"/>
          <w:sz w:val="22"/>
        </w:rPr>
        <w:t>CalendrierIntervention — en-tête du calendrier d'une action</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action</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OneToOneField → ActionPlan</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 calendrier par action. CASCADE delete.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date_debut_prevue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DateField</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 de démarrage planifiée.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date_fin_prevue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DateField</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 de fin planifiée.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mode_realisation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etude_interne_ormva / marche_public / appel_manifestation_interet / regie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chef_projet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Utilisateur</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Responsable global du suivi.</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statut_calendrier</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brouillon / valide / cloture. Défaut : brouillon.</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valide_par</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Utilisateur(null=True)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Renseigné uniquement par l'administrateur lors de la validation.</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date_validation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DateTimeField(null=True)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observations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pStyle w:val="Heading3"/>
      </w:pPr>
      <w:r>
        <w:rPr>
          <w:b/>
          <w:color w:val="2F5A8C"/>
          <w:sz w:val="22"/>
        </w:rPr>
        <w:t>TacheIntervention — tâche élémentaire</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calendrier</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CalendrierIntervention</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CASCADE delete.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code_tache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CharField(20)</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Identifiant alphanumérique : T01, T02… Unique par calendrier.</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nom_tache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CharField(200)</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Intitulé court de la tâche.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description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Détail des travaux ou prestations.</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date_debut_prevue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DateField</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date_fin_prevue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DateField</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duree_prevue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PositiveIntegerField</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Durée en jours calendaires.</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taches_anterieures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ManyToManyField('self', blank=True)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Dépendances finish-to-start entre tâches du même calendrier.</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responsable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Utilisateur</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Utilisateur chargé du suivi de cette tâche (doit exister dans la plateforme).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type_suivi</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suivi_travaux / suivi_etude / suivi_administratif / realisation_etude_interne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statut_tache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non_demarree / en_cours / terminee / bloquee. Défaut : non_demarree.</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observations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spacing w:after="120"/>
        <w:ind w:left="283"/>
      </w:pPr>
      <w:r>
        <w:rPr>
          <w:b/>
          <w:color w:val="C55A11"/>
          <w:sz w:val="20"/>
        </w:rPr>
        <w:t xml:space="preserve">Note : </w:t>
      </w:r>
      <w:r>
        <w:rPr>
          <w:color w:val="C55A11"/>
          <w:sz w:val="20"/>
        </w:rPr>
        <w:t>Le champ taches_anterieures implémente les dépendances Finish-to-Start (FS) : une tâche ne peut démarrer qu'une fois TOUTES ses tâches antérieures terminées. C'est la relation standard utilisée par les diagrammes de Gantt et le calcul PERT/CPM.</w:t>
      </w:r>
    </w:p>
    <w:p>
      <w:pPr>
        <w:pStyle w:val="Heading2"/>
      </w:pPr>
      <w:r>
        <w:rPr>
          <w:b/>
          <w:color w:val="2E74B5"/>
          <w:sz w:val="26"/>
        </w:rPr>
        <w:t>5.2 Fonctionnalités — Formulaire et diagramme de Gantt</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F-A2-01</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de saisie du calendrier : champs de l'en-tête + section dynamique d'ajout/suppression de tâches (JavaScript — formset Django).</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F-A2-02</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Dans le formulaire de tâche : champ taches_anterieures affiché sous forme de liste à cocher des tâches existantes du même calendrier.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F-A2-03</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Validation côté serveur : détection des cycles dans le graphe de dépendances (algorithme de tri topologique — erreur explicite si cycle détecté).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F-A2-04</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diagramme de Gantt (Frappe Gantt) :</w:t>
              <w:br/>
              <w:t xml:space="preserve">  • Barre par tâche avec couleur selon statut_tache</w:t>
              <w:br/>
              <w:t xml:space="preserve">  • Liens de dépendance entre tâches (flèches FS)</w:t>
              <w:br/>
              <w:t xml:space="preserve">  • Survol : tooltip avec code, responsable, durée</w:t>
              <w:br/>
              <w:t xml:space="preserve">  • Mise en évidence des tâches du chemin critique (barre rouge)</w:t>
              <w:br/>
              <w:t xml:space="preserve">  • Mode lecture seule pour visiteur et éditeur.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F-A2-05</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 de progression sous le Gantt : date courante marquée par une ligne verticale rouge (« aujourd'hui »).</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F-A2-06</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Bouton « Valider le calendrier » visible uniquement par l'administrateur. Après validation : aucune modification possible par l'opérateur.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F-A2-07</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Notification interne à chaque responsable lors de son affectation à une tâche (badge dans la barre de navigation — pas d'e-mail en V1).</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F-A2-08</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PDF du Gantt (capture côté client via html2canvas ou similaire).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pPr>
        <w:pStyle w:val="Heading2"/>
      </w:pPr>
      <w:r>
        <w:rPr>
          <w:b/>
          <w:color w:val="2E74B5"/>
          <w:sz w:val="26"/>
        </w:rPr>
        <w:t>5.3 Vue réseau PERT</w:t>
      </w:r>
    </w:p>
    <w:p>
      <w:pPr>
        <w:spacing w:after="80"/>
        <w:ind w:left="0"/>
      </w:pPr>
      <w:r>
        <w:rPr>
          <w:sz w:val="21"/>
        </w:rPr>
        <w:t>La vue PERT est accessible depuis le calendrier validé. Elle représente les tâches comme des nœuds d'un graphe orienté (réseau). Elle est implémentée avec vis.js Network et calculée côté serveur par Django. La vue est en lecture seule.</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F-A2-09</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Affichage du réseau de tâches sous forme de graphe orienté (DAG) : chaque nœud représente une tâche, chaque arc représente une dépendance FS.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F-A2-10</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Chaque nœud affiche : code_tache, nom_tache (court), durée prévue, statut (couleur de fond).</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F-A2-11</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 du chemin critique (CPM — Critical Path Method) côté serveur Django :</w:t>
              <w:br/>
              <w:t xml:space="preserve">  1. Passage avant (forward pass) : dates au plus tôt (ES, EF)</w:t>
              <w:br/>
              <w:t xml:space="preserve">  2. Passage arrière (backward pass) : dates au plus tard (LS, LF)</w:t>
              <w:br/>
              <w:t xml:space="preserve">  3. Marge totale = LS − ES</w:t>
              <w:br/>
              <w:t xml:space="preserve">  4. Chemin critique = tâches avec marge totale = 0.</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F-A2-12</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Mise en évidence du chemin critique : arcs et nœuds en rouge vif. Durée totale du projet affichée en haut de la vue.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F-A2-13</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Tooltip au survol d'un nœud : ES, EF, LS, LF, marge totale.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F-A2-14</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Disposition automatique du graphe (layout hiérarchique de gauche à droite).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spacing w:after="120"/>
        <w:ind w:left="283"/>
      </w:pPr>
      <w:r>
        <w:rPr>
          <w:b/>
          <w:color w:val="C55A11"/>
          <w:sz w:val="20"/>
        </w:rPr>
        <w:t xml:space="preserve">Note : </w:t>
      </w:r>
      <w:r>
        <w:rPr>
          <w:color w:val="C55A11"/>
          <w:sz w:val="20"/>
        </w:rPr>
        <w:t>Le calcul CPM est exposé par un endpoint Django /plan/action/&lt;id&gt;/pert/data/ qui retourne les nœuds et arcs enrichis des dates ES/EF/LS/LF. vis.js consomme ce JSON pour le rendu graphique.</w:t>
      </w:r>
    </w:p>
    <w:p>
      <w:r>
        <w:br w:type="page"/>
      </w:r>
    </w:p>
    <w:p>
      <w:pPr>
        <w:pStyle w:val="Heading1"/>
      </w:pPr>
      <w:r>
        <w:rPr>
          <w:b/>
          <w:color w:val="1F497D"/>
          <w:sz w:val="32"/>
        </w:rPr>
        <w:t>6. Axe 3 — Suivi d'avancement</w:t>
      </w:r>
    </w:p>
    <w:p>
      <w:pPr>
        <w:pStyle w:val="Heading2"/>
      </w:pPr>
      <w:r>
        <w:rPr>
          <w:b/>
          <w:color w:val="2E74B5"/>
          <w:sz w:val="26"/>
        </w:rPr>
        <w:t>6.1 Modèle de données</w:t>
      </w:r>
    </w:p>
    <w:p>
      <w:pPr>
        <w:pStyle w:val="Heading3"/>
      </w:pPr>
      <w:r>
        <w:rPr>
          <w:b/>
          <w:color w:val="2F5A8C"/>
          <w:sz w:val="22"/>
        </w:rPr>
        <w:t>SuiviAvancement — rapport périodique par tâche</w:t>
      </w:r>
    </w:p>
    <w:tbl>
      <w:tblPr>
        <w:tblStyle w:val="TableGrid"/>
        <w:tblW w:type="auto" w:w="0"/>
        <w:jc w:val="left"/>
        <w:tblLook w:firstColumn="1" w:firstRow="1" w:lastColumn="0" w:lastRow="0" w:noHBand="0" w:noVBand="1" w:val="04A0"/>
      </w:tblPr>
      <w:tblGrid>
        <w:gridCol w:w="3230"/>
        <w:gridCol w:w="3230"/>
        <w:gridCol w:w="3230"/>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tache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TacheIntervention</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CASCADE delete.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auteur</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FK → Utilisateur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Doit être égal à tache.responsable (contrôle côté serveur).</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date_rapport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DateField</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 du rapport d'avancement.</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avancement_pct</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PositiveIntegerField</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0 à 100. Pourcentage d'avancement physique de la tâche.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etat_bloc</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conforme / retard / bloque / termine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commentaire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TextField(blank=True)</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Description de l'avancement, difficultés rencontrées.</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date_prochaine_echeance</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DateField(null=True, blank=True)</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Prochaine étape planifiée.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date_saisie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DateTimeField(auto_now_add=True)</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pStyle w:val="Heading3"/>
      </w:pPr>
      <w:r>
        <w:rPr>
          <w:b/>
          <w:color w:val="2F5A8C"/>
          <w:sz w:val="22"/>
        </w:rPr>
        <w:t>PieceJustificative — document rattaché à un rapport</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w:t>
            </w:r>
          </w:p>
        </w:tc>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Django</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Contraintes / Choix</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suivi</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SuiviAvancement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CASCADE delete.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type_piece</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CharField(choices)</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pv_attachement / pv_reception / photo_chantier / rapport_etude / note_administrative / autre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fichier</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FileField</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Stocké dans MEDIA_ROOT/plan_action/pieces/&lt;annee&gt;/&lt;action_id&gt;/. Formats : PDF, JPG, PNG, DOCX. Taille max : 10 Mo.</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libelle</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CharField(200)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Titre court du document (ex. : « PV attachement phase 1 »).</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date_document</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DateField(null=True, blank=True)</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Date du document (utile pour PV et rapports).</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date_upload</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DateTimeField(auto_now_add=True)</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uploade_par</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FK → Utilisateur</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Enregistré automatiquement.</w:t>
            </w:r>
          </w:p>
        </w:tc>
      </w:tr>
    </w:tbl>
    <w:p/>
    <w:p>
      <w:pPr>
        <w:pStyle w:val="Heading2"/>
      </w:pPr>
      <w:r>
        <w:rPr>
          <w:b/>
          <w:color w:val="2E74B5"/>
          <w:sz w:val="26"/>
        </w:rPr>
        <w:t>6.2 Fonctionnalités</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F-A3-01</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de bord du suivi par action : liste des tâches avec barre de progression (avancement_pct), badge etat_bloc coloré, responsable, date du dernier rapport.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F-A3-02</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Formulaire de saisie d'un rapport d'avancement, accessible uniquement à l'utilisateur identifié comme responsable de la tâche dans le calendrier validé.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F-A3-03</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Upload multi-fichiers de pièces justificatives (glisser-déposer via Dropzone.js) : contrôle format et taille avant envoi.</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F-A3-04</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Galerie photos : miniatures des photos uploadées avec visionneuse plein écran (Lightbox2). Filtrée par type_piece = photo_chantier.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F-A3-05</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Courbe S (S-curve) : graphique Chart.js superposant l'avancement prévu (linéaire théorique) et l'avancement réel cumulé par date de rapport.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F-A3-06</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Timeline historique : liste chronologique de tous les rapports d'une tâche avec résumé (date, %, état, commentaire) et liens vers les pièces jointes.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F-A3-07</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Alerte visuelle retard : badge rouge sur toute tâche dont l'avancement réel est inférieur à l'avancement théorique attendu à la date courante (calculé par interpolation linéaire).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F-A3-08</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synthèse globale (niveau plan) : tableau récapitulatif de toutes les actions du plan avec taux d'avancement moyen pondéré.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1"/>
      </w:pPr>
      <w:r>
        <w:rPr>
          <w:b/>
          <w:color w:val="1F497D"/>
          <w:sz w:val="32"/>
        </w:rPr>
        <w:t>7. Matrice des droits</w:t>
      </w:r>
    </w:p>
    <w:p>
      <w:pPr>
        <w:spacing w:after="80"/>
        <w:ind w:left="0"/>
      </w:pPr>
      <w:r>
        <w:rPr>
          <w:sz w:val="21"/>
        </w:rPr>
        <w:t>La matrice ci-dessous précise les permissions par rôle pour chaque axe fonctionnel. Elle s'appuie sur le modèle compte.Utilisateur avec les rôles : visiteur / opérateur / éditeur, et étend les droits à l'administrateur Django (superuser).</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Action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Visiteur</w:t>
            </w:r>
          </w:p>
        </w:tc>
        <w:tc>
          <w:tcPr>
            <w:tcW w:type="dxa" w:w="130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Opérateur</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Éditeur</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Administrateur</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A1 — Consulter les plans et actions</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A1 — Créer / modifier un plan</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A1 — Supprimer un plan</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A2 — Consulter le calendrier et le Gantt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A2 — Créer un calendrier (brouillon)</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A2 — Modifier les tâches (brouillon)</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A2 — Valider le calendrier</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A2 — Modifier un calendrier validé</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A2 — Consulter la vue PERT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A3 — Consulter le suivi d'avancement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A3 — Saisir rapport (propre tâche) (*)</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A3 — Upload pièces justificatives (*)</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13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pPr>
              <w:jc w:val="left"/>
            </w:pPr>
            <w:r>
              <w:rPr>
                <w:sz w:val="19"/>
              </w:rPr>
              <w:t>A3 — Modifier rapport d'un autre</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pPr>
              <w:jc w:val="left"/>
            </w:pPr>
            <w:r>
              <w:rPr>
                <w:sz w:val="19"/>
              </w:rPr>
              <w:t>A3 — Supprimer une pièce jointe</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30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134"/>
            <w:shd w:val="clear" w:color="auto" w:fill="FFE0E0"/>
            <w:vAlign w:val="center"/>
            <w:tcBorders>
              <w:top w:val="single" w:sz="4" w:space="0" w:color="4472C4"/>
              <w:left w:val="single" w:sz="4" w:space="0" w:color="4472C4"/>
              <w:bottom w:val="single" w:sz="4" w:space="0" w:color="4472C4"/>
              <w:right w:val="single" w:sz="4" w:space="0" w:color="4472C4"/>
            </w:tcBorders>
          </w:tcPr>
          <w:p>
            <w:pPr>
              <w:jc w:val="center"/>
            </w:pPr>
            <w:r>
              <w:rPr>
                <w:b/>
                <w:color w:val="C00000"/>
                <w:sz w:val="19"/>
              </w:rPr>
              <w:t>✗</w:t>
            </w:r>
          </w:p>
        </w:tc>
        <w:tc>
          <w:tcPr>
            <w:tcW w:type="dxa" w:w="1984"/>
            <w:shd w:val="clear" w:color="auto" w:fill="E2EFDA"/>
            <w:vAlign w:val="center"/>
            <w:tcBorders>
              <w:top w:val="single" w:sz="4" w:space="0" w:color="4472C4"/>
              <w:left w:val="single" w:sz="4" w:space="0" w:color="4472C4"/>
              <w:bottom w:val="single" w:sz="4" w:space="0" w:color="4472C4"/>
              <w:right w:val="single" w:sz="4" w:space="0" w:color="4472C4"/>
            </w:tcBorders>
          </w:tcPr>
          <w:p>
            <w:pPr>
              <w:jc w:val="center"/>
            </w:pPr>
            <w:r>
              <w:rPr>
                <w:b/>
                <w:color w:val="378630"/>
                <w:sz w:val="19"/>
              </w:rPr>
              <w:t>✓</w:t>
            </w:r>
          </w:p>
        </w:tc>
      </w:tr>
    </w:tbl>
    <w:p/>
    <w:p>
      <w:pPr>
        <w:spacing w:after="120"/>
        <w:ind w:left="283"/>
      </w:pPr>
      <w:r>
        <w:rPr>
          <w:b/>
          <w:color w:val="C55A11"/>
          <w:sz w:val="20"/>
        </w:rPr>
        <w:t xml:space="preserve">Note : </w:t>
      </w:r>
      <w:r>
        <w:rPr>
          <w:color w:val="C55A11"/>
          <w:sz w:val="20"/>
        </w:rPr>
        <w:t>(*) La saisie d'un rapport et l'upload de pièces justificatives sont autorisés à l'opérateur et à l'éditeur UNIQUEMENT si l'utilisateur est le responsable de la tâche concernée dans le calendrier validé. Ce contrôle est effectué côté serveur dans la vue Django, pas uniquement en template.</w:t>
      </w:r>
    </w:p>
    <w:p>
      <w:r>
        <w:br w:type="page"/>
      </w:r>
    </w:p>
    <w:p>
      <w:pPr>
        <w:pStyle w:val="Heading1"/>
      </w:pPr>
      <w:r>
        <w:rPr>
          <w:b/>
          <w:color w:val="1F497D"/>
          <w:sz w:val="32"/>
        </w:rPr>
        <w:t>8. Architecture technique</w:t>
      </w:r>
    </w:p>
    <w:p>
      <w:pPr>
        <w:pStyle w:val="Heading2"/>
      </w:pPr>
      <w:r>
        <w:rPr>
          <w:b/>
          <w:color w:val="2E74B5"/>
          <w:sz w:val="26"/>
        </w:rPr>
        <w:t>8.1 Structure de la nouvelle app Django</w:t>
      </w:r>
    </w:p>
    <w:p>
      <w:pPr>
        <w:spacing w:after="80"/>
        <w:ind w:left="0"/>
      </w:pPr>
      <w:r>
        <w:rPr>
          <w:sz w:val="21"/>
        </w:rPr>
        <w:t>Nouvelle application : plan_action/ — à créer dans le répertoire plateformeSIG/</w:t>
      </w:r>
    </w:p>
    <w:tbl>
      <w:tblPr>
        <w:tblStyle w:val="TableGrid"/>
        <w:tblW w:type="auto" w:w="0"/>
        <w:jc w:val="left"/>
        <w:tblLook w:firstColumn="1" w:firstRow="1" w:lastColumn="0" w:lastRow="0" w:noHBand="0" w:noVBand="1" w:val="04A0"/>
      </w:tblPr>
      <w:tblGrid>
        <w:gridCol w:w="4844"/>
        <w:gridCol w:w="4844"/>
      </w:tblGrid>
      <w:tr>
        <w:tc>
          <w:tcPr>
            <w:tcW w:type="dxa" w:w="28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Fichier</w:t>
            </w:r>
          </w:p>
        </w:tc>
        <w:tc>
          <w:tcPr>
            <w:tcW w:type="dxa" w:w="765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Contenu</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models.py</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PlanAmenagement, ActionPlan, CalendrierIntervention, TacheIntervention (M2M self), SuiviAvancement, PieceJustificative</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views.py</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Vues CRUD des 3 axes + vue Gantt data (JSON) + vue PERT data (JSON) + vue validation calendrier + vue upload pièces + vue export Excel</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urls.py</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Préfixe : /plan/</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forms.py</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PlanForm, ActionPlanForm, CalendrierForm + TacheFormSet (extra=1), SuiviAvancementForm, PieceJustificativeForm</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admin.py</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Enregistrement de tous les modèles avec actions inline</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utils.py</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Algorithme CPM (forward/backward pass), calcul retard, calcul taux</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tests.py</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Tests unitaires modèles + tests vues permissions</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templates/plan_action/</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Dossier des templates (détail ci-dessous)</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static/plan_action/</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JavaScript spécifique Gantt, PERT, upload</w:t>
            </w:r>
          </w:p>
        </w:tc>
      </w:tr>
    </w:tbl>
    <w:p/>
    <w:p>
      <w:pPr>
        <w:pStyle w:val="Heading2"/>
      </w:pPr>
      <w:r>
        <w:rPr>
          <w:b/>
          <w:color w:val="2E74B5"/>
          <w:sz w:val="26"/>
        </w:rPr>
        <w:t>8.2 Templates</w:t>
      </w:r>
    </w:p>
    <w:tbl>
      <w:tblPr>
        <w:tblStyle w:val="TableGrid"/>
        <w:tblW w:type="auto" w:w="0"/>
        <w:jc w:val="left"/>
        <w:tblLook w:firstColumn="1" w:firstRow="1" w:lastColumn="0" w:lastRow="0" w:noHBand="0" w:noVBand="1" w:val="04A0"/>
      </w:tblPr>
      <w:tblGrid>
        <w:gridCol w:w="4844"/>
        <w:gridCol w:w="4844"/>
      </w:tblGrid>
      <w:tr>
        <w:tc>
          <w:tcPr>
            <w:tcW w:type="dxa" w:w="34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Template</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plan_list.html</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Liste des plans annuels + indicateurs synthétiques</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plan_detail.html</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Fiche plan : tableau des actions avec filtres</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plan_form.html</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création / modification plan</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action_form.html</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Formulaire action (création dans un plan)</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calendrier_form.html</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calendrier + formset tâches dynamique</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calendrier_gantt.html</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Gantt (Frappe Gantt) + barre aujourd'hui</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calendrier_pert.html</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réseau PERT (vis.js) + chemin critique</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suivi_dashboard.html</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Dashboard suivi : liste tâches + barres avancement</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suivi_form.html</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rapport d'avancement + upload pièces</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suivi_historique.html</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Timeline chronologique des rapports d'une tâche</w:t>
            </w:r>
          </w:p>
        </w:tc>
      </w:tr>
    </w:tbl>
    <w:p/>
    <w:p>
      <w:pPr>
        <w:pStyle w:val="Heading2"/>
      </w:pPr>
      <w:r>
        <w:rPr>
          <w:b/>
          <w:color w:val="2E74B5"/>
          <w:sz w:val="26"/>
        </w:rPr>
        <w:t>8.3 URLs principales</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Vue</w:t>
            </w:r>
          </w:p>
        </w:tc>
        <w:tc>
          <w:tcPr>
            <w:tcW w:type="dxa" w:w="51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plan_list</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Liste des plans annuels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/plan/creer/</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plan_create</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Formulaire création plan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/plan/&lt;id&gt;/</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plan_detail</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Détail + liste actions du plan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/plan/&lt;id&gt;/modifier/</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plan_update</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Modifier un plan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/plan/&lt;id&gt;/action/ajouter/</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action_create</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Ajouter une action au plan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/plan/action/&lt;id&gt;/calendrier/</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calendrier_form</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Créer / éditer calendrier</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/plan/action/&lt;id&gt;/gantt/</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calendrier_gantt</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Afficher le Gantt</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/plan/action/&lt;id&gt;/gantt/data/</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gantt_data</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Endpoint JSON pour Frappe Gantt</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/plan/action/&lt;id&gt;/pert/</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calendrier_pert</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Afficher le réseau PERT</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/plan/action/&lt;id&gt;/pert/data/</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pert_data</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Endpoint JSON CPM pour vis.js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/plan/action/&lt;id&gt;/valider/</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valider_calendrier</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Validation admin (POST)</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/plan/tache/&lt;id&gt;/suivi/</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suivi_form</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Saisir un rapport</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/plan/tache/&lt;id&gt;/suivi/liste/</w:t>
            </w:r>
          </w:p>
        </w:tc>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suivi_historique</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Timeline rapports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/plan/&lt;id&gt;/export/excel/</w:t>
            </w:r>
          </w:p>
        </w:tc>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export_plan_excel</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Excel plan</w:t>
            </w:r>
          </w:p>
        </w:tc>
      </w:tr>
    </w:tbl>
    <w:p/>
    <w:p>
      <w:pPr>
        <w:pStyle w:val="Heading2"/>
      </w:pPr>
      <w:r>
        <w:rPr>
          <w:b/>
          <w:color w:val="2E74B5"/>
          <w:sz w:val="26"/>
        </w:rPr>
        <w:t>8.4 Algorithme CPM (utils.py)</w:t>
      </w:r>
    </w:p>
    <w:p>
      <w:pPr>
        <w:spacing w:after="80"/>
        <w:ind w:left="0"/>
      </w:pPr>
      <w:r>
        <w:rPr>
          <w:sz w:val="21"/>
        </w:rPr>
        <w:t>L'algorithme CPM est implémenté en Python pur dans plan_action/utils.py. Il reçoit la liste des TacheIntervention d'un calendrier et retourne pour chaque tâche : ES (Early Start), EF (Early Finish), LS (Late Start), LF (Late Finish), marge totale, et un booléen is_critical.</w:t>
      </w:r>
    </w:p>
    <w:p>
      <w:pPr>
        <w:pStyle w:val="ListBullet"/>
        <w:spacing w:after="40"/>
        <w:ind w:left="283"/>
      </w:pPr>
      <w:r>
        <w:rPr>
          <w:sz w:val="21"/>
        </w:rPr>
        <w:t>Étape 1 — Tri topologique (Kahn's algorithm) pour ordonner les tâches sans violer les dépendances.</w:t>
      </w:r>
    </w:p>
    <w:p>
      <w:pPr>
        <w:pStyle w:val="ListBullet"/>
        <w:spacing w:after="40"/>
        <w:ind w:left="283"/>
      </w:pPr>
      <w:r>
        <w:rPr>
          <w:sz w:val="21"/>
        </w:rPr>
        <w:t>Étape 2 — Forward pass : calcul de ES = max(EF des prédécesseurs) et EF = ES + durée.</w:t>
      </w:r>
    </w:p>
    <w:p>
      <w:pPr>
        <w:pStyle w:val="ListBullet"/>
        <w:spacing w:after="40"/>
        <w:ind w:left="283"/>
      </w:pPr>
      <w:r>
        <w:rPr>
          <w:sz w:val="21"/>
        </w:rPr>
        <w:t>Étape 3 — Backward pass : calcul de LF = min(LS des successeurs) et LS = LF − durée.</w:t>
      </w:r>
    </w:p>
    <w:p>
      <w:pPr>
        <w:pStyle w:val="ListBullet"/>
        <w:spacing w:after="40"/>
        <w:ind w:left="283"/>
      </w:pPr>
      <w:r>
        <w:rPr>
          <w:sz w:val="21"/>
        </w:rPr>
        <w:t>Étape 4 — Marge totale = LS − ES. Chemin critique = tâches avec marge = 0.</w:t>
      </w:r>
    </w:p>
    <w:p>
      <w:pPr>
        <w:spacing w:after="120"/>
        <w:ind w:left="283"/>
      </w:pPr>
      <w:r>
        <w:rPr>
          <w:b/>
          <w:color w:val="C55A11"/>
          <w:sz w:val="20"/>
        </w:rPr>
        <w:t xml:space="preserve">Note : </w:t>
      </w:r>
      <w:r>
        <w:rPr>
          <w:color w:val="C55A11"/>
          <w:sz w:val="20"/>
        </w:rPr>
        <w:t>Si le graphe contient un cycle (erreur de saisie), une ValueError est levée avec le message d'erreur affiché dans le formulaire.</w:t>
      </w:r>
    </w:p>
    <w:p>
      <w:r>
        <w:br w:type="page"/>
      </w:r>
    </w:p>
    <w:p>
      <w:pPr>
        <w:pStyle w:val="Heading1"/>
      </w:pPr>
      <w:r>
        <w:rPr>
          <w:b/>
          <w:color w:val="1F497D"/>
          <w:sz w:val="32"/>
        </w:rPr>
        <w:t>9. Exigences non fonctionnelles</w:t>
      </w:r>
    </w:p>
    <w:p>
      <w:pPr>
        <w:pStyle w:val="Heading2"/>
      </w:pPr>
      <w:r>
        <w:rPr>
          <w:b/>
          <w:color w:val="2E74B5"/>
          <w:sz w:val="26"/>
        </w:rPr>
        <w:t>9.1 Performance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680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Cible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PERF-01</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Chargement de la liste d'un plan avec 50 actions et filtres</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1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PERF-02</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Rendu du Gantt avec 20 tâches (données JSON + rendu JS)</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2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PERF-03</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 CPM côté serveur (20 tâches, graphe dense)</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0.2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PERF-04</w:t>
            </w:r>
          </w:p>
        </w:tc>
        <w:tc>
          <w:tcPr>
            <w:tcW w:type="dxa" w:w="680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Upload d'un fichier de 10 Mo</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5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PERF-05</w:t>
            </w:r>
          </w:p>
        </w:tc>
        <w:tc>
          <w:tcPr>
            <w:tcW w:type="dxa" w:w="680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Génération export Excel d'un plan avec 100 actions</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3 s</w:t>
            </w:r>
          </w:p>
        </w:tc>
      </w:tr>
    </w:tbl>
    <w:p/>
    <w:p>
      <w:pPr>
        <w:pStyle w:val="Heading2"/>
      </w:pPr>
      <w:r>
        <w:rPr>
          <w:b/>
          <w:color w:val="2E74B5"/>
          <w:sz w:val="26"/>
        </w:rPr>
        <w:t>9.2 Sécurité</w:t>
      </w:r>
    </w:p>
    <w:tbl>
      <w:tblPr>
        <w:tblStyle w:val="TableGrid"/>
        <w:tblW w:type="auto" w:w="0"/>
        <w:jc w:val="left"/>
        <w:tblLook w:firstColumn="1" w:firstRow="1" w:lastColumn="0" w:lastRow="0" w:noHBand="0" w:noVBand="1" w:val="04A0"/>
      </w:tblPr>
      <w:tblGrid>
        <w:gridCol w:w="4844"/>
        <w:gridCol w:w="4844"/>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963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SEC-01</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Tous les endpoints /plan/* doivent exiger @login_required.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SEC-02</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 contrôle « responsable de la tâche » doit être vérifié côté serveur (get_object_or_404 + assertion sur request.user == tache.responsable). Le template masquant le bouton n'est PAS suffisant.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SEC-03</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Validation du type MIME des fichiers uploadés côté serveur (whitelist : application/pdf, image/jpeg, image/png, application/vnd.openxmlformats-officedocument.wordprocessingml.document).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SEC-04</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fichiers médias sont servis par Django en développement (MEDIA_URL) — configurer un accès contrôlé en production (nginx + token ou X-Accel-Redirect).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SEC-05</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Protection CSRF sur tous les formulaires POST (middleware Django actif).</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SEC-06</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Toute modification d'un CalendrierIntervention validé est bloquée sauf pour le superuser (vérification dans la vue update).</w:t>
            </w:r>
          </w:p>
        </w:tc>
      </w:tr>
    </w:tbl>
    <w:p/>
    <w:p>
      <w:pPr>
        <w:pStyle w:val="Heading2"/>
      </w:pPr>
      <w:r>
        <w:rPr>
          <w:b/>
          <w:color w:val="2E74B5"/>
          <w:sz w:val="26"/>
        </w:rPr>
        <w:t>9.3 Stockage des fichiers</w:t>
      </w:r>
    </w:p>
    <w:p>
      <w:pPr>
        <w:pStyle w:val="ListBullet"/>
        <w:spacing w:after="40"/>
        <w:ind w:left="283"/>
      </w:pPr>
      <w:r>
        <w:rPr>
          <w:sz w:val="21"/>
        </w:rPr>
        <w:t>Chemin physique : MEDIA_ROOT/plan_action/pieces/&lt;annee&gt;/&lt;action_id&gt;/&lt;nom_fichier&gt;</w:t>
      </w:r>
    </w:p>
    <w:p>
      <w:pPr>
        <w:pStyle w:val="ListBullet"/>
        <w:spacing w:after="40"/>
        <w:ind w:left="283"/>
      </w:pPr>
      <w:r>
        <w:rPr>
          <w:sz w:val="21"/>
        </w:rPr>
        <w:t>Taille maximale par fichier : 10 Mo (contrôle via Django FileField + validators).</w:t>
      </w:r>
    </w:p>
    <w:p>
      <w:pPr>
        <w:pStyle w:val="ListBullet"/>
        <w:spacing w:after="40"/>
        <w:ind w:left="283"/>
      </w:pPr>
      <w:r>
        <w:rPr>
          <w:sz w:val="21"/>
        </w:rPr>
        <w:t>Formats autorisés : PDF, JPG, PNG, DOCX.</w:t>
      </w:r>
    </w:p>
    <w:p>
      <w:pPr>
        <w:pStyle w:val="ListBullet"/>
        <w:spacing w:after="40"/>
        <w:ind w:left="283"/>
      </w:pPr>
      <w:r>
        <w:rPr>
          <w:sz w:val="21"/>
        </w:rPr>
        <w:t>Les fichiers supprimés par l'administrateur sont physiquement effacés (signal post_delete sur PieceJustificative).</w:t>
      </w:r>
    </w:p>
    <w:p>
      <w:r>
        <w:br w:type="page"/>
      </w:r>
    </w:p>
    <w:p>
      <w:pPr>
        <w:pStyle w:val="Heading1"/>
      </w:pPr>
      <w:r>
        <w:rPr>
          <w:b/>
          <w:color w:val="1F497D"/>
          <w:sz w:val="32"/>
        </w:rPr>
        <w:t>10. Critères d'acceptation</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425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Scénario de test</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Résultat attendu</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SC-01</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L'administrateur crée un plan 2026 avec 5 actions dans 3 communes différentes.</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Plan visible dans la liste ; filtrable par commune et par type d'action ; indicateur budget et taux à 0 %.</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SC-02</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L'opérateur crée un calendrier pour l'action ACT-01, avec 4 tâches (T1, T2, T3, T4) où T3 dépend de T1 et T2, et T4 dépend de T3.</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Liens de dépendance visibles sur le Gantt ; ordre de tri topologique respecté.</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SC-03</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L'opérateur tente de créer une dépendance cyclique (T2 dépend de T3, T3 dépend de T2).</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Erreur explicite affichée dans le formulaire : « Dépendance cyclique détectée. »</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SC-04</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L'administrateur valide le calendrier.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Statut passe à « validé » ; le formulaire d'édition des tâches est désactivé pour l'opérateur.</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SC-05</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PERT calculée pour le calendrier de SC-02.</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Chemin critique T1→T3→T4 ou T2→T3→T4 en rouge ; durée totale affichée ; tooltip sur T3 affiche ES, EF, LS, LF, marge = 0.</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SC-06</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 responsable de T2 saisit un rapport à 40 % avec une photo chantier.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Rapport enregistré ; barre d'avancement de T2 = 40 % sur le dashboard ; photo visible dans la galerie.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SC-07</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 opérateur non-responsable tente d'accéder au formulaire de rapport de T1.</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HTTP 403 ou redirection avec message d'erreur.</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SC-08</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Tâche T2 est en retard (avancement réel &lt; avancement théorique à date courante).</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Badge rouge visible sur le dashboard suivi et sur le Gantt.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SC-09</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Visiteur tente d'accéder à /plan/creer/ et à /plan/tache/1/suivi/.</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Redirection vers /compte/login/ dans les deux cas.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SC-10</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L'administrateur exporte le plan 2026 en Excel.</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Fichier .xlsx téléchargé contenant toutes les actions avec commune, type, budget, statut, priorité.</w:t>
            </w:r>
          </w:p>
        </w:tc>
      </w:tr>
    </w:tbl>
    <w:p/>
    <w:p>
      <w:r>
        <w:br w:type="page"/>
      </w:r>
    </w:p>
    <w:p>
      <w:pPr>
        <w:pStyle w:val="Heading1"/>
      </w:pPr>
      <w:r>
        <w:rPr>
          <w:b/>
          <w:color w:val="1F497D"/>
          <w:sz w:val="32"/>
        </w:rPr>
        <w:t>11. Livrables et planning indicatif</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Semaine</w:t>
            </w:r>
          </w:p>
        </w:tc>
        <w:tc>
          <w:tcPr>
            <w:tcW w:type="dxa" w:w="765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Livrable</w:t>
            </w:r>
          </w:p>
        </w:tc>
        <w:tc>
          <w:tcPr>
            <w:tcW w:type="dxa" w:w="170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Axe</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S1</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Modèles Django + migrations initiales + enregistrement admin</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A1/A2/A3</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S2</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CRUD Axe 1 : création/modification/suppression plans et actions + filtres</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A1</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S3</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de synthèse budgétaire + indicateurs + export Excel plan</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A1</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S4</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CRUD Axe 2 : formulaire calendrier + formset tâches dynamique + détection cycles</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A2</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S5</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Diagramme de Gantt (Frappe Gantt) + données JSON + barre aujourd'hui</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A2</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S6</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réseau PERT (vis.js) + algorithme CPM + mise en évidence chemin critique</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A2</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S7</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CRUD Axe 3 : formulaire suivi + upload multi-fichiers + galerie photos</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A3</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S8</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Courbe S (Chart.js) + timeline historique + alertes retard</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A3</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S9</w:t>
            </w:r>
          </w:p>
        </w:tc>
        <w:tc>
          <w:tcPr>
            <w:tcW w:type="dxa" w:w="76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Matrice des droits complète + tests permissions + sécurité fichiers</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A1/A2/A3</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S10</w:t>
            </w:r>
          </w:p>
        </w:tc>
        <w:tc>
          <w:tcPr>
            <w:tcW w:type="dxa" w:w="76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Tests d'acceptation (10 scénarios SC-01 à SC-10) + corrections + documentation utilisateur</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A1/A2/A3</w:t>
            </w:r>
          </w:p>
        </w:tc>
      </w:tr>
    </w:tbl>
    <w:p/>
    <w:p>
      <w:pPr>
        <w:spacing w:after="120"/>
        <w:ind w:left="283"/>
      </w:pPr>
      <w:r>
        <w:rPr>
          <w:b/>
          <w:color w:val="C55A11"/>
          <w:sz w:val="20"/>
        </w:rPr>
        <w:t xml:space="preserve">Note : </w:t>
      </w:r>
      <w:r>
        <w:rPr>
          <w:color w:val="C55A11"/>
          <w:sz w:val="20"/>
        </w:rPr>
        <w:t>Planning indicatif sur 10 semaines — à ajuster selon les priorités du PFE. La V1 prioritaire couvre les fonctionnalités MUST. Les fonctionnalités SHOULD (courbe S, export PDF Gantt, notification interne) sont planifiées en S7–S9 selon l'avancement.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