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400"/>
      </w:pPr>
      <w:r>
        <w:t xml:space="preserve">5-Year SaaS Financial Forecast</w:t>
      </w:r>
    </w:p>
    <w:p>
      <w:pPr>
        <w:pStyle w:val="Heading2"/>
        <w:spacing w:before="200" w:after="100"/>
      </w:pPr>
      <w:r>
        <w:t xml:space="preserve">Revenue Projections</w:t>
      </w:r>
    </w:p>
    <w:p>
      <w:pPr>
        <w:spacing w:after="80" w:line="240" w:lineRule="auto"/>
      </w:pPr>
      <w:r>
        <w:t xml:space="preserve">Year-over-year revenue growth is projected at 50% annually, driven by customer acquisition and market expansion. Starting from $1M in 2024, revenue is expected to reach $5M by 2028.</w:t>
      </w:r>
    </w:p>
    <w:p/>
    <w:p>
      <w:pPr>
        <w:pStyle w:val="Heading2"/>
        <w:spacing w:before="200" w:after="100"/>
      </w:pPr>
      <w:r>
        <w:t xml:space="preserve">Operating Expenses</w:t>
      </w:r>
    </w:p>
    <w:p>
      <w:pPr>
        <w:spacing w:after="80" w:line="240" w:lineRule="auto"/>
      </w:pPr>
      <w:r>
        <w:t xml:space="preserve">Operating expenses are maintained at 30% of revenue, including R&amp;D (15%), Sales &amp; Marketing (10%), and G&amp;A (5%). This ratio improves slightly as the company scales.</w:t>
      </w:r>
    </w:p>
    <w:p/>
    <w:p>
      <w:pPr>
        <w:pStyle w:val="Heading2"/>
        <w:spacing w:before="200" w:after="100"/>
      </w:pPr>
      <w:r>
        <w:t xml:space="preserve">Key Metrics</w:t>
      </w:r>
    </w:p>
    <w:p>
      <w:pPr>
        <w:spacing w:after="80" w:line="240" w:lineRule="auto"/>
      </w:pPr>
      <w:r>
        <w:t xml:space="preserve">Monthly Recurring Revenue (MRR) grows from $50K to $250K. Customer Churn decreases from 5% to 2% annually as product maturity and customer satisfaction improve.</w:t>
      </w:r>
    </w:p>
    <w:p/>
    <w:p>
      <w:pPr>
        <w:spacing w:after="100"/>
      </w:pPr>
      <w:r>
        <w:rPr>
          <w:b/>
          <w:bCs/>
        </w:rPr>
        <w:t xml:space="preserve">executive_summary: </w:t>
      </w:r>
      <w:r>
        <w:t xml:space="preserve">This comprehensive forecast outlines the growth trajectory of the SaaS startup with conservative revenue projections and expense management strategies.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2026-02-24T22:41:57.557Z</dcterms:created>
  <dcterms:modified xsi:type="dcterms:W3CDTF">2026-02-24T22:41:57.557Z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