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6fxiynwr0aa5" w:id="0"/>
      <w:bookmarkEnd w:id="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648" y="1609708"/>
                          <a:ext cx="1095375" cy="119807"/>
                          <a:chOff x="829648" y="1609708"/>
                          <a:chExt cx="589500" cy="47421"/>
                        </a:xfrm>
                      </wpg:grpSpPr>
                      <wpg:grpSp>
                        <wpg:cNvGrpSpPr/>
                        <wpg:grpSpPr>
                          <a:xfrm>
                            <a:off x="829648" y="1609708"/>
                            <a:ext cx="589500" cy="47421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5375" cy="1198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pStyle w:val="Title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ta710xa7pwbn" w:id="1"/>
      <w:bookmarkEnd w:id="1"/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KPLABS</w:t>
      </w:r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 Course </w:t>
      </w:r>
    </w:p>
    <w:p w:rsidR="00000000" w:rsidDel="00000000" w:rsidP="00000000" w:rsidRDefault="00000000" w:rsidRPr="00000000" w14:paraId="00000003">
      <w:pPr>
        <w:spacing w:line="312" w:lineRule="auto"/>
        <w:ind w:left="-6.666666666666762" w:firstLine="0"/>
        <w:rPr>
          <w:rFonts w:ascii="Lato" w:cs="Lato" w:eastAsia="Lato" w:hAnsi="Lato"/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spacing w:after="0" w:line="312" w:lineRule="auto"/>
        <w:ind w:left="-6.666666666666762" w:firstLine="0"/>
        <w:rPr>
          <w:rFonts w:ascii="Lato" w:cs="Lato" w:eastAsia="Lato" w:hAnsi="Lato"/>
          <w:b w:val="1"/>
          <w:sz w:val="40"/>
          <w:szCs w:val="40"/>
        </w:rPr>
      </w:pPr>
      <w:bookmarkStart w:colFirst="0" w:colLast="0" w:name="_j6sod12mhry1" w:id="2"/>
      <w:bookmarkEnd w:id="2"/>
      <w:r w:rsidDel="00000000" w:rsidR="00000000" w:rsidRPr="00000000">
        <w:rPr>
          <w:rFonts w:ascii="Lato" w:cs="Lato" w:eastAsia="Lato" w:hAnsi="Lato"/>
          <w:b w:val="1"/>
          <w:sz w:val="40"/>
          <w:szCs w:val="40"/>
          <w:rtl w:val="0"/>
        </w:rPr>
        <w:t xml:space="preserve">Certified Kubernetes Application Developer 2022</w:t>
      </w:r>
    </w:p>
    <w:p w:rsidR="00000000" w:rsidDel="00000000" w:rsidP="00000000" w:rsidRDefault="00000000" w:rsidRPr="00000000" w14:paraId="00000005">
      <w:pPr>
        <w:pStyle w:val="Subtitle"/>
        <w:spacing w:after="0" w:line="312" w:lineRule="auto"/>
        <w:ind w:left="-6.666666666666762" w:firstLine="0"/>
        <w:rPr>
          <w:rFonts w:ascii="Lato" w:cs="Lato" w:eastAsia="Lato" w:hAnsi="Lato"/>
          <w:b w:val="1"/>
          <w:sz w:val="40"/>
          <w:szCs w:val="40"/>
        </w:rPr>
      </w:pPr>
      <w:bookmarkStart w:colFirst="0" w:colLast="0" w:name="_rp4kr1ojtf7x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ato" w:cs="Lato" w:eastAsia="Lato" w:hAnsi="Lato"/>
          <w:b w:val="1"/>
          <w:color w:val="595959"/>
          <w:sz w:val="48"/>
          <w:szCs w:val="48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48"/>
          <w:szCs w:val="48"/>
          <w:rtl w:val="0"/>
        </w:rPr>
        <w:t xml:space="preserve">Core Concepts</w:t>
      </w:r>
    </w:p>
    <w:p w:rsidR="00000000" w:rsidDel="00000000" w:rsidP="00000000" w:rsidRDefault="00000000" w:rsidRPr="00000000" w14:paraId="0000000A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49zr39fjsidi" w:id="4"/>
      <w:bookmarkEnd w:id="4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ISSUED BY</w:t>
      </w:r>
    </w:p>
    <w:p w:rsidR="00000000" w:rsidDel="00000000" w:rsidP="00000000" w:rsidRDefault="00000000" w:rsidRPr="00000000" w14:paraId="00000013">
      <w:pPr>
        <w:spacing w:line="360" w:lineRule="auto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Zeal Vora</w:t>
      </w:r>
    </w:p>
    <w:p w:rsidR="00000000" w:rsidDel="00000000" w:rsidP="00000000" w:rsidRDefault="00000000" w:rsidRPr="00000000" w14:paraId="00000014">
      <w:pPr>
        <w:spacing w:line="312" w:lineRule="auto"/>
        <w:ind w:left="-6.666666666666762" w:hanging="83.33333333333323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7yzzupsqdvc" w:id="5"/>
      <w:bookmarkEnd w:id="5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REPRESENTATIVE</w:t>
      </w:r>
    </w:p>
    <w:p w:rsidR="00000000" w:rsidDel="00000000" w:rsidP="00000000" w:rsidRDefault="00000000" w:rsidRPr="00000000" w14:paraId="00000016">
      <w:pPr>
        <w:spacing w:line="312" w:lineRule="auto"/>
        <w:rPr/>
      </w:pPr>
      <w:hyperlink r:id="rId7">
        <w:r w:rsidDel="00000000" w:rsidR="00000000" w:rsidRPr="00000000">
          <w:rPr>
            <w:rFonts w:ascii="Lato" w:cs="Lato" w:eastAsia="Lato" w:hAnsi="Lato"/>
            <w:color w:val="1155cc"/>
            <w:sz w:val="24"/>
            <w:szCs w:val="24"/>
            <w:u w:val="single"/>
            <w:rtl w:val="0"/>
          </w:rPr>
          <w:t xml:space="preserve">instructors@kplabs.in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43ibmplfwv3i" w:id="6"/>
      <w:bookmarkEnd w:id="6"/>
      <w:r w:rsidDel="00000000" w:rsidR="00000000" w:rsidRPr="00000000">
        <w:rPr>
          <w:rFonts w:ascii="Raleway" w:cs="Raleway" w:eastAsia="Raleway" w:hAnsi="Raleway"/>
          <w:b w:val="1"/>
          <w:color w:val="1a1a1a"/>
        </w:rPr>
        <mc:AlternateContent>
          <mc:Choice Requires="wpg">
            <w:drawing>
              <wp:inline distB="0" distT="0" distL="0" distR="0">
                <wp:extent cx="647700" cy="60722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856" y="1610579"/>
                          <a:ext cx="647700" cy="60722"/>
                          <a:chOff x="829856" y="1610579"/>
                          <a:chExt cx="589606" cy="37548"/>
                        </a:xfrm>
                      </wpg:grpSpPr>
                      <wpg:grpSp>
                        <wpg:cNvGrpSpPr/>
                        <wpg:grpSpPr>
                          <a:xfrm>
                            <a:off x="829856" y="1610579"/>
                            <a:ext cx="589606" cy="37548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47700" cy="60722"/>
                <wp:effectExtent b="0" l="0" r="0" 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07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spacing w:after="0" w:before="0" w:line="312" w:lineRule="auto"/>
        <w:ind w:left="-6.666666666666762" w:firstLine="0"/>
        <w:rPr/>
      </w:pPr>
      <w:bookmarkStart w:colFirst="0" w:colLast="0" w:name="_ykf8pg2sczfv" w:id="7"/>
      <w:bookmarkEnd w:id="7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1:  Overview of Container Orchestration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Container orchestration is all about managing the life cycles of containers, especially in large, dynamic environments.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48313" cy="2142858"/>
            <wp:effectExtent b="0" l="0" r="0" t="0"/>
            <wp:docPr id="1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2142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Container Orchestration can be used to perform a lot of tasks, some of them includes: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Provisioning and deployment of containers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Scaling up or removing containers to spread application load evenly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Movement of containers from one host to another if there is a shortage of resources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Load balancing of service discovery between containers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Health monitoring of containers and hosts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There are many container orchestration solutions which are available, some of the popular ones include: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Docker Swarm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Kubernetes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Apache Mesos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Elastic Container  Service (AWS ECS)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There are also various container orchestration platforms available like EKS.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2:  Introduction to Kubernetes</w:t>
      </w:r>
    </w:p>
    <w:p w:rsidR="00000000" w:rsidDel="00000000" w:rsidP="00000000" w:rsidRDefault="00000000" w:rsidRPr="00000000" w14:paraId="0000003E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Kubernetes  (K8s)  is an open-source container orchestration engine developed by Google.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It was originally designed by Google and is now maintained by the Cloud Native Computing Foundation.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86300" cy="2030444"/>
            <wp:effectExtent b="0" l="0" r="0" t="0"/>
            <wp:docPr id="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030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3:  Installation Options for Kubernetes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There are multiple ways to get started with a fully functional Kubernetes environment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Use the Managed Kubernetes Service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Use Minikube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Install &amp; Configure Kubernetes Manually (Hard Way)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3.1 Managed Kubernetes Service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Various providers like AWS, IBM, GCP, and others provide managed Kubernetes clusters.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Most organizations prefer to make use of this approach.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1776413" cy="885045"/>
            <wp:effectExtent b="0" l="0" r="0" t="0"/>
            <wp:docPr id="17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885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3.2 Minikube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Minikube is a tool that makes it easy to run Kubernetes locally.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Minikube runs a single-node Kubernetes cluster inside a Virtual Machine (VM) on your laptop for users looking to try out Kubernetes or develop with it day-to-day.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9050" distT="19050" distL="19050" distR="19050">
            <wp:extent cx="4364674" cy="1237500"/>
            <wp:effectExtent b="0" l="0" r="0" t="0"/>
            <wp:docPr id="23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4674" cy="123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3.3 Kubernetes the Hard Way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In this approach, you install and configure components of Kubernetes individually.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9050" distT="19050" distL="19050" distR="19050">
            <wp:extent cx="4748213" cy="2055196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055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3.4 Installation Configuration: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Things to configure while working with Kubernetes.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29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The following components highlighted in red are the ones that need to be configured while designing Kubernetes cluster in a hard way.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76713" cy="1798083"/>
            <wp:effectExtent b="0" l="0" r="0" t="0"/>
            <wp:docPr id="22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1798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The following components highlighted in red are the ones that need to be configured while using managed Kubernetes cluster.</w:t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95788" cy="1796355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1796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The following components highlighted in red are the ones that need to be configured while using minkube based installation method.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33938" cy="2006394"/>
            <wp:effectExtent b="0" l="0" r="0" t="0"/>
            <wp:docPr id="5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006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4:  Overview of kubectl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The Kubernetes command-line tool, kubectl, allows you to run commands against Kubernetes clusters.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You can use kubectl to deploy applications, inspect and manage cluster resources, and view logs.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09963" cy="1538728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1538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Let us understand the high-level workflow: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To connect to the Kubernetes Master, there are two important data which kubectl needs: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DNS / IP of the Cluster</w:t>
      </w:r>
    </w:p>
    <w:p w:rsidR="00000000" w:rsidDel="00000000" w:rsidP="00000000" w:rsidRDefault="00000000" w:rsidRPr="00000000" w14:paraId="0000009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Authentication Credentials</w:t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14838" cy="1450387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1450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The overall installation of kubectl is straightforward and can be installed on a variety of Linux platforms, macOS and Windows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686300" cy="187452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74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5  Kubernetes API Primitives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Depending on the operation you intend to do, there are various APIs that are available.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919538" cy="2313048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2313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28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Following is a high-level architecture of a data flow in Kubernetes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54306" cy="1772489"/>
            <wp:effectExtent b="0" l="0" r="0" t="0"/>
            <wp:docPr id="27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4306" cy="1772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6:  PODS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A Pod in Kubernetes represents a group of one or more application containers and some shared resources for those containers.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48163" cy="1477260"/>
            <wp:effectExtent b="0" l="0" r="0" t="0"/>
            <wp:docPr id="1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1477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Containers within a Pod share an IP address and port space and can find each other via the localhost.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97568" cy="1527000"/>
            <wp:effectExtent b="0" l="0" r="0" t="0"/>
            <wp:docPr id="1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7568" cy="15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A Pod always runs on a Node.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A Node is a worker machine in Kubernetes.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Each Node is managed by the Master.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A Node can have multiple pods.</w:t>
      </w:r>
    </w:p>
    <w:p w:rsidR="00000000" w:rsidDel="00000000" w:rsidP="00000000" w:rsidRDefault="00000000" w:rsidRPr="00000000" w14:paraId="000000CA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7:  Kubernetes Object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Kubernetes Objects is basically a record of intent that you pass on to the Kubernetes cluster.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Once you create the object, the Kubernetes system will constantly work to ensure that object exists.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There are various ways in which we can configure a Kubernetes Object.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The first approach is through the kubectl commands.</w:t>
      </w:r>
    </w:p>
    <w:p w:rsidR="00000000" w:rsidDel="00000000" w:rsidP="00000000" w:rsidRDefault="00000000" w:rsidRPr="00000000" w14:paraId="000000D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The second approach is through a configuration file written in YAML.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/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/>
        <w:drawing>
          <wp:inline distB="19050" distT="19050" distL="19050" distR="19050">
            <wp:extent cx="2438162" cy="1407953"/>
            <wp:effectExtent b="0" l="0" r="0" t="0"/>
            <wp:docPr id="1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162" cy="1407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YAML is a human-readable data-serialization language.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It designed to be human friendly and works perfectly with other programming languages.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9050" distT="19050" distL="19050" distR="19050">
            <wp:extent cx="5470899" cy="179725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0899" cy="179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8:  Creating First POD Configuration in YAML</w:t>
      </w:r>
    </w:p>
    <w:p w:rsidR="00000000" w:rsidDel="00000000" w:rsidP="00000000" w:rsidRDefault="00000000" w:rsidRPr="00000000" w14:paraId="000000E8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</w:rPr>
        <w:drawing>
          <wp:inline distB="114300" distT="114300" distL="114300" distR="114300">
            <wp:extent cx="5943600" cy="1917700"/>
            <wp:effectExtent b="0" l="0" r="0" t="0"/>
            <wp:docPr id="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9:  Revising Dockerfile - CMD vs ENTRYPOINT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The best use for ENTRYPOINT is to set the image’s main command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ENTRYPOINT doesn’t allow you to override the command.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It is important to understand distinction between CMD and ENTRYPOINT.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10:  Command and Arguments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During the video of ENTRYPOINT, we discussed the difference between CMD and ENTRYPOINT instruction in Dockerfile.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We can also refer them as Image Command and Image Entrypoint.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In Kubernetes, we can override the default entrypoint and CMD with command and args field.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1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10.1 Use-Case 1: Image Entrypoint and CMD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When there is an entrypoint and CMD set for a Docker image and if we are not manually overriding it at k8s manifest level, then final decision is to use the default image specifications.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10.2 Use-Case 2: Setting Container Command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When there is an entrypoint and CMD set for a Docker image and if we are not manually overriding it at k8s manifest level, then final decision is to use the default image specifications.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10.3 Use-Case 3: Setting Container Arguments</w:t>
      </w:r>
    </w:p>
    <w:p w:rsidR="00000000" w:rsidDel="00000000" w:rsidP="00000000" w:rsidRDefault="00000000" w:rsidRPr="00000000" w14:paraId="00000114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When container argument is set in k8s manifest, the image command gets overridden.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25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10.4 Use-Case 4: Setting Container Command &amp; Arguments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When container command and arguments are specified in k8s manifest, they will override the image command and entrypoint.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2988" cy="1057702"/>
            <wp:effectExtent b="0" l="0" r="0" t="0"/>
            <wp:docPr id="1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1057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11:  CLI Documentation of K8s Resources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Till now we have been going through documentation from browser to understand about fields.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There is better way through which we can achieve similar functionality via CLI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This is through the kubectl explain command.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12:  Revising DockerFile - EXPOSE Instruction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The EXPOSE instruction informs Docker that the container listens on the specified network ports at runtime.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The EXPOSE instruction does not actually publish the port. 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It functions as a type of documentation between the person who builds the image and the person who runs the container, about which ports are intended to be published.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45694" cy="1576388"/>
            <wp:effectExtent b="0" l="0" r="0" t="0"/>
            <wp:docPr id="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5694" cy="1576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krk605kcjxur" w:id="8"/>
      <w:bookmarkEnd w:id="8"/>
      <w:r w:rsidDel="00000000" w:rsidR="00000000" w:rsidRPr="00000000">
        <w:rPr>
          <w:rFonts w:ascii="Lato" w:cs="Lato" w:eastAsia="Lato" w:hAnsi="Lato"/>
          <w:b w:val="1"/>
          <w:color w:val="1a1a1a"/>
          <w:sz w:val="30"/>
          <w:szCs w:val="30"/>
          <w:rtl w:val="0"/>
        </w:rPr>
        <w:t xml:space="preserve">Join Our Discord Community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We invite you to join our Discord community, where you can interact with our support team for any course-based technical queries and connect with other students who are doing the same course.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Joining URL: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http://kplabs.in/chat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62363" cy="2259631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2259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25.jpg"/><Relationship Id="rId21" Type="http://schemas.openxmlformats.org/officeDocument/2006/relationships/image" Target="media/image4.png"/><Relationship Id="rId24" Type="http://schemas.openxmlformats.org/officeDocument/2006/relationships/image" Target="media/image11.jpg"/><Relationship Id="rId23" Type="http://schemas.openxmlformats.org/officeDocument/2006/relationships/image" Target="media/image2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jpg"/><Relationship Id="rId26" Type="http://schemas.openxmlformats.org/officeDocument/2006/relationships/image" Target="media/image10.jpg"/><Relationship Id="rId25" Type="http://schemas.openxmlformats.org/officeDocument/2006/relationships/image" Target="media/image6.jpg"/><Relationship Id="rId28" Type="http://schemas.openxmlformats.org/officeDocument/2006/relationships/image" Target="media/image16.jpg"/><Relationship Id="rId27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5.jpg"/><Relationship Id="rId7" Type="http://schemas.openxmlformats.org/officeDocument/2006/relationships/hyperlink" Target="mailto:instructors@kplabs.in" TargetMode="External"/><Relationship Id="rId8" Type="http://schemas.openxmlformats.org/officeDocument/2006/relationships/image" Target="media/image2.png"/><Relationship Id="rId31" Type="http://schemas.openxmlformats.org/officeDocument/2006/relationships/image" Target="media/image9.jpg"/><Relationship Id="rId30" Type="http://schemas.openxmlformats.org/officeDocument/2006/relationships/image" Target="media/image8.jpg"/><Relationship Id="rId11" Type="http://schemas.openxmlformats.org/officeDocument/2006/relationships/image" Target="media/image19.jpg"/><Relationship Id="rId33" Type="http://schemas.openxmlformats.org/officeDocument/2006/relationships/image" Target="media/image7.jpg"/><Relationship Id="rId10" Type="http://schemas.openxmlformats.org/officeDocument/2006/relationships/image" Target="media/image12.jpg"/><Relationship Id="rId32" Type="http://schemas.openxmlformats.org/officeDocument/2006/relationships/image" Target="media/image28.jpg"/><Relationship Id="rId13" Type="http://schemas.openxmlformats.org/officeDocument/2006/relationships/image" Target="media/image14.png"/><Relationship Id="rId35" Type="http://schemas.openxmlformats.org/officeDocument/2006/relationships/hyperlink" Target="http://kplabs.in/chat" TargetMode="External"/><Relationship Id="rId12" Type="http://schemas.openxmlformats.org/officeDocument/2006/relationships/image" Target="media/image24.jpg"/><Relationship Id="rId34" Type="http://schemas.openxmlformats.org/officeDocument/2006/relationships/image" Target="media/image17.jpg"/><Relationship Id="rId15" Type="http://schemas.openxmlformats.org/officeDocument/2006/relationships/image" Target="media/image20.jpg"/><Relationship Id="rId14" Type="http://schemas.openxmlformats.org/officeDocument/2006/relationships/image" Target="media/image26.jpg"/><Relationship Id="rId36" Type="http://schemas.openxmlformats.org/officeDocument/2006/relationships/image" Target="media/image22.png"/><Relationship Id="rId17" Type="http://schemas.openxmlformats.org/officeDocument/2006/relationships/image" Target="media/image23.jpg"/><Relationship Id="rId16" Type="http://schemas.openxmlformats.org/officeDocument/2006/relationships/image" Target="media/image3.jpg"/><Relationship Id="rId19" Type="http://schemas.openxmlformats.org/officeDocument/2006/relationships/image" Target="media/image18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