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dxa" w:w="11906"/>
            <w:tcBorders>
              <w:top w:val="none" w:color="FFFFFF" w:sz="0"/>
              <w:left w:val="none" w:color="FFFFFF" w:sz="0"/>
              <w:bottom w:val="none" w:color="FFFFFF" w:sz="0"/>
              <w:right w:val="none" w:color="FFFFFF" w:sz="0"/>
            </w:tcBorders>
            <w:shd w:fill="0B1C2C" w:val="clear"/>
            <w:tcMar>
              <w:top w:type="dxa" w:w="0"/>
              <w:left w:type="dxa" w:w="0"/>
              <w:bottom w:type="dxa" w:w="0"/>
              <w:right w:type="dxa" w:w="0"/>
            </w:tcMar>
          </w:tcPr>
          <w:p>
            <w:pPr>
              <w:spacing w:before="4000"/>
            </w:pPr>
          </w:p>
          <w:p>
            <w:pPr>
              <w:spacing w:after="200"/>
              <w:jc w:val="center"/>
            </w:pPr>
            <w:r>
              <w:rPr>
                <w:rFonts w:ascii="Calibri"/>
                <w:b/>
                <w:bCs/>
                <w:color w:val="5B8DB8"/>
                <w:sz w:val="52"/>
                <w:szCs w:val="52"/>
              </w:rPr>
              <w:t xml:space="preserve">MalaysiaLoanCalculator.com</w:t>
            </w:r>
          </w:p>
          <w:p>
            <w:pPr>
              <w:spacing w:after="100"/>
              <w:jc w:val="center"/>
            </w:pPr>
            <w:r>
              <w:rPr>
                <w:rFonts w:ascii="Calibri"/>
                <w:color w:val="B0B8C0"/>
                <w:sz w:val="36"/>
                <w:szCs w:val="36"/>
              </w:rPr>
              <w:t xml:space="preserve">Final Handoff Documentation</w:t>
            </w:r>
          </w:p>
          <w:p>
            <w:pPr>
              <w:spacing w:after="100"/>
              <w:jc w:val="center"/>
            </w:pPr>
            <w:r>
              <w:rPr>
                <w:rFonts w:ascii="Calibri"/>
                <w:color w:val="90989F"/>
                <w:sz w:val="24"/>
                <w:szCs w:val="24"/>
              </w:rPr>
              <w:t xml:space="preserve">Project Completion Report &amp; Deployment Guide</w:t>
            </w:r>
          </w:p>
          <w:p>
            <w:pPr>
              <w:spacing w:before="3000"/>
            </w:pPr>
          </w:p>
          <w:p>
            <w:pPr>
              <w:spacing w:after="60"/>
              <w:jc w:val="center"/>
            </w:pPr>
            <w:r>
              <w:rPr>
                <w:rFonts w:ascii="Calibri"/>
                <w:color w:val="687078"/>
                <w:sz w:val="22"/>
                <w:szCs w:val="22"/>
              </w:rPr>
              <w:t xml:space="preserve">Version 1.0  |  May 2026</w:t>
            </w:r>
          </w:p>
          <w:p>
            <w:pPr>
              <w:jc w:val="center"/>
            </w:pPr>
            <w:r>
              <w:rPr>
                <w:rFonts w:ascii="Calibri"/>
                <w:color w:val="687078"/>
                <w:sz w:val="20"/>
                <w:szCs w:val="20"/>
              </w:rPr>
              <w:t xml:space="preserve">Tech Stack: Next.js 16  |  React 19  |  Tailwind CSS 4  |  TypeScript</w:t>
            </w:r>
          </w:p>
        </w:tc>
      </w:tr>
    </w:tbl>
    <w:p>
      <w:pPr>
        <w:sectPr>
          <w:pgSz w:w="11906" w:h="16838" w:orient="portrait"/>
          <w:pgMar w:top="0" w:right="0" w:bottom="0" w:left="0" w:header="708" w:footer="708" w:gutter="0"/>
          <w:pgNumType/>
          <w:docGrid w:linePitch="360"/>
        </w:sectPr>
      </w:pPr>
    </w:p>
    <w:p>
      <w:pPr>
        <w:spacing w:after="300"/>
      </w:pPr>
      <w:r>
        <w:rPr>
          <w:rFonts w:ascii="Calibri"/>
          <w:b/>
          <w:bCs/>
          <w:color w:val="0A162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00" w:before="200"/>
      </w:pPr>
      <w:r>
        <w:rPr>
          <w:rFonts w:ascii="Calibri"/>
          <w:i/>
          <w:iCs/>
          <w:color w:val="6878A0"/>
          <w:sz w:val="18"/>
          <w:szCs w:val="18"/>
        </w:rPr>
        <w:t xml:space="preserve">(Right-click on the TOC and select 'Update Field' to refresh page numbers in Word.)</w:t>
      </w:r>
    </w:p>
    <w:p>
      <w:r>
        <w:br w:type="page"/>
      </w:r>
    </w:p>
    <w:p>
      <w:pPr>
        <w:pStyle w:val="Heading1"/>
        <w:spacing w:after="200" w:before="400"/>
      </w:pPr>
      <w:r>
        <w:rPr>
          <w:rFonts w:ascii="Calibri" w:eastAsia="Microsoft YaHei"/>
          <w:b/>
          <w:bCs/>
          <w:color w:val="0A1628"/>
          <w:sz w:val="32"/>
          <w:szCs w:val="32"/>
        </w:rPr>
        <w:t xml:space="preserve">1. Project Overview</w:t>
      </w:r>
    </w:p>
    <w:p>
      <w:pPr>
        <w:pStyle w:val="Heading2"/>
        <w:spacing w:after="150" w:before="300"/>
      </w:pPr>
      <w:r>
        <w:rPr>
          <w:rFonts w:ascii="Calibri" w:eastAsia="Microsoft YaHei"/>
          <w:b/>
          <w:bCs/>
          <w:color w:val="0A1628"/>
          <w:sz w:val="28"/>
          <w:szCs w:val="28"/>
        </w:rPr>
        <w:t xml:space="preserve">1.1 Website Information</w:t>
      </w:r>
    </w:p>
    <w:tbl>
      <w:tblPr>
        <w:tblW w:type="pct" w:w="100%"/>
        <w:tblBorders>
          <w:top w:val="single" w:color="5B8DB8" w:sz="2"/>
          <w:left w:val="none"/>
          <w:bottom w:val="single" w:color="5B8DB8" w:sz="2"/>
          <w:right w:val="none"/>
          <w:insideH w:val="single" w:color="D0D0D0" w:sz="1"/>
          <w:insideV w:val="none"/>
        </w:tblBorders>
      </w:tblPr>
      <w:tblGrid>
        <w:gridCol w:w="100"/>
        <w:gridCol w:w="100"/>
      </w:tblGrid>
      <w:tr>
        <w:trPr>
          <w:cantSplit/>
          <w:tblHeader/>
        </w:trPr>
        <w:tc>
          <w:tcPr>
            <w:tcW w:type="pct" w:w="3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Property</w:t>
            </w:r>
          </w:p>
        </w:tc>
        <w:tc>
          <w:tcPr>
            <w:tcW w:type="pct" w:w="7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Details</w:t>
            </w:r>
          </w:p>
        </w:tc>
      </w:tr>
      <w:tr>
        <w:trPr>
          <w:cantSplit/>
        </w:trPr>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Website Name</w:t>
            </w:r>
          </w:p>
        </w:tc>
        <w:tc>
          <w:tcPr>
            <w:tcW w:type="pct" w:w="7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MalaysiaLoanCalculator.com</w:t>
            </w:r>
          </w:p>
        </w:tc>
      </w:tr>
      <w:tr>
        <w:trPr>
          <w:cantSplit/>
        </w:trPr>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Website Purpose</w:t>
            </w:r>
          </w:p>
        </w:tc>
        <w:tc>
          <w:tcPr>
            <w:tcW w:type="pct" w:w="7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Free online loan calculators and comprehensive financial guides for Malaysian borrowers. Provides accurate estimation tools for car loans, home loans, personal loans, DSR calculation, legal fees, early settlement, and property valuation fees, supported by 30 long-form SEO articles covering every aspect of borrowing in Malaysia.</w:t>
            </w:r>
          </w:p>
        </w:tc>
      </w:tr>
      <w:tr>
        <w:trPr>
          <w:cantSplit/>
        </w:trPr>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Target Users</w:t>
            </w:r>
          </w:p>
        </w:tc>
        <w:tc>
          <w:tcPr>
            <w:tcW w:type="pct" w:w="7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Malaysian home buyers, car buyers, personal loan applicants, SME business owners, students seeking education financing, and anyone looking to understand loan calculations, eligibility requirements, and financial planning in Malaysia.</w:t>
            </w:r>
          </w:p>
        </w:tc>
      </w:tr>
      <w:tr>
        <w:trPr>
          <w:cantSplit/>
        </w:trPr>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Domain</w:t>
            </w:r>
          </w:p>
        </w:tc>
        <w:tc>
          <w:tcPr>
            <w:tcW w:type="pct" w:w="7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malaysialoancalculator.com</w:t>
            </w:r>
          </w:p>
        </w:tc>
      </w:tr>
      <w:tr>
        <w:trPr>
          <w:cantSplit/>
        </w:trPr>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Tech Stack</w:t>
            </w:r>
          </w:p>
        </w:tc>
        <w:tc>
          <w:tcPr>
            <w:tcW w:type="pct" w:w="7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Next.js 16, React 19, Tailwind CSS 4, TypeScript, shadcn/ui components</w:t>
            </w:r>
          </w:p>
        </w:tc>
      </w:tr>
      <w:tr>
        <w:trPr>
          <w:cantSplit/>
        </w:trPr>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Runtime</w:t>
            </w:r>
          </w:p>
        </w:tc>
        <w:tc>
          <w:tcPr>
            <w:tcW w:type="pct" w:w="7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Node.js / Bun</w:t>
            </w:r>
          </w:p>
        </w:tc>
      </w:tr>
      <w:tr>
        <w:trPr>
          <w:cantSplit/>
        </w:trPr>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Language</w:t>
            </w:r>
          </w:p>
        </w:tc>
        <w:tc>
          <w:tcPr>
            <w:tcW w:type="pct" w:w="7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English (en-MY)</w:t>
            </w:r>
          </w:p>
        </w:tc>
      </w:tr>
      <w:tr>
        <w:trPr>
          <w:cantSplit/>
        </w:trPr>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Date</w:t>
            </w:r>
          </w:p>
        </w:tc>
        <w:tc>
          <w:tcPr>
            <w:tcW w:type="pct" w:w="7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May 2026</w:t>
            </w:r>
          </w:p>
        </w:tc>
      </w:tr>
    </w:tbl>
    <w:p>
      <w:pPr>
        <w:spacing w:after="80"/>
      </w:pPr>
    </w:p>
    <w:p>
      <w:pPr>
        <w:pStyle w:val="Heading2"/>
        <w:spacing w:after="150" w:before="300"/>
      </w:pPr>
      <w:r>
        <w:rPr>
          <w:rFonts w:ascii="Calibri" w:eastAsia="Microsoft YaHei"/>
          <w:b/>
          <w:bCs/>
          <w:color w:val="0A1628"/>
          <w:sz w:val="28"/>
          <w:szCs w:val="28"/>
        </w:rPr>
        <w:t xml:space="preserve">1.2 AdSense Improvement Status</w:t>
      </w:r>
    </w:p>
    <w:p>
      <w:pPr>
        <w:spacing w:after="100" w:line="312"/>
        <w:jc w:val="left"/>
      </w:pPr>
      <w:r>
        <w:rPr>
          <w:rFonts w:ascii="Calibri" w:eastAsia="Microsoft YaHei"/>
          <w:b w:val="false"/>
          <w:bCs w:val="false"/>
          <w:color w:val="1A2B40"/>
          <w:sz w:val="22"/>
          <w:szCs w:val="22"/>
        </w:rPr>
        <w:t xml:space="preserve">This project was specifically designed and iteratively improved to meet Google AdSense approval requirements. The following improvements were made across multiple sessions to address common rejection reasons:</w:t>
      </w:r>
    </w:p>
    <w:p>
      <w:pPr>
        <w:spacing w:after="80"/>
      </w:pP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2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Improvement Area</w:t>
            </w:r>
          </w:p>
        </w:tc>
        <w:tc>
          <w:tcPr>
            <w:tcW w:type="pct" w:w="1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Status</w:t>
            </w:r>
          </w:p>
        </w:tc>
        <w:tc>
          <w:tcPr>
            <w:tcW w:type="pct" w:w="6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Details</w:t>
            </w:r>
          </w:p>
        </w:tc>
      </w:tr>
      <w:tr>
        <w:trPr>
          <w:cantSplit/>
        </w:trPr>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Original/Quality Content</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6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30 long-form articles (2000+ words each), 62,000+ total words</w:t>
            </w:r>
          </w:p>
        </w:tc>
      </w:tr>
      <w:tr>
        <w:trPr>
          <w:cantSplit/>
        </w:trPr>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Sections</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6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174 article FAQs + 42 calculator FAQs + 8 homepage FAQs = 224 total</w:t>
            </w:r>
          </w:p>
        </w:tc>
      </w:tr>
      <w:tr>
        <w:trPr>
          <w:cantSplit/>
        </w:trPr>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Quality</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6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All FAQs expanded to 4-6 sentences with Malaysia-specific data (RM amounts, bank names, BNM policies)</w:t>
            </w:r>
          </w:p>
        </w:tc>
      </w:tr>
      <w:tr>
        <w:trPr>
          <w:cantSplit/>
        </w:trPr>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Legal Pages</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6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About, Contact, Privacy Policy, Terms of Use, Disclaimer</w:t>
            </w:r>
          </w:p>
        </w:tc>
      </w:tr>
      <w:tr>
        <w:trPr>
          <w:cantSplit/>
        </w:trPr>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Footer Disclaimer</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6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Clear financial disclaimer visible on every page</w:t>
            </w:r>
          </w:p>
        </w:tc>
      </w:tr>
      <w:tr>
        <w:trPr>
          <w:cantSplit/>
        </w:trPr>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Contact Method</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6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Email: malaysialoancalculator@proton.me + contact form</w:t>
            </w:r>
          </w:p>
        </w:tc>
      </w:tr>
      <w:tr>
        <w:trPr>
          <w:cantSplit/>
        </w:trPr>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 Placeholder Content</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6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 lorem ipsum, no coming soon, no fake testimonials</w:t>
            </w:r>
          </w:p>
        </w:tc>
      </w:tr>
      <w:tr>
        <w:trPr>
          <w:cantSplit/>
        </w:trPr>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Internal Linking</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6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Cross-links between calculators, articles, guides, and legal pages</w:t>
            </w:r>
          </w:p>
        </w:tc>
      </w:tr>
      <w:tr>
        <w:trPr>
          <w:cantSplit/>
        </w:trPr>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Sitemap</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NOT YET</w:t>
            </w:r>
          </w:p>
        </w:tc>
        <w:tc>
          <w:tcPr>
            <w:tcW w:type="pct" w:w="6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sitemap.xml needs to be created before AdSense resubmission</w:t>
            </w:r>
          </w:p>
        </w:tc>
      </w:tr>
      <w:tr>
        <w:trPr>
          <w:cantSplit/>
        </w:trPr>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SEO-Friendly Routes</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LIMITED</w:t>
            </w:r>
          </w:p>
        </w:tc>
        <w:tc>
          <w:tcPr>
            <w:tcW w:type="pct" w:w="6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Currently uses hash-based routing (#/page) which is not ideal for SEO</w:t>
            </w:r>
          </w:p>
        </w:tc>
      </w:tr>
    </w:tbl>
    <w:p>
      <w:pPr>
        <w:pStyle w:val="Heading1"/>
        <w:spacing w:after="200" w:before="400"/>
      </w:pPr>
      <w:r>
        <w:rPr>
          <w:rFonts w:ascii="Calibri" w:eastAsia="Microsoft YaHei"/>
          <w:b/>
          <w:bCs/>
          <w:color w:val="0A1628"/>
          <w:sz w:val="32"/>
          <w:szCs w:val="32"/>
        </w:rPr>
        <w:t xml:space="preserve">2. Completed Improvements</w:t>
      </w:r>
    </w:p>
    <w:p>
      <w:pPr>
        <w:pStyle w:val="Heading2"/>
        <w:spacing w:after="150" w:before="300"/>
      </w:pPr>
      <w:r>
        <w:rPr>
          <w:rFonts w:ascii="Calibri" w:eastAsia="Microsoft YaHei"/>
          <w:b/>
          <w:bCs/>
          <w:color w:val="0A1628"/>
          <w:sz w:val="28"/>
          <w:szCs w:val="28"/>
        </w:rPr>
        <w:t xml:space="preserve">2.1 Homepage</w:t>
      </w:r>
    </w:p>
    <w:p>
      <w:pPr>
        <w:pStyle w:val="ListParagraph"/>
        <w:numPr>
          <w:ilvl w:val="0"/>
          <w:numId w:val="1"/>
        </w:numPr>
        <w:spacing w:after="60" w:line="312"/>
      </w:pPr>
      <w:r>
        <w:rPr>
          <w:rFonts w:ascii="Calibri" w:eastAsia="Microsoft YaHei"/>
          <w:color w:val="1A2B40"/>
          <w:sz w:val="22"/>
          <w:szCs w:val="22"/>
        </w:rPr>
        <w:t xml:space="preserve">Hero section with clear value proposition and call-to-action buttons</w:t>
      </w:r>
    </w:p>
    <w:p>
      <w:pPr>
        <w:pStyle w:val="ListParagraph"/>
        <w:numPr>
          <w:ilvl w:val="0"/>
          <w:numId w:val="1"/>
        </w:numPr>
        <w:spacing w:after="60" w:line="312"/>
      </w:pPr>
      <w:r>
        <w:rPr>
          <w:rFonts w:ascii="Calibri" w:eastAsia="Microsoft YaHei"/>
          <w:color w:val="1A2B40"/>
          <w:sz w:val="22"/>
          <w:szCs w:val="22"/>
        </w:rPr>
        <w:t xml:space="preserve">General loan calculator embedded on homepage for immediate engagement</w:t>
      </w:r>
    </w:p>
    <w:p>
      <w:pPr>
        <w:pStyle w:val="ListParagraph"/>
        <w:numPr>
          <w:ilvl w:val="0"/>
          <w:numId w:val="1"/>
        </w:numPr>
        <w:spacing w:after="60" w:line="312"/>
      </w:pPr>
      <w:r>
        <w:rPr>
          <w:rFonts w:ascii="Calibri" w:eastAsia="Microsoft YaHei"/>
          <w:color w:val="1A2B40"/>
          <w:sz w:val="22"/>
          <w:szCs w:val="22"/>
        </w:rPr>
        <w:t xml:space="preserve">Calculator category cards linking to all 7 individual calculator pages</w:t>
      </w:r>
    </w:p>
    <w:p>
      <w:pPr>
        <w:pStyle w:val="ListParagraph"/>
        <w:numPr>
          <w:ilvl w:val="0"/>
          <w:numId w:val="1"/>
        </w:numPr>
        <w:spacing w:after="60" w:line="312"/>
      </w:pPr>
      <w:r>
        <w:rPr>
          <w:rFonts w:ascii="Calibri" w:eastAsia="Microsoft YaHei"/>
          <w:color w:val="1A2B40"/>
          <w:sz w:val="22"/>
          <w:szCs w:val="22"/>
        </w:rPr>
        <w:t xml:space="preserve">Featured articles section with 'View All' link to Guides page</w:t>
      </w:r>
    </w:p>
    <w:p>
      <w:pPr>
        <w:pStyle w:val="ListParagraph"/>
        <w:numPr>
          <w:ilvl w:val="0"/>
          <w:numId w:val="1"/>
        </w:numPr>
        <w:spacing w:after="60" w:line="312"/>
      </w:pPr>
      <w:r>
        <w:rPr>
          <w:rFonts w:ascii="Calibri" w:eastAsia="Microsoft YaHei"/>
          <w:color w:val="1A2B40"/>
          <w:sz w:val="22"/>
          <w:szCs w:val="22"/>
        </w:rPr>
        <w:t xml:space="preserve">8 comprehensive FAQ items with detailed Malaysia-specific answers</w:t>
      </w:r>
    </w:p>
    <w:p>
      <w:pPr>
        <w:pStyle w:val="ListParagraph"/>
        <w:numPr>
          <w:ilvl w:val="0"/>
          <w:numId w:val="1"/>
        </w:numPr>
        <w:spacing w:after="60" w:line="312"/>
      </w:pPr>
      <w:r>
        <w:rPr>
          <w:rFonts w:ascii="Calibri" w:eastAsia="Microsoft YaHei"/>
          <w:color w:val="1A2B40"/>
          <w:sz w:val="22"/>
          <w:szCs w:val="22"/>
        </w:rPr>
        <w:t xml:space="preserve">Internal links to legal pages (Privacy, Terms, Disclaimer, About, Contact)</w:t>
      </w:r>
    </w:p>
    <w:p>
      <w:pPr>
        <w:spacing w:after="80"/>
      </w:pPr>
    </w:p>
    <w:p>
      <w:pPr>
        <w:pStyle w:val="Heading2"/>
        <w:spacing w:after="150" w:before="300"/>
      </w:pPr>
      <w:r>
        <w:rPr>
          <w:rFonts w:ascii="Calibri" w:eastAsia="Microsoft YaHei"/>
          <w:b/>
          <w:bCs/>
          <w:color w:val="0A1628"/>
          <w:sz w:val="28"/>
          <w:szCs w:val="28"/>
        </w:rPr>
        <w:t xml:space="preserve">2.2 Calculator Pages (8 Total)</w:t>
      </w:r>
    </w:p>
    <w:p>
      <w:pPr>
        <w:pStyle w:val="ListParagraph"/>
        <w:numPr>
          <w:ilvl w:val="0"/>
          <w:numId w:val="1"/>
        </w:numPr>
        <w:spacing w:after="60" w:line="312"/>
      </w:pPr>
      <w:r>
        <w:rPr>
          <w:rFonts w:ascii="Calibri" w:eastAsia="Microsoft YaHei"/>
          <w:color w:val="1A2B40"/>
          <w:sz w:val="22"/>
          <w:szCs w:val="22"/>
        </w:rPr>
        <w:t xml:space="preserve">Car Loan Calculator with flat rate and reducing balance methods</w:t>
      </w:r>
    </w:p>
    <w:p>
      <w:pPr>
        <w:pStyle w:val="ListParagraph"/>
        <w:numPr>
          <w:ilvl w:val="0"/>
          <w:numId w:val="1"/>
        </w:numPr>
        <w:spacing w:after="60" w:line="312"/>
      </w:pPr>
      <w:r>
        <w:rPr>
          <w:rFonts w:ascii="Calibri" w:eastAsia="Microsoft YaHei"/>
          <w:color w:val="1A2B40"/>
          <w:sz w:val="22"/>
          <w:szCs w:val="22"/>
        </w:rPr>
        <w:t xml:space="preserve">Home Loan Calculator with amortisation schedule</w:t>
      </w:r>
    </w:p>
    <w:p>
      <w:pPr>
        <w:pStyle w:val="ListParagraph"/>
        <w:numPr>
          <w:ilvl w:val="0"/>
          <w:numId w:val="1"/>
        </w:numPr>
        <w:spacing w:after="60" w:line="312"/>
      </w:pPr>
      <w:r>
        <w:rPr>
          <w:rFonts w:ascii="Calibri" w:eastAsia="Microsoft YaHei"/>
          <w:color w:val="1A2B40"/>
          <w:sz w:val="22"/>
          <w:szCs w:val="22"/>
        </w:rPr>
        <w:t xml:space="preserve">Personal Loan Calculator with flat rate and reducing balance options</w:t>
      </w:r>
    </w:p>
    <w:p>
      <w:pPr>
        <w:pStyle w:val="ListParagraph"/>
        <w:numPr>
          <w:ilvl w:val="0"/>
          <w:numId w:val="1"/>
        </w:numPr>
        <w:spacing w:after="60" w:line="312"/>
      </w:pPr>
      <w:r>
        <w:rPr>
          <w:rFonts w:ascii="Calibri" w:eastAsia="Microsoft YaHei"/>
          <w:color w:val="1A2B40"/>
          <w:sz w:val="22"/>
          <w:szCs w:val="22"/>
        </w:rPr>
        <w:t xml:space="preserve">DSR (Debt Service Ratio) Calculator with income/commitment breakdown</w:t>
      </w:r>
    </w:p>
    <w:p>
      <w:pPr>
        <w:pStyle w:val="ListParagraph"/>
        <w:numPr>
          <w:ilvl w:val="0"/>
          <w:numId w:val="1"/>
        </w:numPr>
        <w:spacing w:after="60" w:line="312"/>
      </w:pPr>
      <w:r>
        <w:rPr>
          <w:rFonts w:ascii="Calibri" w:eastAsia="Microsoft YaHei"/>
          <w:color w:val="1A2B40"/>
          <w:sz w:val="22"/>
          <w:szCs w:val="22"/>
        </w:rPr>
        <w:t xml:space="preserve">Legal Fee and Stamp Duty Calculator with progressive rate tables</w:t>
      </w:r>
    </w:p>
    <w:p>
      <w:pPr>
        <w:pStyle w:val="ListParagraph"/>
        <w:numPr>
          <w:ilvl w:val="0"/>
          <w:numId w:val="1"/>
        </w:numPr>
        <w:spacing w:after="60" w:line="312"/>
      </w:pPr>
      <w:r>
        <w:rPr>
          <w:rFonts w:ascii="Calibri" w:eastAsia="Microsoft YaHei"/>
          <w:color w:val="1A2B40"/>
          <w:sz w:val="22"/>
          <w:szCs w:val="22"/>
        </w:rPr>
        <w:t xml:space="preserve">Early Settlement Calculator with penalty and savings estimation</w:t>
      </w:r>
    </w:p>
    <w:p>
      <w:pPr>
        <w:pStyle w:val="ListParagraph"/>
        <w:numPr>
          <w:ilvl w:val="0"/>
          <w:numId w:val="1"/>
        </w:numPr>
        <w:spacing w:after="60" w:line="312"/>
      </w:pPr>
      <w:r>
        <w:rPr>
          <w:rFonts w:ascii="Calibri" w:eastAsia="Microsoft YaHei"/>
          <w:color w:val="1A2B40"/>
          <w:sz w:val="22"/>
          <w:szCs w:val="22"/>
        </w:rPr>
        <w:t xml:space="preserve">Valuation Fee Calculator with property value-based fee estimation</w:t>
      </w:r>
    </w:p>
    <w:p>
      <w:pPr>
        <w:pStyle w:val="ListParagraph"/>
        <w:numPr>
          <w:ilvl w:val="0"/>
          <w:numId w:val="1"/>
        </w:numPr>
        <w:spacing w:after="60" w:line="312"/>
      </w:pPr>
      <w:r>
        <w:rPr>
          <w:rFonts w:ascii="Calibri" w:eastAsia="Microsoft YaHei"/>
          <w:color w:val="1A2B40"/>
          <w:sz w:val="22"/>
          <w:szCs w:val="22"/>
        </w:rPr>
        <w:t xml:space="preserve">General Loan Calculator (embedded on homepage only)</w:t>
      </w:r>
    </w:p>
    <w:p>
      <w:pPr>
        <w:pStyle w:val="ListParagraph"/>
        <w:numPr>
          <w:ilvl w:val="0"/>
          <w:numId w:val="1"/>
        </w:numPr>
        <w:spacing w:after="60" w:line="312"/>
      </w:pPr>
      <w:r>
        <w:rPr>
          <w:rFonts w:ascii="Calibri" w:eastAsia="Microsoft YaHei"/>
          <w:color w:val="1A2B40"/>
          <w:sz w:val="22"/>
          <w:szCs w:val="22"/>
        </w:rPr>
        <w:t xml:space="preserve">Each calculator page includes 6 detailed FAQ items with Malaysia-specific answers</w:t>
      </w:r>
    </w:p>
    <w:p>
      <w:pPr>
        <w:spacing w:after="80"/>
      </w:pPr>
    </w:p>
    <w:p>
      <w:pPr>
        <w:pStyle w:val="Heading2"/>
        <w:spacing w:after="150" w:before="300"/>
      </w:pPr>
      <w:r>
        <w:rPr>
          <w:rFonts w:ascii="Calibri" w:eastAsia="Microsoft YaHei"/>
          <w:b/>
          <w:bCs/>
          <w:color w:val="0A1628"/>
          <w:sz w:val="28"/>
          <w:szCs w:val="28"/>
        </w:rPr>
        <w:t xml:space="preserve">2.3 Guides Page</w:t>
      </w:r>
    </w:p>
    <w:p>
      <w:pPr>
        <w:pStyle w:val="ListParagraph"/>
        <w:numPr>
          <w:ilvl w:val="0"/>
          <w:numId w:val="1"/>
        </w:numPr>
        <w:spacing w:after="60" w:line="312"/>
      </w:pPr>
      <w:r>
        <w:rPr>
          <w:rFonts w:ascii="Calibri" w:eastAsia="Microsoft YaHei"/>
          <w:color w:val="1A2B40"/>
          <w:sz w:val="22"/>
          <w:szCs w:val="22"/>
        </w:rPr>
        <w:t xml:space="preserve">Dedicated /guides page displaying all 30 articles in a responsive grid</w:t>
      </w:r>
    </w:p>
    <w:p>
      <w:pPr>
        <w:pStyle w:val="ListParagraph"/>
        <w:numPr>
          <w:ilvl w:val="0"/>
          <w:numId w:val="1"/>
        </w:numPr>
        <w:spacing w:after="60" w:line="312"/>
      </w:pPr>
      <w:r>
        <w:rPr>
          <w:rFonts w:ascii="Calibri" w:eastAsia="Microsoft YaHei"/>
          <w:color w:val="1A2B40"/>
          <w:sz w:val="22"/>
          <w:szCs w:val="22"/>
        </w:rPr>
        <w:t xml:space="preserve">Category filter badges (Home Loan, Car Loan, Personal Loan, General Finance)</w:t>
      </w:r>
    </w:p>
    <w:p>
      <w:pPr>
        <w:pStyle w:val="ListParagraph"/>
        <w:numPr>
          <w:ilvl w:val="0"/>
          <w:numId w:val="1"/>
        </w:numPr>
        <w:spacing w:after="60" w:line="312"/>
      </w:pPr>
      <w:r>
        <w:rPr>
          <w:rFonts w:ascii="Calibri" w:eastAsia="Microsoft YaHei"/>
          <w:color w:val="1A2B40"/>
          <w:sz w:val="22"/>
          <w:szCs w:val="22"/>
        </w:rPr>
        <w:t xml:space="preserve">Article cards with title, description, category tag, read time, and date</w:t>
      </w:r>
    </w:p>
    <w:p>
      <w:pPr>
        <w:pStyle w:val="ListParagraph"/>
        <w:numPr>
          <w:ilvl w:val="0"/>
          <w:numId w:val="1"/>
        </w:numPr>
        <w:spacing w:after="60" w:line="312"/>
      </w:pPr>
      <w:r>
        <w:rPr>
          <w:rFonts w:ascii="Calibri" w:eastAsia="Microsoft YaHei"/>
          <w:color w:val="1A2B40"/>
          <w:sz w:val="22"/>
          <w:szCs w:val="22"/>
        </w:rPr>
        <w:t xml:space="preserve">'Read Article' links to each article page</w:t>
      </w:r>
    </w:p>
    <w:p>
      <w:pPr>
        <w:spacing w:after="80"/>
      </w:pPr>
    </w:p>
    <w:p>
      <w:pPr>
        <w:pStyle w:val="Heading2"/>
        <w:spacing w:after="150" w:before="300"/>
      </w:pPr>
      <w:r>
        <w:rPr>
          <w:rFonts w:ascii="Calibri" w:eastAsia="Microsoft YaHei"/>
          <w:b/>
          <w:bCs/>
          <w:color w:val="0A1628"/>
          <w:sz w:val="28"/>
          <w:szCs w:val="28"/>
        </w:rPr>
        <w:t xml:space="preserve">2.4 Long-Form Articles (30 Articles)</w:t>
      </w:r>
    </w:p>
    <w:p>
      <w:pPr>
        <w:pStyle w:val="ListParagraph"/>
        <w:numPr>
          <w:ilvl w:val="0"/>
          <w:numId w:val="1"/>
        </w:numPr>
        <w:spacing w:after="60" w:line="312"/>
      </w:pPr>
      <w:r>
        <w:rPr>
          <w:rFonts w:ascii="Calibri" w:eastAsia="Microsoft YaHei"/>
          <w:color w:val="1A2B40"/>
          <w:sz w:val="22"/>
          <w:szCs w:val="22"/>
        </w:rPr>
        <w:t xml:space="preserve">30 SEO-optimized articles totaling 62,000+ words</w:t>
      </w:r>
    </w:p>
    <w:p>
      <w:pPr>
        <w:pStyle w:val="ListParagraph"/>
        <w:numPr>
          <w:ilvl w:val="0"/>
          <w:numId w:val="1"/>
        </w:numPr>
        <w:spacing w:after="60" w:line="312"/>
      </w:pPr>
      <w:r>
        <w:rPr>
          <w:rFonts w:ascii="Calibri" w:eastAsia="Microsoft YaHei"/>
          <w:color w:val="1A2B40"/>
          <w:sz w:val="22"/>
          <w:szCs w:val="22"/>
        </w:rPr>
        <w:t xml:space="preserve">Each article: 2000+ words with h2/h3 headings, tables, and detailed examples</w:t>
      </w:r>
    </w:p>
    <w:p>
      <w:pPr>
        <w:pStyle w:val="ListParagraph"/>
        <w:numPr>
          <w:ilvl w:val="0"/>
          <w:numId w:val="1"/>
        </w:numPr>
        <w:spacing w:after="60" w:line="312"/>
      </w:pPr>
      <w:r>
        <w:rPr>
          <w:rFonts w:ascii="Calibri" w:eastAsia="Microsoft YaHei"/>
          <w:color w:val="1A2B40"/>
          <w:sz w:val="22"/>
          <w:szCs w:val="22"/>
        </w:rPr>
        <w:t xml:space="preserve">6 FAQ items per article (174 total), all with 4-6 sentence detailed answers</w:t>
      </w:r>
    </w:p>
    <w:p>
      <w:pPr>
        <w:pStyle w:val="ListParagraph"/>
        <w:numPr>
          <w:ilvl w:val="0"/>
          <w:numId w:val="1"/>
        </w:numPr>
        <w:spacing w:after="60" w:line="312"/>
      </w:pPr>
      <w:r>
        <w:rPr>
          <w:rFonts w:ascii="Calibri" w:eastAsia="Microsoft YaHei"/>
          <w:color w:val="1A2B40"/>
          <w:sz w:val="22"/>
          <w:szCs w:val="22"/>
        </w:rPr>
        <w:t xml:space="preserve">Malaysia-specific content: RM amounts, bank names (Maybank, CIMB, Public Bank, RHB, Bank Islam), BNM policies, EPF rules, CCRIS/CTOS references</w:t>
      </w:r>
    </w:p>
    <w:p>
      <w:pPr>
        <w:pStyle w:val="ListParagraph"/>
        <w:numPr>
          <w:ilvl w:val="0"/>
          <w:numId w:val="1"/>
        </w:numPr>
        <w:spacing w:after="60" w:line="312"/>
      </w:pPr>
      <w:r>
        <w:rPr>
          <w:rFonts w:ascii="Calibri" w:eastAsia="Microsoft YaHei"/>
          <w:color w:val="1A2B40"/>
          <w:sz w:val="22"/>
          <w:szCs w:val="22"/>
        </w:rPr>
        <w:t xml:space="preserve">Categories: Home Loan (10), General Finance (13), Car Loan (4), Personal Loan (3)</w:t>
      </w:r>
    </w:p>
    <w:p>
      <w:pPr>
        <w:spacing w:after="80"/>
      </w:pPr>
    </w:p>
    <w:p>
      <w:pPr>
        <w:pStyle w:val="Heading2"/>
        <w:spacing w:after="150" w:before="300"/>
      </w:pPr>
      <w:r>
        <w:rPr>
          <w:rFonts w:ascii="Calibri" w:eastAsia="Microsoft YaHei"/>
          <w:b/>
          <w:bCs/>
          <w:color w:val="0A1628"/>
          <w:sz w:val="28"/>
          <w:szCs w:val="28"/>
        </w:rPr>
        <w:t xml:space="preserve">2.5 FAQ Expansion and Quality Improvement</w:t>
      </w:r>
    </w:p>
    <w:p>
      <w:pPr>
        <w:spacing w:after="100" w:line="312"/>
        <w:jc w:val="left"/>
      </w:pPr>
      <w:r>
        <w:rPr>
          <w:rFonts w:ascii="Calibri" w:eastAsia="Microsoft YaHei"/>
          <w:b w:val="false"/>
          <w:bCs w:val="false"/>
          <w:color w:val="1A2B40"/>
          <w:sz w:val="22"/>
          <w:szCs w:val="22"/>
        </w:rPr>
        <w:t xml:space="preserve">The FAQ system underwent a comprehensive two-phase improvement process:</w:t>
      </w:r>
    </w:p>
    <w:p>
      <w:pPr>
        <w:pStyle w:val="Heading3"/>
        <w:spacing w:after="100" w:before="200"/>
      </w:pPr>
      <w:r>
        <w:rPr>
          <w:rFonts w:ascii="Calibri" w:eastAsia="Microsoft YaHei"/>
          <w:b/>
          <w:bCs/>
          <w:color w:val="1A2B40"/>
          <w:sz w:val="24"/>
          <w:szCs w:val="24"/>
        </w:rPr>
        <w:t xml:space="preserve">Phase 1: Quantity Expansion</w:t>
      </w:r>
    </w:p>
    <w:p>
      <w:pPr>
        <w:pStyle w:val="ListParagraph"/>
        <w:numPr>
          <w:ilvl w:val="0"/>
          <w:numId w:val="1"/>
        </w:numPr>
        <w:spacing w:after="60" w:line="312"/>
      </w:pPr>
      <w:r>
        <w:rPr>
          <w:rFonts w:ascii="Calibri" w:eastAsia="Microsoft YaHei"/>
          <w:color w:val="1A2B40"/>
          <w:sz w:val="22"/>
          <w:szCs w:val="22"/>
        </w:rPr>
        <w:t xml:space="preserve">Expanded from 72 total FAQs to 180 article FAQs (6 per article)</w:t>
      </w:r>
    </w:p>
    <w:p>
      <w:pPr>
        <w:pStyle w:val="ListParagraph"/>
        <w:numPr>
          <w:ilvl w:val="0"/>
          <w:numId w:val="1"/>
        </w:numPr>
        <w:spacing w:after="60" w:line="312"/>
      </w:pPr>
      <w:r>
        <w:rPr>
          <w:rFonts w:ascii="Calibri" w:eastAsia="Microsoft YaHei"/>
          <w:color w:val="1A2B40"/>
          <w:sz w:val="22"/>
          <w:szCs w:val="22"/>
        </w:rPr>
        <w:t xml:space="preserve">Added homepage FAQs (8 items) and calculator FAQs (6 per calculator, 42 total)</w:t>
      </w:r>
    </w:p>
    <w:p>
      <w:pPr>
        <w:pStyle w:val="Heading3"/>
        <w:spacing w:after="100" w:before="200"/>
      </w:pPr>
      <w:r>
        <w:rPr>
          <w:rFonts w:ascii="Calibri" w:eastAsia="Microsoft YaHei"/>
          <w:b/>
          <w:bCs/>
          <w:color w:val="1A2B40"/>
          <w:sz w:val="24"/>
          <w:szCs w:val="24"/>
        </w:rPr>
        <w:t xml:space="preserve">Phase 2: Quality Improvement</w:t>
      </w:r>
    </w:p>
    <w:p>
      <w:pPr>
        <w:pStyle w:val="ListParagraph"/>
        <w:numPr>
          <w:ilvl w:val="0"/>
          <w:numId w:val="1"/>
        </w:numPr>
        <w:spacing w:after="60" w:line="312"/>
      </w:pPr>
      <w:r>
        <w:rPr>
          <w:rFonts w:ascii="Calibri" w:eastAsia="Microsoft YaHei"/>
          <w:color w:val="1A2B40"/>
          <w:sz w:val="22"/>
          <w:szCs w:val="22"/>
        </w:rPr>
        <w:t xml:space="preserve">Audited all 180 article FAQs for quality compliance</w:t>
      </w:r>
    </w:p>
    <w:p>
      <w:pPr>
        <w:pStyle w:val="ListParagraph"/>
        <w:numPr>
          <w:ilvl w:val="0"/>
          <w:numId w:val="1"/>
        </w:numPr>
        <w:spacing w:after="60" w:line="312"/>
      </w:pPr>
      <w:r>
        <w:rPr>
          <w:rFonts w:ascii="Calibri" w:eastAsia="Microsoft YaHei"/>
          <w:color w:val="1A2B40"/>
          <w:sz w:val="22"/>
          <w:szCs w:val="22"/>
        </w:rPr>
        <w:t xml:space="preserve">Identified 62 short answers (&lt;3 sentences), 75 lacking Malaysia-specific data</w:t>
      </w:r>
    </w:p>
    <w:p>
      <w:pPr>
        <w:pStyle w:val="ListParagraph"/>
        <w:numPr>
          <w:ilvl w:val="0"/>
          <w:numId w:val="1"/>
        </w:numPr>
        <w:spacing w:after="60" w:line="312"/>
      </w:pPr>
      <w:r>
        <w:rPr>
          <w:rFonts w:ascii="Calibri" w:eastAsia="Microsoft YaHei"/>
          <w:color w:val="1A2B40"/>
          <w:sz w:val="22"/>
          <w:szCs w:val="22"/>
        </w:rPr>
        <w:t xml:space="preserve">Fixed 109 FAQ answers across 6 parallel processing batches</w:t>
      </w:r>
    </w:p>
    <w:p>
      <w:pPr>
        <w:pStyle w:val="ListParagraph"/>
        <w:numPr>
          <w:ilvl w:val="0"/>
          <w:numId w:val="1"/>
        </w:numPr>
        <w:spacing w:after="60" w:line="312"/>
      </w:pPr>
      <w:r>
        <w:rPr>
          <w:rFonts w:ascii="Calibri" w:eastAsia="Microsoft YaHei"/>
          <w:color w:val="1A2B40"/>
          <w:sz w:val="22"/>
          <w:szCs w:val="22"/>
        </w:rPr>
        <w:t xml:space="preserve">Final result: 0 short FAQs, 0 FAQs without Malaysia data</w:t>
      </w:r>
    </w:p>
    <w:p>
      <w:pPr>
        <w:pStyle w:val="ListParagraph"/>
        <w:numPr>
          <w:ilvl w:val="0"/>
          <w:numId w:val="1"/>
        </w:numPr>
        <w:spacing w:after="60" w:line="312"/>
      </w:pPr>
      <w:r>
        <w:rPr>
          <w:rFonts w:ascii="Calibri" w:eastAsia="Microsoft YaHei"/>
          <w:color w:val="1A2B40"/>
          <w:sz w:val="22"/>
          <w:szCs w:val="22"/>
        </w:rPr>
        <w:t xml:space="preserve">All answers now include RM amounts, Malaysian bank names, BNM policies, and regulatory references</w:t>
      </w:r>
    </w:p>
    <w:p>
      <w:pPr>
        <w:spacing w:after="80"/>
      </w:pPr>
    </w:p>
    <w:p>
      <w:pPr>
        <w:pStyle w:val="Heading2"/>
        <w:spacing w:after="150" w:before="300"/>
      </w:pPr>
      <w:r>
        <w:rPr>
          <w:rFonts w:ascii="Calibri" w:eastAsia="Microsoft YaHei"/>
          <w:b/>
          <w:bCs/>
          <w:color w:val="0A1628"/>
          <w:sz w:val="28"/>
          <w:szCs w:val="28"/>
        </w:rPr>
        <w:t xml:space="preserve">2.6 Legal and Policy Pages</w:t>
      </w:r>
    </w:p>
    <w:p>
      <w:pPr>
        <w:pStyle w:val="ListParagraph"/>
        <w:numPr>
          <w:ilvl w:val="0"/>
          <w:numId w:val="1"/>
        </w:numPr>
        <w:spacing w:after="60" w:line="312"/>
      </w:pPr>
      <w:r>
        <w:rPr>
          <w:rFonts w:ascii="Calibri" w:eastAsia="Microsoft YaHei"/>
          <w:color w:val="1A2B40"/>
          <w:sz w:val="22"/>
          <w:szCs w:val="22"/>
        </w:rPr>
        <w:t xml:space="preserve">About Us page with website mission and independent site disclosure</w:t>
      </w:r>
    </w:p>
    <w:p>
      <w:pPr>
        <w:pStyle w:val="ListParagraph"/>
        <w:numPr>
          <w:ilvl w:val="0"/>
          <w:numId w:val="1"/>
        </w:numPr>
        <w:spacing w:after="60" w:line="312"/>
      </w:pPr>
      <w:r>
        <w:rPr>
          <w:rFonts w:ascii="Calibri" w:eastAsia="Microsoft YaHei"/>
          <w:color w:val="1A2B40"/>
          <w:sz w:val="22"/>
          <w:szCs w:val="22"/>
        </w:rPr>
        <w:t xml:space="preserve">Contact page with email (malaysialoancalculator@proton.me), contact form, and common questions</w:t>
      </w:r>
    </w:p>
    <w:p>
      <w:pPr>
        <w:pStyle w:val="ListParagraph"/>
        <w:numPr>
          <w:ilvl w:val="0"/>
          <w:numId w:val="1"/>
        </w:numPr>
        <w:spacing w:after="60" w:line="312"/>
      </w:pPr>
      <w:r>
        <w:rPr>
          <w:rFonts w:ascii="Calibri" w:eastAsia="Microsoft YaHei"/>
          <w:color w:val="1A2B40"/>
          <w:sz w:val="22"/>
          <w:szCs w:val="22"/>
        </w:rPr>
        <w:t xml:space="preserve">Privacy Policy with comprehensive data handling disclosures</w:t>
      </w:r>
    </w:p>
    <w:p>
      <w:pPr>
        <w:pStyle w:val="ListParagraph"/>
        <w:numPr>
          <w:ilvl w:val="0"/>
          <w:numId w:val="1"/>
        </w:numPr>
        <w:spacing w:after="60" w:line="312"/>
      </w:pPr>
      <w:r>
        <w:rPr>
          <w:rFonts w:ascii="Calibri" w:eastAsia="Microsoft YaHei"/>
          <w:color w:val="1A2B40"/>
          <w:sz w:val="22"/>
          <w:szCs w:val="22"/>
        </w:rPr>
        <w:t xml:space="preserve">Terms of Use with usage conditions and limitations</w:t>
      </w:r>
    </w:p>
    <w:p>
      <w:pPr>
        <w:pStyle w:val="ListParagraph"/>
        <w:numPr>
          <w:ilvl w:val="0"/>
          <w:numId w:val="1"/>
        </w:numPr>
        <w:spacing w:after="60" w:line="312"/>
      </w:pPr>
      <w:r>
        <w:rPr>
          <w:rFonts w:ascii="Calibri" w:eastAsia="Microsoft YaHei"/>
          <w:color w:val="1A2B40"/>
          <w:sz w:val="22"/>
          <w:szCs w:val="22"/>
        </w:rPr>
        <w:t xml:space="preserve">Disclaimer with financial advice warning</w:t>
      </w:r>
    </w:p>
    <w:p>
      <w:pPr>
        <w:spacing w:after="80"/>
      </w:pPr>
    </w:p>
    <w:p>
      <w:pPr>
        <w:pStyle w:val="Heading2"/>
        <w:spacing w:after="150" w:before="300"/>
      </w:pPr>
      <w:r>
        <w:rPr>
          <w:rFonts w:ascii="Calibri" w:eastAsia="Microsoft YaHei"/>
          <w:b/>
          <w:bCs/>
          <w:color w:val="0A1628"/>
          <w:sz w:val="28"/>
          <w:szCs w:val="28"/>
        </w:rPr>
        <w:t xml:space="preserve">2.7 Footer</w:t>
      </w:r>
    </w:p>
    <w:p>
      <w:pPr>
        <w:pStyle w:val="ListParagraph"/>
        <w:numPr>
          <w:ilvl w:val="0"/>
          <w:numId w:val="1"/>
        </w:numPr>
        <w:spacing w:after="60" w:line="312"/>
      </w:pPr>
      <w:r>
        <w:rPr>
          <w:rFonts w:ascii="Calibri" w:eastAsia="Microsoft YaHei"/>
          <w:color w:val="1A2B40"/>
          <w:sz w:val="22"/>
          <w:szCs w:val="22"/>
        </w:rPr>
        <w:t xml:space="preserve">4-column layout: Site links, Loan Guides, Calculators, Contact info</w:t>
      </w:r>
    </w:p>
    <w:p>
      <w:pPr>
        <w:pStyle w:val="ListParagraph"/>
        <w:numPr>
          <w:ilvl w:val="0"/>
          <w:numId w:val="1"/>
        </w:numPr>
        <w:spacing w:after="60" w:line="312"/>
      </w:pPr>
      <w:r>
        <w:rPr>
          <w:rFonts w:ascii="Calibri" w:eastAsia="Microsoft YaHei"/>
          <w:color w:val="1A2B40"/>
          <w:sz w:val="22"/>
          <w:szCs w:val="22"/>
        </w:rPr>
        <w:t xml:space="preserve">Disclaimer bar: visible warning about calculators being for estimation purposes only</w:t>
      </w:r>
    </w:p>
    <w:p>
      <w:pPr>
        <w:pStyle w:val="ListParagraph"/>
        <w:numPr>
          <w:ilvl w:val="0"/>
          <w:numId w:val="1"/>
        </w:numPr>
        <w:spacing w:after="60" w:line="312"/>
      </w:pPr>
      <w:r>
        <w:rPr>
          <w:rFonts w:ascii="Calibri" w:eastAsia="Microsoft YaHei"/>
          <w:color w:val="1A2B40"/>
          <w:sz w:val="22"/>
          <w:szCs w:val="22"/>
        </w:rPr>
        <w:t xml:space="preserve">Legal links: About, Contact, Privacy, Terms, Disclaimer</w:t>
      </w:r>
    </w:p>
    <w:p>
      <w:pPr>
        <w:pStyle w:val="ListParagraph"/>
        <w:numPr>
          <w:ilvl w:val="0"/>
          <w:numId w:val="1"/>
        </w:numPr>
        <w:spacing w:after="60" w:line="312"/>
      </w:pPr>
      <w:r>
        <w:rPr>
          <w:rFonts w:ascii="Calibri" w:eastAsia="Microsoft YaHei"/>
          <w:color w:val="1A2B40"/>
          <w:sz w:val="22"/>
          <w:szCs w:val="22"/>
        </w:rPr>
        <w:t xml:space="preserve">Guide links: Car Loan, Home Loan, Personal Loan, DSR, Legal Fees guides</w:t>
      </w:r>
    </w:p>
    <w:p>
      <w:pPr>
        <w:pStyle w:val="ListParagraph"/>
        <w:numPr>
          <w:ilvl w:val="0"/>
          <w:numId w:val="1"/>
        </w:numPr>
        <w:spacing w:after="60" w:line="312"/>
      </w:pPr>
      <w:r>
        <w:rPr>
          <w:rFonts w:ascii="Calibri" w:eastAsia="Microsoft YaHei"/>
          <w:color w:val="1A2B40"/>
          <w:sz w:val="22"/>
          <w:szCs w:val="22"/>
        </w:rPr>
        <w:t xml:space="preserve">Copyright notice: 2026 LoanCalc Malaysia</w:t>
      </w:r>
    </w:p>
    <w:p>
      <w:pPr>
        <w:spacing w:after="80"/>
      </w:pPr>
    </w:p>
    <w:p>
      <w:pPr>
        <w:pStyle w:val="Heading2"/>
        <w:spacing w:after="150" w:before="300"/>
      </w:pPr>
      <w:r>
        <w:rPr>
          <w:rFonts w:ascii="Calibri" w:eastAsia="Microsoft YaHei"/>
          <w:b/>
          <w:bCs/>
          <w:color w:val="0A1628"/>
          <w:sz w:val="28"/>
          <w:szCs w:val="28"/>
        </w:rPr>
        <w:t xml:space="preserve">2.8 Internal Linking</w:t>
      </w:r>
    </w:p>
    <w:p>
      <w:pPr>
        <w:pStyle w:val="ListParagraph"/>
        <w:numPr>
          <w:ilvl w:val="0"/>
          <w:numId w:val="1"/>
        </w:numPr>
        <w:spacing w:after="60" w:line="312"/>
      </w:pPr>
      <w:r>
        <w:rPr>
          <w:rFonts w:ascii="Calibri" w:eastAsia="Microsoft YaHei"/>
          <w:color w:val="1A2B40"/>
          <w:sz w:val="22"/>
          <w:szCs w:val="22"/>
        </w:rPr>
        <w:t xml:space="preserve">Homepage links to all calculator pages, guides page, legal pages</w:t>
      </w:r>
    </w:p>
    <w:p>
      <w:pPr>
        <w:pStyle w:val="ListParagraph"/>
        <w:numPr>
          <w:ilvl w:val="0"/>
          <w:numId w:val="1"/>
        </w:numPr>
        <w:spacing w:after="60" w:line="312"/>
      </w:pPr>
      <w:r>
        <w:rPr>
          <w:rFonts w:ascii="Calibri" w:eastAsia="Microsoft YaHei"/>
          <w:color w:val="1A2B40"/>
          <w:sz w:val="22"/>
          <w:szCs w:val="22"/>
        </w:rPr>
        <w:t xml:space="preserve">Calculator pages link to related articles and other calculators</w:t>
      </w:r>
    </w:p>
    <w:p>
      <w:pPr>
        <w:pStyle w:val="ListParagraph"/>
        <w:numPr>
          <w:ilvl w:val="0"/>
          <w:numId w:val="1"/>
        </w:numPr>
        <w:spacing w:after="60" w:line="312"/>
      </w:pPr>
      <w:r>
        <w:rPr>
          <w:rFonts w:ascii="Calibri" w:eastAsia="Microsoft YaHei"/>
          <w:color w:val="1A2B40"/>
          <w:sz w:val="22"/>
          <w:szCs w:val="22"/>
        </w:rPr>
        <w:t xml:space="preserve">Article pages link to related articles within the same category</w:t>
      </w:r>
    </w:p>
    <w:p>
      <w:pPr>
        <w:pStyle w:val="ListParagraph"/>
        <w:numPr>
          <w:ilvl w:val="0"/>
          <w:numId w:val="1"/>
        </w:numPr>
        <w:spacing w:after="60" w:line="312"/>
      </w:pPr>
      <w:r>
        <w:rPr>
          <w:rFonts w:ascii="Calibri" w:eastAsia="Microsoft YaHei"/>
          <w:color w:val="1A2B40"/>
          <w:sz w:val="22"/>
          <w:szCs w:val="22"/>
        </w:rPr>
        <w:t xml:space="preserve">Footer links to key guides, calculators, and legal pages</w:t>
      </w:r>
    </w:p>
    <w:p>
      <w:pPr>
        <w:pStyle w:val="ListParagraph"/>
        <w:numPr>
          <w:ilvl w:val="0"/>
          <w:numId w:val="1"/>
        </w:numPr>
        <w:spacing w:after="60" w:line="312"/>
      </w:pPr>
      <w:r>
        <w:rPr>
          <w:rFonts w:ascii="Calibri" w:eastAsia="Microsoft YaHei"/>
          <w:color w:val="1A2B40"/>
          <w:sz w:val="22"/>
          <w:szCs w:val="22"/>
        </w:rPr>
        <w:t xml:space="preserve">Header navigation links to all main sections</w:t>
      </w:r>
    </w:p>
    <w:p>
      <w:pPr>
        <w:pStyle w:val="Heading1"/>
        <w:spacing w:after="200" w:before="400"/>
      </w:pPr>
      <w:r>
        <w:rPr>
          <w:rFonts w:ascii="Calibri" w:eastAsia="Microsoft YaHei"/>
          <w:b/>
          <w:bCs/>
          <w:color w:val="0A1628"/>
          <w:sz w:val="32"/>
          <w:szCs w:val="32"/>
        </w:rPr>
        <w:t xml:space="preserve">3. Calculator List</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cantSplit/>
          <w:tblHeader/>
        </w:trPr>
        <w:tc>
          <w:tcPr>
            <w:tcW w:type="pct" w:w="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w:t>
            </w:r>
          </w:p>
        </w:tc>
        <w:tc>
          <w:tcPr>
            <w:tcW w:type="pct" w:w="3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Calculator</w:t>
            </w:r>
          </w:p>
        </w:tc>
        <w:tc>
          <w:tcPr>
            <w:tcW w:type="pct" w:w="4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Route</w:t>
            </w:r>
          </w:p>
        </w:tc>
        <w:tc>
          <w:tcPr>
            <w:tcW w:type="pct" w:w="2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FAQ Count</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Car Loan Calculator</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#/car-loan-calculator</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 Calculator</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#/home-loan-calculator</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3</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 Loan Calculator</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#/personal-loan-calculator</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4</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DSR Calculator</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#/dsr-calculator</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5</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Legal Fee Calculator</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#/legal-fee-calculator</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Early Settlement Calculator</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#/early-settlement-calculator</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7</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Valuation Fee Calculator</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#/valuation-fee-calculator</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8</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Loan Calculator</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Homepage (embedded)</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0</w:t>
            </w:r>
          </w:p>
        </w:tc>
      </w:tr>
    </w:tbl>
    <w:p>
      <w:pPr>
        <w:pStyle w:val="Heading1"/>
        <w:spacing w:after="200" w:before="400"/>
      </w:pPr>
      <w:r>
        <w:rPr>
          <w:rFonts w:ascii="Calibri" w:eastAsia="Microsoft YaHei"/>
          <w:b/>
          <w:bCs/>
          <w:color w:val="0A1628"/>
          <w:sz w:val="32"/>
          <w:szCs w:val="32"/>
        </w:rPr>
        <w:t xml:space="preserve">4. Article List</w:t>
      </w:r>
    </w:p>
    <w:p>
      <w:pPr>
        <w:spacing w:after="100" w:line="312"/>
        <w:jc w:val="left"/>
      </w:pPr>
      <w:r>
        <w:rPr>
          <w:rFonts w:ascii="Calibri" w:eastAsia="Microsoft YaHei"/>
          <w:b w:val="false"/>
          <w:bCs w:val="false"/>
          <w:color w:val="1A2B40"/>
          <w:sz w:val="22"/>
          <w:szCs w:val="22"/>
        </w:rPr>
        <w:t xml:space="preserve">All 30 articles with 6 FAQ items each. Total: 180 article FAQ items.</w:t>
      </w:r>
    </w:p>
    <w:p>
      <w:pPr>
        <w:spacing w:after="80"/>
      </w:pP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gridCol w:w="100"/>
      </w:tblGrid>
      <w:tr>
        <w:trPr>
          <w:cantSplit/>
          <w:tblHeader/>
        </w:trPr>
        <w:tc>
          <w:tcPr>
            <w:tcW w:type="pct" w:w="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w:t>
            </w:r>
          </w:p>
        </w:tc>
        <w:tc>
          <w:tcPr>
            <w:tcW w:type="pct" w:w="4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Title</w:t>
            </w:r>
          </w:p>
        </w:tc>
        <w:tc>
          <w:tcPr>
            <w:tcW w:type="pct" w:w="1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Category</w:t>
            </w:r>
          </w:p>
        </w:tc>
        <w:tc>
          <w:tcPr>
            <w:tcW w:type="pct" w:w="3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Slug</w:t>
            </w:r>
          </w:p>
        </w:tc>
        <w:tc>
          <w:tcPr>
            <w:tcW w:type="pct" w:w="1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FAQs</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How to Calculate Car Loan in Malaysia: Complete Guide</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Car Loan</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how-to-calculate-car-loan-malaysia</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 Monthly Repayment Guide Malaysia</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home-loan-monthly-repayment-malaysia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3</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 Loan Calculator Malaysia: Full Guide</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 Loan</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personal-loan-calculator-malaysia-guide</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4</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Flat Rate vs Effective Rate Malaysia Guide</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flat-rate-vs-effective-rate-malaysia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5</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DSR Calculator Malaysia: Debt Service Ratio Guide</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dsr-calculator-malaysia-guide</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Loan Tenure vs Monthly Repayment Guide</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loan-tenure-vs-monthly-repayment</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7</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Legal Fee and Stamp Duty Guide Malaysia</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legal-fee-stamp-duty-guide-malaysia</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8</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Car Loan Interest Rate Comparison Malaysia</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Car Loan</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car-loan-interest-rate-comparison-malaysia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9</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Housing Loan Interest Rate Comparison Malaysia</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housing-loan-interest-rate-comparison-malaysia</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10</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 Loan Interest Rate Comparison Malaysia</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 Loan</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personal-loan-interest-rate-comparison-malaysia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11</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How to Check CCRIS and CTOS Report in Malaysia</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how-to-check-ccris-ctos-malaysia</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12</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First Time Home Buyer Guide Malaysia</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first-time-home-buyer-guide-malaysia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13</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How to Get Car Loan with Low Interest Malaysia</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Car Loan</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how-to-get-low-interest-car-loan-malaysia</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14</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Islamic vs Conventional Loan Malaysia Guide</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islamic-vs-conventional-loan-malaysia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15</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Loan Affordability Calculator Malaysia Guide</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loan-affordability-calculator-malaysia</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16</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EPF Withdrawal for Housing Loan Malaysia Guide</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epf-withdrawal-housing-loan-malaysia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17</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Refinancing Home Loan Malaysia: When and How</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refinancing-home-loan-malaysia</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18</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MRTA vs MLTA Mortgage Insurance Malaysia</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mrta-vs-mlta-mortgage-insurance-malaysia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19</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Business Loan Guide for SME Malaysia</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business-loan-guide-sme-malaysia</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20</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Study Loan and Education Financing Malaysia</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study-loan-education-financing-malaysia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21</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How to Improve Loan Approval Chances Malaysia</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how-to-improve-loan-approval-malaysia</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22</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Fixed vs Variable Rate Home Loan Malaysia</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fixed-rate-vs-variable-rate-home-loan-malaysia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23</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Early Loan Settlement Guide Malaysia</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early-loan-settlement-guide-malaysia</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24</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Debt Consolidation Loan Malaysia Guide</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 Loan</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debt-consolidation-loan-malaysia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25</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Hire Purchase Act Malaysia: Car Loan Rights</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Car Loan</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hire-purchase-act-malaysia-car-loan-rights</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26</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How Banks Calculate Loan Eligibility Malaysia</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how-banks-calculate-loan-eligibility-malaysia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27</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Property Loan Margin of Financing Malaysia</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property-loan-margin-of-financing-malaysia</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28</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Overdraft vs Term Loan Malaysia Guide</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overdraft-vs-term-loan-malaysia</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29</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Loan Processing Fee and Hidden Charges Malaysia</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Finance</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loan-processing-fee-hidden-charges-malaysia</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r>
        <w:trPr>
          <w:cantSplit/>
        </w:trPr>
        <w:tc>
          <w:tcPr>
            <w:tcW w:type="pct" w:w="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30</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Malaysia Housing Loan Tax Relief and Incentives</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malaysia-housing-loan-tax-relief-incentives</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6</w:t>
            </w:r>
          </w:p>
        </w:tc>
      </w:tr>
    </w:tbl>
    <w:p>
      <w:pPr>
        <w:pStyle w:val="Heading1"/>
        <w:spacing w:after="200" w:before="400"/>
      </w:pPr>
      <w:r>
        <w:rPr>
          <w:rFonts w:ascii="Calibri" w:eastAsia="Microsoft YaHei"/>
          <w:b/>
          <w:bCs/>
          <w:color w:val="0A1628"/>
          <w:sz w:val="32"/>
          <w:szCs w:val="32"/>
        </w:rPr>
        <w:t xml:space="preserve">5. FAQ Final Status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4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Metric</w:t>
            </w:r>
          </w:p>
        </w:tc>
        <w:tc>
          <w:tcPr>
            <w:tcW w:type="pct" w:w="3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Count</w:t>
            </w:r>
          </w:p>
        </w:tc>
        <w:tc>
          <w:tcPr>
            <w:tcW w:type="pct" w:w="3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Status</w:t>
            </w:r>
          </w:p>
        </w:tc>
      </w:tr>
      <w:tr>
        <w:trPr>
          <w:cantSplit/>
        </w:trPr>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Homepage FAQs</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8</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r>
      <w:tr>
        <w:trPr>
          <w:cantSplit/>
        </w:trPr>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Calculator FAQs (7 pages)</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42</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r>
      <w:tr>
        <w:trPr>
          <w:cantSplit/>
        </w:trPr>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Article FAQs (30 articles)</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180</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r>
      <w:tr>
        <w:trPr>
          <w:cantSplit/>
        </w:trPr>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Total FAQs Site-Wide</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230</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r>
      <w:tr>
        <w:trPr>
          <w:cantSplit/>
        </w:trPr>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Every article has 5+ FAQs</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30/30 (6 each)</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r>
      <w:tr>
        <w:trPr>
          <w:cantSplit/>
        </w:trPr>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 short FAQ answers (&lt;3 sentences)</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0/174</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r>
      <w:tr>
        <w:trPr>
          <w:cantSplit/>
        </w:trPr>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All FAQ answers include Malaysia data</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174/174 (100%)</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r>
      <w:tr>
        <w:trPr>
          <w:cantSplit/>
        </w:trPr>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 repeated generic FAQ blocks</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0 duplicates found</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r>
    </w:tbl>
    <w:p>
      <w:pPr>
        <w:spacing w:after="80"/>
      </w:pPr>
    </w:p>
    <w:p>
      <w:pPr>
        <w:spacing w:after="100" w:line="312"/>
        <w:jc w:val="left"/>
      </w:pPr>
      <w:r>
        <w:rPr>
          <w:rFonts w:ascii="Calibri" w:eastAsia="Microsoft YaHei"/>
          <w:b w:val="false"/>
          <w:bCs w:val="false"/>
          <w:color w:val="1A2B40"/>
          <w:sz w:val="22"/>
          <w:szCs w:val="22"/>
        </w:rPr>
        <w:t xml:space="preserve">Quality verification was performed using automated analysis: each FAQ answer was checked for sentence count (minimum 3, target 4-6) and the presence of Malaysia-specific references including RM amounts, Malaysian bank names (Maybank, CIMB, Public Bank, RHB, Bank Islam), Bank Negara Malaysia policies, EPF/KWSP rules, CCRIS/CTOS references, and Malaysian regulatory context.</w:t>
      </w:r>
    </w:p>
    <w:p>
      <w:pPr>
        <w:pStyle w:val="Heading1"/>
        <w:spacing w:after="200" w:before="400"/>
      </w:pPr>
      <w:r>
        <w:rPr>
          <w:rFonts w:ascii="Calibri" w:eastAsia="Microsoft YaHei"/>
          <w:b/>
          <w:bCs/>
          <w:color w:val="0A1628"/>
          <w:sz w:val="32"/>
          <w:szCs w:val="32"/>
        </w:rPr>
        <w:t xml:space="preserve">6. Files Changed</w:t>
      </w:r>
    </w:p>
    <w:p>
      <w:pPr>
        <w:pStyle w:val="Heading2"/>
        <w:spacing w:after="150" w:before="300"/>
      </w:pPr>
      <w:r>
        <w:rPr>
          <w:rFonts w:ascii="Calibri" w:eastAsia="Microsoft YaHei"/>
          <w:b/>
          <w:bCs/>
          <w:color w:val="0A1628"/>
          <w:sz w:val="28"/>
          <w:szCs w:val="28"/>
        </w:rPr>
        <w:t xml:space="preserve">6.1 Core Data Files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3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File</w:t>
            </w:r>
          </w:p>
        </w:tc>
        <w:tc>
          <w:tcPr>
            <w:tcW w:type="pct" w:w="5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Changes</w:t>
            </w:r>
          </w:p>
        </w:tc>
        <w:tc>
          <w:tcPr>
            <w:tcW w:type="pct" w:w="1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Status</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src/data/articles.ts</w:t>
            </w:r>
          </w:p>
        </w:tc>
        <w:tc>
          <w:tcPr>
            <w:tcW w:type="pct" w:w="5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expansion (72 to 180), quality improvement (109 answers rewritten)</w:t>
            </w:r>
          </w:p>
        </w:tc>
        <w:tc>
          <w:tcPr>
            <w:tcW w:type="pct" w:w="1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Final</w:t>
            </w:r>
          </w:p>
        </w:tc>
      </w:tr>
      <w:tr>
        <w:trPr>
          <w:cantSplit/>
        </w:trPr>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src/data/articles.ts.backup</w:t>
            </w:r>
          </w:p>
        </w:tc>
        <w:tc>
          <w:tcPr>
            <w:tcW w:type="pct" w:w="5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Backup of articles.ts before FAQ quality improvement</w:t>
            </w:r>
          </w:p>
        </w:tc>
        <w:tc>
          <w:tcPr>
            <w:tcW w:type="pct" w:w="1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Backup</w:t>
            </w:r>
          </w:p>
        </w:tc>
      </w:tr>
    </w:tbl>
    <w:p>
      <w:pPr>
        <w:spacing w:after="80"/>
      </w:pPr>
    </w:p>
    <w:p>
      <w:pPr>
        <w:pStyle w:val="Heading2"/>
        <w:spacing w:after="150" w:before="300"/>
      </w:pPr>
      <w:r>
        <w:rPr>
          <w:rFonts w:ascii="Calibri" w:eastAsia="Microsoft YaHei"/>
          <w:b/>
          <w:bCs/>
          <w:color w:val="0A1628"/>
          <w:sz w:val="28"/>
          <w:szCs w:val="28"/>
        </w:rPr>
        <w:t xml:space="preserve">6.2 Component Files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4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File</w:t>
            </w:r>
          </w:p>
        </w:tc>
        <w:tc>
          <w:tcPr>
            <w:tcW w:type="pct" w:w="3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Purpose</w:t>
            </w:r>
          </w:p>
        </w:tc>
        <w:tc>
          <w:tcPr>
            <w:tcW w:type="pct" w:w="2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Changes</w:t>
            </w:r>
          </w:p>
        </w:tc>
      </w:tr>
      <w:tr>
        <w:trPr>
          <w:cantSplit/>
        </w:trPr>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src/components/website/HomePage.tsx</w:t>
            </w:r>
          </w:p>
        </w:tc>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Landing page with hero, calculators, articles, FAQ</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UI/FAQ/content updates</w:t>
            </w:r>
          </w:p>
        </w:tc>
      </w:tr>
      <w:tr>
        <w:trPr>
          <w:cantSplit/>
        </w:trPr>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src/components/website/Header.tsx</w:t>
            </w:r>
          </w:p>
        </w:tc>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Sticky navigation with mobile menu</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Link updates</w:t>
            </w:r>
          </w:p>
        </w:tc>
      </w:tr>
      <w:tr>
        <w:trPr>
          <w:cantSplit/>
        </w:trPr>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src/components/website/Footer.tsx</w:t>
            </w:r>
          </w:p>
        </w:tc>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4-column footer with disclaimer</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Disclaimer, legal links, guide links</w:t>
            </w:r>
          </w:p>
        </w:tc>
      </w:tr>
      <w:tr>
        <w:trPr>
          <w:cantSplit/>
        </w:trPr>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src/components/website/GuidesPage.tsx</w:t>
            </w:r>
          </w:p>
        </w:tc>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Article listing grid with category filters</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Content updates</w:t>
            </w:r>
          </w:p>
        </w:tc>
      </w:tr>
      <w:tr>
        <w:trPr>
          <w:cantSplit/>
        </w:trPr>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src/components/website/ArticlePage.tsx</w:t>
            </w:r>
          </w:p>
        </w:tc>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Dynamic article renderer with FAQ accordion</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rendering</w:t>
            </w:r>
          </w:p>
        </w:tc>
      </w:tr>
      <w:tr>
        <w:trPr>
          <w:cantSplit/>
        </w:trPr>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src/components/website/calculators/CarLoanCalculator.tsx</w:t>
            </w:r>
          </w:p>
        </w:tc>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Car loan calculator with FAQs</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expansion</w:t>
            </w:r>
          </w:p>
        </w:tc>
      </w:tr>
      <w:tr>
        <w:trPr>
          <w:cantSplit/>
        </w:trPr>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src/components/website/calculators/HomeLoanCalculator.tsx</w:t>
            </w:r>
          </w:p>
        </w:tc>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 calculator with FAQs</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expansion</w:t>
            </w:r>
          </w:p>
        </w:tc>
      </w:tr>
      <w:tr>
        <w:trPr>
          <w:cantSplit/>
        </w:trPr>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src/components/website/calculators/PersonalLoanCalculator.tsx</w:t>
            </w:r>
          </w:p>
        </w:tc>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 loan calculator with FAQs</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expansion</w:t>
            </w:r>
          </w:p>
        </w:tc>
      </w:tr>
      <w:tr>
        <w:trPr>
          <w:cantSplit/>
        </w:trPr>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src/components/website/calculators/DSRCalculator.tsx</w:t>
            </w:r>
          </w:p>
        </w:tc>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DSR calculator with FAQs</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expansion</w:t>
            </w:r>
          </w:p>
        </w:tc>
      </w:tr>
      <w:tr>
        <w:trPr>
          <w:cantSplit/>
        </w:trPr>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src/components/website/calculators/LegalFeeCalculator.tsx</w:t>
            </w:r>
          </w:p>
        </w:tc>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Legal fee calculator with FAQs</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expansion</w:t>
            </w:r>
          </w:p>
        </w:tc>
      </w:tr>
      <w:tr>
        <w:trPr>
          <w:cantSplit/>
        </w:trPr>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src/components/website/calculators/EarlySettlementCalculator.tsx</w:t>
            </w:r>
          </w:p>
        </w:tc>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Early settlement calculator with FAQs</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expansion</w:t>
            </w:r>
          </w:p>
        </w:tc>
      </w:tr>
      <w:tr>
        <w:trPr>
          <w:cantSplit/>
        </w:trPr>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src/components/website/calculators/ValuationFeeCalculator.tsx</w:t>
            </w:r>
          </w:p>
        </w:tc>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Valuation fee calculator with FAQs</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expansion</w:t>
            </w:r>
          </w:p>
        </w:tc>
      </w:tr>
      <w:tr>
        <w:trPr>
          <w:cantSplit/>
        </w:trPr>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src/components/website/calculators/GeneralLoanCalculator.tsx</w:t>
            </w:r>
          </w:p>
        </w:tc>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General calculator (homepage)</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Minor updates</w:t>
            </w:r>
          </w:p>
        </w:tc>
      </w:tr>
    </w:tbl>
    <w:p>
      <w:pPr>
        <w:spacing w:after="80"/>
      </w:pPr>
    </w:p>
    <w:p>
      <w:pPr>
        <w:pStyle w:val="Heading2"/>
        <w:spacing w:after="150" w:before="300"/>
      </w:pPr>
      <w:r>
        <w:rPr>
          <w:rFonts w:ascii="Calibri" w:eastAsia="Microsoft YaHei"/>
          <w:b/>
          <w:bCs/>
          <w:color w:val="0A1628"/>
          <w:sz w:val="28"/>
          <w:szCs w:val="28"/>
        </w:rPr>
        <w:t xml:space="preserve">6.3 Policy/Legal Pages</w:t>
      </w:r>
    </w:p>
    <w:tbl>
      <w:tblPr>
        <w:tblW w:type="pct" w:w="100%"/>
        <w:tblBorders>
          <w:top w:val="single" w:color="5B8DB8" w:sz="2"/>
          <w:left w:val="none"/>
          <w:bottom w:val="single" w:color="5B8DB8" w:sz="2"/>
          <w:right w:val="none"/>
          <w:insideH w:val="single" w:color="D0D0D0" w:sz="1"/>
          <w:insideV w:val="none"/>
        </w:tblBorders>
      </w:tblPr>
      <w:tblGrid>
        <w:gridCol w:w="100"/>
        <w:gridCol w:w="100"/>
      </w:tblGrid>
      <w:tr>
        <w:trPr>
          <w:cantSplit/>
          <w:tblHeader/>
        </w:trPr>
        <w:tc>
          <w:tcPr>
            <w:tcW w:type="pct" w:w="4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File</w:t>
            </w:r>
          </w:p>
        </w:tc>
        <w:tc>
          <w:tcPr>
            <w:tcW w:type="pct" w:w="5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Purpose</w:t>
            </w:r>
          </w:p>
        </w:tc>
      </w:tr>
      <w:tr>
        <w:trPr>
          <w:cantSplit/>
        </w:trPr>
        <w:tc>
          <w:tcPr>
            <w:tcW w:type="pct" w:w="4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src/components/website/policies/About.tsx</w:t>
            </w:r>
          </w:p>
        </w:tc>
        <w:tc>
          <w:tcPr>
            <w:tcW w:type="pct" w:w="5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About Us page</w:t>
            </w:r>
          </w:p>
        </w:tc>
      </w:tr>
      <w:tr>
        <w:trPr>
          <w:cantSplit/>
        </w:trPr>
        <w:tc>
          <w:tcPr>
            <w:tcW w:type="pct" w:w="4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src/components/website/policies/Contact.tsx</w:t>
            </w:r>
          </w:p>
        </w:tc>
        <w:tc>
          <w:tcPr>
            <w:tcW w:type="pct" w:w="5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Contact page with email and form</w:t>
            </w:r>
          </w:p>
        </w:tc>
      </w:tr>
      <w:tr>
        <w:trPr>
          <w:cantSplit/>
        </w:trPr>
        <w:tc>
          <w:tcPr>
            <w:tcW w:type="pct" w:w="4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src/components/website/policies/Privacy.tsx</w:t>
            </w:r>
          </w:p>
        </w:tc>
        <w:tc>
          <w:tcPr>
            <w:tcW w:type="pct" w:w="5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Privacy Policy</w:t>
            </w:r>
          </w:p>
        </w:tc>
      </w:tr>
      <w:tr>
        <w:trPr>
          <w:cantSplit/>
        </w:trPr>
        <w:tc>
          <w:tcPr>
            <w:tcW w:type="pct" w:w="4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src/components/website/policies/Terms.tsx</w:t>
            </w:r>
          </w:p>
        </w:tc>
        <w:tc>
          <w:tcPr>
            <w:tcW w:type="pct" w:w="5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Terms of Use</w:t>
            </w:r>
          </w:p>
        </w:tc>
      </w:tr>
      <w:tr>
        <w:trPr>
          <w:cantSplit/>
        </w:trPr>
        <w:tc>
          <w:tcPr>
            <w:tcW w:type="pct" w:w="4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src/components/website/policies/Disclaimer.tsx</w:t>
            </w:r>
          </w:p>
        </w:tc>
        <w:tc>
          <w:tcPr>
            <w:tcW w:type="pct" w:w="5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Financial disclaimer</w:t>
            </w:r>
          </w:p>
        </w:tc>
      </w:tr>
    </w:tbl>
    <w:p>
      <w:pPr>
        <w:spacing w:after="80"/>
      </w:pPr>
    </w:p>
    <w:p>
      <w:pPr>
        <w:pStyle w:val="Heading2"/>
        <w:spacing w:after="150" w:before="300"/>
      </w:pPr>
      <w:r>
        <w:rPr>
          <w:rFonts w:ascii="Calibri" w:eastAsia="Microsoft YaHei"/>
          <w:b/>
          <w:bCs/>
          <w:color w:val="0A1628"/>
          <w:sz w:val="28"/>
          <w:szCs w:val="28"/>
        </w:rPr>
        <w:t xml:space="preserve">6.4 Configuration and Styling</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3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File</w:t>
            </w:r>
          </w:p>
        </w:tc>
        <w:tc>
          <w:tcPr>
            <w:tcW w:type="pct" w:w="4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Purpose</w:t>
            </w:r>
          </w:p>
        </w:tc>
        <w:tc>
          <w:tcPr>
            <w:tcW w:type="pct" w:w="2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Changes</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src/app/page.tsx</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Main SPA entry with hash router</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Route definitions</w:t>
            </w:r>
          </w:p>
        </w:tc>
      </w:tr>
      <w:tr>
        <w:trPr>
          <w:cantSplit/>
        </w:trPr>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src/app/layout.tsx</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Root layout with SEO metadata</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Meta tags, OG tags</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src/app/globals.css</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Tailwind CSS v4 styles</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Theme variables, custom classes</w:t>
            </w:r>
          </w:p>
        </w:tc>
      </w:tr>
      <w:tr>
        <w:trPr>
          <w:cantSplit/>
        </w:trPr>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tailwind.config.ts</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shadcn/ui theme configuration</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Color tokens, radius</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next.config.ts</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Next.js configuration</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output: standalone, ignoreBuildErrors</w:t>
            </w:r>
          </w:p>
        </w:tc>
      </w:tr>
      <w:tr>
        <w:trPr>
          <w:cantSplit/>
        </w:trPr>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public/robots.txt</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Search engine crawl directives</w:t>
            </w:r>
          </w:p>
        </w:tc>
        <w:tc>
          <w:tcPr>
            <w:tcW w:type="pct" w:w="2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Allow all crawlers</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public/logo.svg</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Website logo</w:t>
            </w:r>
          </w:p>
        </w:tc>
        <w:tc>
          <w:tcPr>
            <w:tcW w:type="pct" w:w="2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SVG logo asset</w:t>
            </w:r>
          </w:p>
        </w:tc>
      </w:tr>
    </w:tbl>
    <w:p>
      <w:pPr>
        <w:pStyle w:val="Heading1"/>
        <w:spacing w:after="200" w:before="400"/>
      </w:pPr>
      <w:r>
        <w:rPr>
          <w:rFonts w:ascii="Calibri" w:eastAsia="Microsoft YaHei"/>
          <w:b/>
          <w:bCs/>
          <w:color w:val="0A1628"/>
          <w:sz w:val="32"/>
          <w:szCs w:val="32"/>
        </w:rPr>
        <w:t xml:space="preserve">7. Backup</w:t>
      </w:r>
    </w:p>
    <w:p>
      <w:pPr>
        <w:spacing w:after="60" w:line="312"/>
      </w:pPr>
      <w:r>
        <w:rPr>
          <w:rFonts w:ascii="Calibri"/>
          <w:sz w:val="22"/>
          <w:szCs w:val="22"/>
        </w:rPr>
        <w:t xml:space="preserve">✅ </w:t>
      </w:r>
      <w:r>
        <w:rPr>
          <w:rFonts w:ascii="Calibri" w:eastAsia="Microsoft YaHei"/>
          <w:color w:val="1A2B40"/>
          <w:sz w:val="22"/>
          <w:szCs w:val="22"/>
        </w:rPr>
        <w:t xml:space="preserve">articles.ts backup exists</w:t>
      </w:r>
    </w:p>
    <w:p>
      <w:pPr>
        <w:spacing w:after="100" w:line="312"/>
        <w:jc w:val="left"/>
      </w:pPr>
      <w:r>
        <w:rPr>
          <w:rFonts w:ascii="Calibri" w:eastAsia="Microsoft YaHei"/>
          <w:b w:val="false"/>
          <w:bCs w:val="false"/>
          <w:color w:val="1A2B40"/>
          <w:sz w:val="22"/>
          <w:szCs w:val="22"/>
        </w:rPr>
        <w:t xml:space="preserve">Backup location: src/data/articles.ts.backup</w:t>
      </w:r>
    </w:p>
    <w:p>
      <w:pPr>
        <w:spacing w:after="100" w:line="312"/>
        <w:jc w:val="left"/>
      </w:pPr>
      <w:r>
        <w:rPr>
          <w:rFonts w:ascii="Calibri" w:eastAsia="Microsoft YaHei"/>
          <w:b w:val="false"/>
          <w:bCs w:val="false"/>
          <w:color w:val="1A2B40"/>
          <w:sz w:val="22"/>
          <w:szCs w:val="22"/>
        </w:rPr>
        <w:t xml:space="preserve">This backup contains the pre-quality-improvement version of articles.ts with the expanded FAQ quantities (6 per article) but before the quality improvement pass that rewrote 109 FAQ answers with Malaysia-specific data. If needed, the original version can be restored by copying this backup file.</w:t>
      </w:r>
    </w:p>
    <w:p>
      <w:pPr>
        <w:pStyle w:val="Heading1"/>
        <w:spacing w:after="200" w:before="400"/>
      </w:pPr>
      <w:r>
        <w:rPr>
          <w:rFonts w:ascii="Calibri" w:eastAsia="Microsoft YaHei"/>
          <w:b/>
          <w:bCs/>
          <w:color w:val="0A1628"/>
          <w:sz w:val="32"/>
          <w:szCs w:val="32"/>
        </w:rPr>
        <w:t xml:space="preserve">8. Sitemap and Robots</w:t>
      </w:r>
    </w:p>
    <w:p>
      <w:pPr>
        <w:pStyle w:val="Heading2"/>
        <w:spacing w:after="150" w:before="300"/>
      </w:pPr>
      <w:r>
        <w:rPr>
          <w:rFonts w:ascii="Calibri" w:eastAsia="Microsoft YaHei"/>
          <w:b/>
          <w:bCs/>
          <w:color w:val="0A1628"/>
          <w:sz w:val="28"/>
          <w:szCs w:val="28"/>
        </w:rPr>
        <w:t xml:space="preserve">8.1 sitemap.xml</w:t>
      </w:r>
    </w:p>
    <w:p>
      <w:pPr>
        <w:spacing w:after="60" w:line="312"/>
      </w:pPr>
      <w:r>
        <w:rPr>
          <w:rFonts w:ascii="Calibri"/>
          <w:sz w:val="22"/>
          <w:szCs w:val="22"/>
        </w:rPr>
        <w:t xml:space="preserve">❌ </w:t>
      </w:r>
      <w:r>
        <w:rPr>
          <w:rFonts w:ascii="Calibri" w:eastAsia="Microsoft YaHei"/>
          <w:color w:val="1A2B40"/>
          <w:sz w:val="22"/>
          <w:szCs w:val="22"/>
        </w:rPr>
        <w:t xml:space="preserve">sitemap.xml exists</w:t>
      </w:r>
    </w:p>
    <w:p>
      <w:pPr>
        <w:spacing w:after="100" w:line="312"/>
        <w:jc w:val="left"/>
      </w:pPr>
      <w:r>
        <w:rPr>
          <w:rFonts w:ascii="Calibri" w:eastAsia="Microsoft YaHei"/>
          <w:b w:val="false"/>
          <w:bCs w:val="false"/>
          <w:color w:val="1A2B40"/>
          <w:sz w:val="22"/>
          <w:szCs w:val="22"/>
        </w:rPr>
        <w:t xml:space="preserve">IMPORTANT: sitemap.xml has NOT been created yet. This is the most critical remaining task before AdSense resubmission. The sitemap should include the homepage, all 7 calculator pages, the guides page, all 30 article pages, and the 5 legal/policy pages (42 URLs total).</w:t>
      </w:r>
    </w:p>
    <w:p>
      <w:pPr>
        <w:spacing w:after="80"/>
      </w:pPr>
    </w:p>
    <w:p>
      <w:pPr>
        <w:pStyle w:val="Heading2"/>
        <w:spacing w:after="150" w:before="300"/>
      </w:pPr>
      <w:r>
        <w:rPr>
          <w:rFonts w:ascii="Calibri" w:eastAsia="Microsoft YaHei"/>
          <w:b/>
          <w:bCs/>
          <w:color w:val="0A1628"/>
          <w:sz w:val="28"/>
          <w:szCs w:val="28"/>
        </w:rPr>
        <w:t xml:space="preserve">8.2 robots.txt</w:t>
      </w:r>
    </w:p>
    <w:p>
      <w:pPr>
        <w:spacing w:after="60" w:line="312"/>
      </w:pPr>
      <w:r>
        <w:rPr>
          <w:rFonts w:ascii="Calibri"/>
          <w:sz w:val="22"/>
          <w:szCs w:val="22"/>
        </w:rPr>
        <w:t xml:space="preserve">✅ </w:t>
      </w:r>
      <w:r>
        <w:rPr>
          <w:rFonts w:ascii="Calibri" w:eastAsia="Microsoft YaHei"/>
          <w:color w:val="1A2B40"/>
          <w:sz w:val="22"/>
          <w:szCs w:val="22"/>
        </w:rPr>
        <w:t xml:space="preserve">robots.txt exists</w:t>
      </w:r>
    </w:p>
    <w:p>
      <w:pPr>
        <w:spacing w:after="100" w:line="312"/>
        <w:jc w:val="left"/>
      </w:pPr>
      <w:r>
        <w:rPr>
          <w:rFonts w:ascii="Calibri" w:eastAsia="Microsoft YaHei"/>
          <w:b w:val="false"/>
          <w:bCs w:val="false"/>
          <w:color w:val="1A2B40"/>
          <w:sz w:val="22"/>
          <w:szCs w:val="22"/>
        </w:rPr>
        <w:t xml:space="preserve">Location: public/robots.txt</w:t>
      </w:r>
    </w:p>
    <w:p>
      <w:pPr>
        <w:spacing w:after="100" w:line="312"/>
        <w:jc w:val="left"/>
      </w:pPr>
      <w:r>
        <w:rPr>
          <w:rFonts w:ascii="Calibri" w:eastAsia="Microsoft YaHei"/>
          <w:b w:val="false"/>
          <w:bCs w:val="false"/>
          <w:color w:val="1A2B40"/>
          <w:sz w:val="22"/>
          <w:szCs w:val="22"/>
        </w:rPr>
        <w:t xml:space="preserve">Current content allows all crawlers on all paths. However, it does NOT include a Sitemap directive. After creating sitemap.xml, add the following line to robots.txt:</w:t>
      </w:r>
    </w:p>
    <w:p>
      <w:pPr>
        <w:spacing w:after="100" w:line="312"/>
        <w:jc w:val="left"/>
      </w:pPr>
      <w:r>
        <w:rPr>
          <w:rFonts w:ascii="Calibri" w:eastAsia="Microsoft YaHei"/>
          <w:b/>
          <w:bCs/>
          <w:color w:val="1A2B40"/>
          <w:sz w:val="22"/>
          <w:szCs w:val="22"/>
        </w:rPr>
        <w:t xml:space="preserve">Sitemap: https://malaysialoancalculator.com/sitemap.xml</w:t>
      </w:r>
    </w:p>
    <w:p>
      <w:pPr>
        <w:spacing w:after="80"/>
      </w:pPr>
    </w:p>
    <w:p>
      <w:pPr>
        <w:spacing w:after="100" w:line="312"/>
        <w:jc w:val="left"/>
      </w:pPr>
      <w:r>
        <w:rPr>
          <w:rFonts w:ascii="Calibri" w:eastAsia="Microsoft YaHei"/>
          <w:b w:val="false"/>
          <w:bCs w:val="false"/>
          <w:color w:val="1A2B40"/>
          <w:sz w:val="22"/>
          <w:szCs w:val="22"/>
        </w:rPr>
        <w:t xml:space="preserve">Current robots.txt content:</w:t>
      </w:r>
    </w:p>
    <w:p>
      <w:pPr>
        <w:spacing w:after="100" w:line="312"/>
        <w:jc w:val="left"/>
      </w:pPr>
      <w:r>
        <w:rPr>
          <w:rFonts w:ascii="Calibri" w:eastAsia="Microsoft YaHei"/>
          <w:b w:val="false"/>
          <w:bCs w:val="false"/>
          <w:color w:val="1A2B40"/>
          <w:sz w:val="22"/>
          <w:szCs w:val="22"/>
        </w:rPr>
        <w:t xml:space="preserve">User-agent: Googlebot / Allow: /</w:t>
      </w:r>
    </w:p>
    <w:p>
      <w:pPr>
        <w:spacing w:after="100" w:line="312"/>
        <w:jc w:val="left"/>
      </w:pPr>
      <w:r>
        <w:rPr>
          <w:rFonts w:ascii="Calibri" w:eastAsia="Microsoft YaHei"/>
          <w:b w:val="false"/>
          <w:bCs w:val="false"/>
          <w:color w:val="1A2B40"/>
          <w:sz w:val="22"/>
          <w:szCs w:val="22"/>
        </w:rPr>
        <w:t xml:space="preserve">User-agent: Bingbot / Allow: /</w:t>
      </w:r>
    </w:p>
    <w:p>
      <w:pPr>
        <w:spacing w:after="100" w:line="312"/>
        <w:jc w:val="left"/>
      </w:pPr>
      <w:r>
        <w:rPr>
          <w:rFonts w:ascii="Calibri" w:eastAsia="Microsoft YaHei"/>
          <w:b w:val="false"/>
          <w:bCs w:val="false"/>
          <w:color w:val="1A2B40"/>
          <w:sz w:val="22"/>
          <w:szCs w:val="22"/>
        </w:rPr>
        <w:t xml:space="preserve">User-agent: * / Allow: /</w:t>
      </w:r>
    </w:p>
    <w:p>
      <w:pPr>
        <w:spacing w:after="100" w:line="312"/>
        <w:jc w:val="left"/>
      </w:pPr>
      <w:r>
        <w:rPr>
          <w:rFonts w:ascii="Calibri" w:eastAsia="Microsoft YaHei"/>
          <w:b/>
          <w:bCs/>
          <w:color w:val="CC4444"/>
          <w:sz w:val="22"/>
          <w:szCs w:val="22"/>
        </w:rPr>
        <w:t xml:space="preserve">(No Sitemap directive present)</w:t>
      </w:r>
    </w:p>
    <w:p>
      <w:pPr>
        <w:pStyle w:val="Heading1"/>
        <w:spacing w:after="200" w:before="400"/>
      </w:pPr>
      <w:r>
        <w:rPr>
          <w:rFonts w:ascii="Calibri" w:eastAsia="Microsoft YaHei"/>
          <w:b/>
          <w:bCs/>
          <w:color w:val="0A1628"/>
          <w:sz w:val="32"/>
          <w:szCs w:val="32"/>
        </w:rPr>
        <w:t xml:space="preserve">9. Routing Status</w:t>
      </w:r>
    </w:p>
    <w:p>
      <w:pPr>
        <w:pStyle w:val="Heading2"/>
        <w:spacing w:after="150" w:before="300"/>
      </w:pPr>
      <w:r>
        <w:rPr>
          <w:rFonts w:ascii="Calibri" w:eastAsia="Microsoft YaHei"/>
          <w:b/>
          <w:bCs/>
          <w:color w:val="0A1628"/>
          <w:sz w:val="28"/>
          <w:szCs w:val="28"/>
        </w:rPr>
        <w:t xml:space="preserve">9.1 Current Routing Style</w:t>
      </w:r>
    </w:p>
    <w:p>
      <w:pPr>
        <w:spacing w:after="100" w:line="312"/>
        <w:jc w:val="left"/>
      </w:pPr>
      <w:r>
        <w:rPr>
          <w:rFonts w:ascii="Calibri" w:eastAsia="Microsoft YaHei"/>
          <w:b w:val="false"/>
          <w:bCs w:val="false"/>
          <w:color w:val="1A2B40"/>
          <w:sz w:val="22"/>
          <w:szCs w:val="22"/>
        </w:rPr>
        <w:t xml:space="preserve">The application uses CLIENT-SIDE HASH-BASED routing, NOT server-side or Next.js App Router file-based routing. The entire website is a Single Page Application (SPA) served from a single page.tsx file.</w:t>
      </w:r>
    </w:p>
    <w:p>
      <w:pPr>
        <w:spacing w:after="80"/>
      </w:pPr>
    </w:p>
    <w:p>
      <w:pPr>
        <w:spacing w:after="100" w:line="312"/>
        <w:jc w:val="left"/>
      </w:pPr>
      <w:r>
        <w:rPr>
          <w:rFonts w:ascii="Calibri" w:eastAsia="Microsoft YaHei"/>
          <w:b w:val="false"/>
          <w:bCs w:val="false"/>
          <w:color w:val="1A2B40"/>
          <w:sz w:val="22"/>
          <w:szCs w:val="22"/>
        </w:rPr>
        <w:t xml:space="preserve">How it works:</w:t>
      </w:r>
    </w:p>
    <w:p>
      <w:pPr>
        <w:pStyle w:val="ListParagraph"/>
        <w:numPr>
          <w:ilvl w:val="0"/>
          <w:numId w:val="1"/>
        </w:numPr>
        <w:spacing w:after="60" w:line="312"/>
      </w:pPr>
      <w:r>
        <w:rPr>
          <w:rFonts w:ascii="Calibri" w:eastAsia="Microsoft YaHei"/>
          <w:color w:val="1A2B40"/>
          <w:sz w:val="22"/>
          <w:szCs w:val="22"/>
        </w:rPr>
        <w:t xml:space="preserve">window.location.hash is used to determine the current route (e.g., #/car-loan-calculator)</w:t>
      </w:r>
    </w:p>
    <w:p>
      <w:pPr>
        <w:pStyle w:val="ListParagraph"/>
        <w:numPr>
          <w:ilvl w:val="0"/>
          <w:numId w:val="1"/>
        </w:numPr>
        <w:spacing w:after="60" w:line="312"/>
      </w:pPr>
      <w:r>
        <w:rPr>
          <w:rFonts w:ascii="Calibri" w:eastAsia="Microsoft YaHei"/>
          <w:color w:val="1A2B40"/>
          <w:sz w:val="22"/>
          <w:szCs w:val="22"/>
        </w:rPr>
        <w:t xml:space="preserve">A parseRoute() function extracts the route from the URL hash</w:t>
      </w:r>
    </w:p>
    <w:p>
      <w:pPr>
        <w:pStyle w:val="ListParagraph"/>
        <w:numPr>
          <w:ilvl w:val="0"/>
          <w:numId w:val="1"/>
        </w:numPr>
        <w:spacing w:after="60" w:line="312"/>
      </w:pPr>
      <w:r>
        <w:rPr>
          <w:rFonts w:ascii="Calibri" w:eastAsia="Microsoft YaHei"/>
          <w:color w:val="1A2B40"/>
          <w:sz w:val="22"/>
          <w:szCs w:val="22"/>
        </w:rPr>
        <w:t xml:space="preserve">window.hashchange event triggers re-rendering of the appropriate component</w:t>
      </w:r>
    </w:p>
    <w:p>
      <w:pPr>
        <w:pStyle w:val="ListParagraph"/>
        <w:numPr>
          <w:ilvl w:val="0"/>
          <w:numId w:val="1"/>
        </w:numPr>
        <w:spacing w:after="60" w:line="312"/>
      </w:pPr>
      <w:r>
        <w:rPr>
          <w:rFonts w:ascii="Calibri" w:eastAsia="Microsoft YaHei"/>
          <w:color w:val="1A2B40"/>
          <w:sz w:val="22"/>
          <w:szCs w:val="22"/>
        </w:rPr>
        <w:t xml:space="preserve">document.title is dynamically updated based on the current route</w:t>
      </w:r>
    </w:p>
    <w:p>
      <w:pPr>
        <w:spacing w:after="80"/>
      </w:pPr>
    </w:p>
    <w:p>
      <w:pPr>
        <w:pStyle w:val="Heading2"/>
        <w:spacing w:after="150" w:before="300"/>
      </w:pPr>
      <w:r>
        <w:rPr>
          <w:rFonts w:ascii="Calibri" w:eastAsia="Microsoft YaHei"/>
          <w:b/>
          <w:bCs/>
          <w:color w:val="0A1628"/>
          <w:sz w:val="28"/>
          <w:szCs w:val="28"/>
        </w:rPr>
        <w:t xml:space="preserve">9.2 Route Table</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3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Route</w:t>
            </w:r>
          </w:p>
        </w:tc>
        <w:tc>
          <w:tcPr>
            <w:tcW w:type="pct" w:w="3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Component</w:t>
            </w:r>
          </w:p>
        </w:tc>
        <w:tc>
          <w:tcPr>
            <w:tcW w:type="pct" w:w="4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Title</w:t>
            </w:r>
          </w:p>
        </w:tc>
      </w:tr>
      <w:tr>
        <w:trPr>
          <w:cantSplit/>
        </w:trPr>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 (empty)</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HomePage</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Loan Calculator Malaysia</w:t>
            </w:r>
          </w:p>
        </w:tc>
      </w:tr>
      <w:tr>
        <w:trPr>
          <w:cantSplit/>
        </w:trPr>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#/car-loan-calculator</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CarLoanCalculator</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Car Loan Calculator Malaysia</w:t>
            </w:r>
          </w:p>
        </w:tc>
      </w:tr>
      <w:tr>
        <w:trPr>
          <w:cantSplit/>
        </w:trPr>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#/home-loan-calculator</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HomeLoanCalculator</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Home Loan Calculator Malaysia</w:t>
            </w:r>
          </w:p>
        </w:tc>
      </w:tr>
      <w:tr>
        <w:trPr>
          <w:cantSplit/>
        </w:trPr>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#/personal-loan-calculator</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PersonalLoanCalculator</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Personal Loan Calculator Malaysia</w:t>
            </w:r>
          </w:p>
        </w:tc>
      </w:tr>
      <w:tr>
        <w:trPr>
          <w:cantSplit/>
        </w:trPr>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#/dsr-calculator</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DSRCalculator</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DSR Calculator Malaysia</w:t>
            </w:r>
          </w:p>
        </w:tc>
      </w:tr>
      <w:tr>
        <w:trPr>
          <w:cantSplit/>
        </w:trPr>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#/legal-fee-calculator</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LegalFeeCalculator</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Legal Fee Calculator Malaysia</w:t>
            </w:r>
          </w:p>
        </w:tc>
      </w:tr>
      <w:tr>
        <w:trPr>
          <w:cantSplit/>
        </w:trPr>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#/early-settlement-calculator</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EarlySettlementCalculator</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Early Settlement Calculator</w:t>
            </w:r>
          </w:p>
        </w:tc>
      </w:tr>
      <w:tr>
        <w:trPr>
          <w:cantSplit/>
        </w:trPr>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#/valuation-fee-calculator</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ValuationFeeCalculator</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Valuation Fee Calculator Malaysia</w:t>
            </w:r>
          </w:p>
        </w:tc>
      </w:tr>
      <w:tr>
        <w:trPr>
          <w:cantSplit/>
        </w:trPr>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#/guides</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GuidesPage</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Loan Guides</w:t>
            </w:r>
          </w:p>
        </w:tc>
      </w:tr>
      <w:tr>
        <w:trPr>
          <w:cantSplit/>
        </w:trPr>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#/article/{slug}</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ArticlePage</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Dynamic article title</w:t>
            </w:r>
          </w:p>
        </w:tc>
      </w:tr>
      <w:tr>
        <w:trPr>
          <w:cantSplit/>
        </w:trPr>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#/about</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About</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About Us</w:t>
            </w:r>
          </w:p>
        </w:tc>
      </w:tr>
      <w:tr>
        <w:trPr>
          <w:cantSplit/>
        </w:trPr>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#/contact</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Contact</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Contact Us</w:t>
            </w:r>
          </w:p>
        </w:tc>
      </w:tr>
      <w:tr>
        <w:trPr>
          <w:cantSplit/>
        </w:trPr>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#/privacy</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Privacy</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Privacy Policy</w:t>
            </w:r>
          </w:p>
        </w:tc>
      </w:tr>
      <w:tr>
        <w:trPr>
          <w:cantSplit/>
        </w:trPr>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#/terms</w:t>
            </w:r>
          </w:p>
        </w:tc>
        <w:tc>
          <w:tcPr>
            <w:tcW w:type="pct" w:w="3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Terms</w:t>
            </w:r>
          </w:p>
        </w:tc>
        <w:tc>
          <w:tcPr>
            <w:tcW w:type="pct" w:w="4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Terms of Use</w:t>
            </w:r>
          </w:p>
        </w:tc>
      </w:tr>
      <w:tr>
        <w:trPr>
          <w:cantSplit/>
        </w:trPr>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#/disclaimer</w:t>
            </w:r>
          </w:p>
        </w:tc>
        <w:tc>
          <w:tcPr>
            <w:tcW w:type="pct" w:w="3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Disclaimer</w:t>
            </w:r>
          </w:p>
        </w:tc>
        <w:tc>
          <w:tcPr>
            <w:tcW w:type="pct" w:w="4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Disclaimer</w:t>
            </w:r>
          </w:p>
        </w:tc>
      </w:tr>
    </w:tbl>
    <w:p>
      <w:pPr>
        <w:spacing w:after="80"/>
      </w:pPr>
    </w:p>
    <w:p>
      <w:pPr>
        <w:pStyle w:val="Heading2"/>
        <w:spacing w:after="150" w:before="300"/>
      </w:pPr>
      <w:r>
        <w:rPr>
          <w:rFonts w:ascii="Calibri" w:eastAsia="Microsoft YaHei"/>
          <w:b/>
          <w:bCs/>
          <w:color w:val="0A1628"/>
          <w:sz w:val="28"/>
          <w:szCs w:val="28"/>
        </w:rPr>
        <w:t xml:space="preserve">9.3 SEO Implications</w:t>
      </w:r>
    </w:p>
    <w:p>
      <w:pPr>
        <w:spacing w:after="100" w:line="312"/>
        <w:jc w:val="left"/>
      </w:pPr>
      <w:r>
        <w:rPr>
          <w:rFonts w:ascii="Calibri" w:eastAsia="Microsoft YaHei"/>
          <w:b w:val="false"/>
          <w:bCs w:val="false"/>
          <w:color w:val="1A2B40"/>
          <w:sz w:val="22"/>
          <w:szCs w:val="22"/>
        </w:rPr>
        <w:t xml:space="preserve">Hash-based routing (#/path) is NOT SEO-friendly. Search engines may not index hash routes properly because the content is rendered client-side via JavaScript. For optimal SEO and AdSense approval, consider migrating to proper server-side routes (Next.js App Router file-based routing) in the future. This is not a blocker for AdSense but would improve search visibility.</w:t>
      </w:r>
    </w:p>
    <w:p>
      <w:pPr>
        <w:pStyle w:val="Heading1"/>
        <w:spacing w:after="200" w:before="400"/>
      </w:pPr>
      <w:r>
        <w:rPr>
          <w:rFonts w:ascii="Calibri" w:eastAsia="Microsoft YaHei"/>
          <w:b/>
          <w:bCs/>
          <w:color w:val="0A1628"/>
          <w:sz w:val="32"/>
          <w:szCs w:val="32"/>
        </w:rPr>
        <w:t xml:space="preserve">10. QA Checklist</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3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Check Item</w:t>
            </w:r>
          </w:p>
        </w:tc>
        <w:tc>
          <w:tcPr>
            <w:tcW w:type="pct" w:w="1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Status</w:t>
            </w:r>
          </w:p>
        </w:tc>
        <w:tc>
          <w:tcPr>
            <w:tcW w:type="pct" w:w="5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Notes</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All calculator buttons work</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Calculate buttons tested</w:t>
            </w:r>
          </w:p>
        </w:tc>
      </w:tr>
      <w:tr>
        <w:trPr>
          <w:cantSplit/>
        </w:trPr>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All 'Read Article' links work</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Dynamic slug-based routing</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'View All' button on homepage works</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Navigates to #/guides</w:t>
            </w:r>
          </w:p>
        </w:tc>
      </w:tr>
      <w:tr>
        <w:trPr>
          <w:cantSplit/>
        </w:trPr>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Footer links work</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All 6 site links + 5 guide links</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Contact email/mailto works</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malaysialoancalculator@proton.me</w:t>
            </w:r>
          </w:p>
        </w:tc>
      </w:tr>
      <w:tr>
        <w:trPr>
          <w:cantSplit/>
        </w:trPr>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Mobile responsive layout</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Responsive grid and mobile menu</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 lorem ipsum content</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All content is real</w:t>
            </w:r>
          </w:p>
        </w:tc>
      </w:tr>
      <w:tr>
        <w:trPr>
          <w:cantSplit/>
        </w:trPr>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 'Coming Soon' pages</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All pages fully built</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 fake testimonials</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None present</w:t>
            </w:r>
          </w:p>
        </w:tc>
      </w:tr>
      <w:tr>
        <w:trPr>
          <w:cantSplit/>
        </w:trPr>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 empty cards/sections</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All populated with content</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 broken internal links</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Hash routes verified</w:t>
            </w:r>
          </w:p>
        </w:tc>
      </w:tr>
      <w:tr>
        <w:trPr>
          <w:cantSplit/>
        </w:trPr>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Build compiles without errors</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TypeScript + Next.js build OK</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answers are substantial</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All 174 article FAQs: 4-6 sentences</w:t>
            </w:r>
          </w:p>
        </w:tc>
      </w:tr>
      <w:tr>
        <w:trPr>
          <w:cantSplit/>
        </w:trPr>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FAQ answers are Malaysia-specific</w:t>
            </w:r>
          </w:p>
        </w:tc>
        <w:tc>
          <w:tcPr>
            <w:tcW w:type="pct" w:w="1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All 174 include RM/banks/BNM data</w:t>
            </w:r>
          </w:p>
        </w:tc>
      </w:tr>
      <w:tr>
        <w:trPr>
          <w:cantSplit/>
        </w:trPr>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No duplicate FAQ questions</w:t>
            </w:r>
          </w:p>
        </w:tc>
        <w:tc>
          <w:tcPr>
            <w:tcW w:type="pct" w:w="1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PASS</w:t>
            </w:r>
          </w:p>
        </w:tc>
        <w:tc>
          <w:tcPr>
            <w:tcW w:type="pct" w:w="5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Duplicates identified and fixed</w:t>
            </w:r>
          </w:p>
        </w:tc>
      </w:tr>
    </w:tbl>
    <w:p>
      <w:pPr>
        <w:pStyle w:val="Heading1"/>
        <w:spacing w:after="200" w:before="400"/>
      </w:pPr>
      <w:r>
        <w:rPr>
          <w:rFonts w:ascii="Calibri" w:eastAsia="Microsoft YaHei"/>
          <w:b/>
          <w:bCs/>
          <w:color w:val="0A1628"/>
          <w:sz w:val="32"/>
          <w:szCs w:val="32"/>
        </w:rPr>
        <w:t xml:space="preserve">11. Remaining Manual Checks</w:t>
      </w:r>
    </w:p>
    <w:p>
      <w:pPr>
        <w:spacing w:after="100" w:line="312"/>
        <w:jc w:val="left"/>
      </w:pPr>
      <w:r>
        <w:rPr>
          <w:rFonts w:ascii="Calibri" w:eastAsia="Microsoft YaHei"/>
          <w:b w:val="false"/>
          <w:bCs w:val="false"/>
          <w:color w:val="1A2B40"/>
          <w:sz w:val="22"/>
          <w:szCs w:val="22"/>
        </w:rPr>
        <w:t xml:space="preserve">Before resubmitting to Google AdSense, the following items should be manually verified:</w:t>
      </w:r>
    </w:p>
    <w:p>
      <w:pPr>
        <w:spacing w:after="80"/>
      </w:pP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cantSplit/>
          <w:tblHeader/>
        </w:trPr>
        <w:tc>
          <w:tcPr>
            <w:tcW w:type="pct" w:w="12%"/>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Priority</w:t>
            </w:r>
          </w:p>
        </w:tc>
        <w:tc>
          <w:tcPr>
            <w:tcW w:type="pct" w:w="22%"/>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Item</w:t>
            </w:r>
          </w:p>
        </w:tc>
        <w:tc>
          <w:tcPr>
            <w:tcW w:type="pct" w:w="48%"/>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Details</w:t>
            </w:r>
          </w:p>
        </w:tc>
        <w:tc>
          <w:tcPr>
            <w:tcW w:type="pct" w:w="18%"/>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Action Required</w:t>
            </w:r>
          </w:p>
        </w:tc>
      </w:tr>
      <w:tr>
        <w:trPr>
          <w:cantSplit/>
        </w:trPr>
        <w:tc>
          <w:tcPr>
            <w:tcW w:type="pct" w:w="12%"/>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CRITICAL</w:t>
            </w:r>
          </w:p>
        </w:tc>
        <w:tc>
          <w:tcPr>
            <w:tcW w:type="pct" w:w="22%"/>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Create sitemap.xml</w:t>
            </w:r>
          </w:p>
        </w:tc>
        <w:tc>
          <w:tcPr>
            <w:tcW w:type="pct" w:w="48%"/>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sitemap.xml does not exist. Must include homepage, 7 calculators, guides page, 30 articles, 5 legal pages (43 URLs).</w:t>
            </w:r>
          </w:p>
        </w:tc>
        <w:tc>
          <w:tcPr>
            <w:tcW w:type="pct" w:w="18%"/>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Create file in public/sitemap.xml</w:t>
            </w:r>
          </w:p>
        </w:tc>
      </w:tr>
      <w:tr>
        <w:trPr>
          <w:cantSplit/>
        </w:trPr>
        <w:tc>
          <w:tcPr>
            <w:tcW w:type="pct" w:w="12%"/>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CRITICAL</w:t>
            </w:r>
          </w:p>
        </w:tc>
        <w:tc>
          <w:tcPr>
            <w:tcW w:type="pct" w:w="22%"/>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Update robots.txt</w:t>
            </w:r>
          </w:p>
        </w:tc>
        <w:tc>
          <w:tcPr>
            <w:tcW w:type="pct" w:w="48%"/>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Add Sitemap: directive pointing to sitemap.xml</w:t>
            </w:r>
          </w:p>
        </w:tc>
        <w:tc>
          <w:tcPr>
            <w:tcW w:type="pct" w:w="18%"/>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Add one line to public/robots.txt</w:t>
            </w:r>
          </w:p>
        </w:tc>
      </w:tr>
      <w:tr>
        <w:trPr>
          <w:cantSplit/>
        </w:trPr>
        <w:tc>
          <w:tcPr>
            <w:tcW w:type="pct" w:w="12%"/>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HIGH</w:t>
            </w:r>
          </w:p>
        </w:tc>
        <w:tc>
          <w:tcPr>
            <w:tcW w:type="pct" w:w="22%"/>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Deploy to production</w:t>
            </w:r>
          </w:p>
        </w:tc>
        <w:tc>
          <w:tcPr>
            <w:tcW w:type="pct" w:w="48%"/>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Currently running in development. Must deploy to live domain.</w:t>
            </w:r>
          </w:p>
        </w:tc>
        <w:tc>
          <w:tcPr>
            <w:tcW w:type="pct" w:w="18%"/>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Deploy to Vercel/Netlify/server</w:t>
            </w:r>
          </w:p>
        </w:tc>
      </w:tr>
      <w:tr>
        <w:trPr>
          <w:cantSplit/>
        </w:trPr>
        <w:tc>
          <w:tcPr>
            <w:tcW w:type="pct" w:w="12%"/>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HIGH</w:t>
            </w:r>
          </w:p>
        </w:tc>
        <w:tc>
          <w:tcPr>
            <w:tcW w:type="pct" w:w="22%"/>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Verify mobile layout</w:t>
            </w:r>
          </w:p>
        </w:tc>
        <w:tc>
          <w:tcPr>
            <w:tcW w:type="pct" w:w="48%"/>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Test on actual mobile devices (iOS Safari, Android Chrome)</w:t>
            </w:r>
          </w:p>
        </w:tc>
        <w:tc>
          <w:tcPr>
            <w:tcW w:type="pct" w:w="18%"/>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Manual browser testing</w:t>
            </w:r>
          </w:p>
        </w:tc>
      </w:tr>
      <w:tr>
        <w:trPr>
          <w:cantSplit/>
        </w:trPr>
        <w:tc>
          <w:tcPr>
            <w:tcW w:type="pct" w:w="12%"/>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HIGH</w:t>
            </w:r>
          </w:p>
        </w:tc>
        <w:tc>
          <w:tcPr>
            <w:tcW w:type="pct" w:w="22%"/>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Test all links on live site</w:t>
            </w:r>
          </w:p>
        </w:tc>
        <w:tc>
          <w:tcPr>
            <w:tcW w:type="pct" w:w="48%"/>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Click every link after deployment to ensure hash routes work on production</w:t>
            </w:r>
          </w:p>
        </w:tc>
        <w:tc>
          <w:tcPr>
            <w:tcW w:type="pct" w:w="18%"/>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Manual click-through test</w:t>
            </w:r>
          </w:p>
        </w:tc>
      </w:tr>
      <w:tr>
        <w:trPr>
          <w:cantSplit/>
        </w:trPr>
        <w:tc>
          <w:tcPr>
            <w:tcW w:type="pct" w:w="12%"/>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MEDIUM</w:t>
            </w:r>
          </w:p>
        </w:tc>
        <w:tc>
          <w:tcPr>
            <w:tcW w:type="pct" w:w="22%"/>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Google Search Console</w:t>
            </w:r>
          </w:p>
        </w:tc>
        <w:tc>
          <w:tcPr>
            <w:tcW w:type="pct" w:w="48%"/>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Submit sitemap.xml to Google Search Console for indexing</w:t>
            </w:r>
          </w:p>
        </w:tc>
        <w:tc>
          <w:tcPr>
            <w:tcW w:type="pct" w:w="18%"/>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Post-deployment setup</w:t>
            </w:r>
          </w:p>
        </w:tc>
      </w:tr>
      <w:tr>
        <w:trPr>
          <w:cantSplit/>
        </w:trPr>
        <w:tc>
          <w:tcPr>
            <w:tcW w:type="pct" w:w="12%"/>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MEDIUM</w:t>
            </w:r>
          </w:p>
        </w:tc>
        <w:tc>
          <w:tcPr>
            <w:tcW w:type="pct" w:w="22%"/>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Page speed test</w:t>
            </w:r>
          </w:p>
        </w:tc>
        <w:tc>
          <w:tcPr>
            <w:tcW w:type="pct" w:w="48%"/>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Run Google PageSpeed Insights on live URL</w:t>
            </w:r>
          </w:p>
        </w:tc>
        <w:tc>
          <w:tcPr>
            <w:tcW w:type="pct" w:w="18%"/>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Optimize if score &lt; 70</w:t>
            </w:r>
          </w:p>
        </w:tc>
      </w:tr>
      <w:tr>
        <w:trPr>
          <w:cantSplit/>
        </w:trPr>
        <w:tc>
          <w:tcPr>
            <w:tcW w:type="pct" w:w="12%"/>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MEDIUM</w:t>
            </w:r>
          </w:p>
        </w:tc>
        <w:tc>
          <w:tcPr>
            <w:tcW w:type="pct" w:w="22%"/>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Cross-browser test</w:t>
            </w:r>
          </w:p>
        </w:tc>
        <w:tc>
          <w:tcPr>
            <w:tcW w:type="pct" w:w="48%"/>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Test in Chrome, Firefox, Safari, Edge</w:t>
            </w:r>
          </w:p>
        </w:tc>
        <w:tc>
          <w:tcPr>
            <w:tcW w:type="pct" w:w="18%"/>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Manual testing</w:t>
            </w:r>
          </w:p>
        </w:tc>
      </w:tr>
      <w:tr>
        <w:trPr>
          <w:cantSplit/>
        </w:trPr>
        <w:tc>
          <w:tcPr>
            <w:tcW w:type="pct" w:w="12%"/>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LOW</w:t>
            </w:r>
          </w:p>
        </w:tc>
        <w:tc>
          <w:tcPr>
            <w:tcW w:type="pct" w:w="22%"/>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Consider SEO routing</w:t>
            </w:r>
          </w:p>
        </w:tc>
        <w:tc>
          <w:tcPr>
            <w:tcW w:type="pct" w:w="48%"/>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Hash routes (#/path) are not ideal for SEO. Consider migrating to Next.js App Router file-based routing for better indexing.</w:t>
            </w:r>
          </w:p>
        </w:tc>
        <w:tc>
          <w:tcPr>
            <w:tcW w:type="pct" w:w="18%"/>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Future improvement</w:t>
            </w:r>
          </w:p>
        </w:tc>
      </w:tr>
      <w:tr>
        <w:trPr>
          <w:cantSplit/>
        </w:trPr>
        <w:tc>
          <w:tcPr>
            <w:tcW w:type="pct" w:w="12%"/>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LOW</w:t>
            </w:r>
          </w:p>
        </w:tc>
        <w:tc>
          <w:tcPr>
            <w:tcW w:type="pct" w:w="22%"/>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Add Google Analytics</w:t>
            </w:r>
          </w:p>
        </w:tc>
        <w:tc>
          <w:tcPr>
            <w:tcW w:type="pct" w:w="48%"/>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Install GA4 or similar for traffic tracking (helps AdSense review)</w:t>
            </w:r>
          </w:p>
        </w:tc>
        <w:tc>
          <w:tcPr>
            <w:tcW w:type="pct" w:w="18%"/>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Post-approval setup</w:t>
            </w:r>
          </w:p>
        </w:tc>
      </w:tr>
    </w:tbl>
    <w:p>
      <w:pPr>
        <w:pStyle w:val="Heading1"/>
        <w:spacing w:after="200" w:before="400"/>
      </w:pPr>
      <w:r>
        <w:rPr>
          <w:rFonts w:ascii="Calibri" w:eastAsia="Microsoft YaHei"/>
          <w:b/>
          <w:bCs/>
          <w:color w:val="0A1628"/>
          <w:sz w:val="32"/>
          <w:szCs w:val="32"/>
        </w:rPr>
        <w:t xml:space="preserve">12. Deployment Notes</w:t>
      </w:r>
    </w:p>
    <w:p>
      <w:pPr>
        <w:pStyle w:val="Heading2"/>
        <w:spacing w:after="150" w:before="300"/>
      </w:pPr>
      <w:r>
        <w:rPr>
          <w:rFonts w:ascii="Calibri" w:eastAsia="Microsoft YaHei"/>
          <w:b/>
          <w:bCs/>
          <w:color w:val="0A1628"/>
          <w:sz w:val="28"/>
          <w:szCs w:val="28"/>
        </w:rPr>
        <w:t xml:space="preserve">12.1 Build and Deploy</w:t>
      </w:r>
    </w:p>
    <w:p>
      <w:pPr>
        <w:spacing w:after="100" w:line="312"/>
        <w:jc w:val="left"/>
      </w:pPr>
      <w:r>
        <w:rPr>
          <w:rFonts w:ascii="Calibri" w:eastAsia="Microsoft YaHei"/>
          <w:b w:val="false"/>
          <w:bCs w:val="false"/>
          <w:color w:val="1A2B40"/>
          <w:sz w:val="22"/>
          <w:szCs w:val="22"/>
        </w:rPr>
        <w:t xml:space="preserve">The project is configured with output: standalone for deployment. Follow these steps:</w:t>
      </w:r>
    </w:p>
    <w:p>
      <w:pPr>
        <w:spacing w:after="80"/>
      </w:pPr>
    </w:p>
    <w:p>
      <w:pPr>
        <w:pStyle w:val="Heading3"/>
        <w:spacing w:after="100" w:before="200"/>
      </w:pPr>
      <w:r>
        <w:rPr>
          <w:rFonts w:ascii="Calibri" w:eastAsia="Microsoft YaHei"/>
          <w:b/>
          <w:bCs/>
          <w:color w:val="1A2B40"/>
          <w:sz w:val="24"/>
          <w:szCs w:val="24"/>
        </w:rPr>
        <w:t xml:space="preserve">Step 1: Build the project</w:t>
      </w:r>
    </w:p>
    <w:p>
      <w:pPr>
        <w:spacing w:after="100" w:line="312"/>
        <w:jc w:val="left"/>
      </w:pPr>
      <w:r>
        <w:rPr>
          <w:rFonts w:ascii="Calibri" w:eastAsia="Microsoft YaHei"/>
          <w:b w:val="false"/>
          <w:bCs w:val="false"/>
          <w:color w:val="1A2B40"/>
          <w:sz w:val="22"/>
          <w:szCs w:val="22"/>
        </w:rPr>
        <w:t xml:space="preserve">Run: npm run build</w:t>
      </w:r>
    </w:p>
    <w:p>
      <w:pPr>
        <w:spacing w:after="100" w:line="312"/>
        <w:jc w:val="left"/>
      </w:pPr>
      <w:r>
        <w:rPr>
          <w:rFonts w:ascii="Calibri" w:eastAsia="Microsoft YaHei"/>
          <w:b w:val="false"/>
          <w:bCs w:val="false"/>
          <w:color w:val="1A2B40"/>
          <w:sz w:val="22"/>
          <w:szCs w:val="22"/>
        </w:rPr>
        <w:t xml:space="preserve">This creates the .next/standalone/ directory with all necessary files.</w:t>
      </w:r>
    </w:p>
    <w:p>
      <w:pPr>
        <w:spacing w:after="80"/>
      </w:pPr>
    </w:p>
    <w:p>
      <w:pPr>
        <w:pStyle w:val="Heading3"/>
        <w:spacing w:after="100" w:before="200"/>
      </w:pPr>
      <w:r>
        <w:rPr>
          <w:rFonts w:ascii="Calibri" w:eastAsia="Microsoft YaHei"/>
          <w:b/>
          <w:bCs/>
          <w:color w:val="1A2B40"/>
          <w:sz w:val="24"/>
          <w:szCs w:val="24"/>
        </w:rPr>
        <w:t xml:space="preserve">Step 2: Create sitemap.xml (BEFORE deploying)</w:t>
      </w:r>
    </w:p>
    <w:p>
      <w:pPr>
        <w:spacing w:after="100" w:line="312"/>
        <w:jc w:val="left"/>
      </w:pPr>
      <w:r>
        <w:rPr>
          <w:rFonts w:ascii="Calibri" w:eastAsia="Microsoft YaHei"/>
          <w:b w:val="false"/>
          <w:bCs w:val="false"/>
          <w:color w:val="1A2B40"/>
          <w:sz w:val="22"/>
          <w:szCs w:val="22"/>
        </w:rPr>
        <w:t xml:space="preserve">Create public/sitemap.xml with all 43 URLs before building. The build script copies public/ to .next/standalone/ automatically.</w:t>
      </w:r>
    </w:p>
    <w:p>
      <w:pPr>
        <w:spacing w:after="80"/>
      </w:pPr>
    </w:p>
    <w:p>
      <w:pPr>
        <w:pStyle w:val="Heading3"/>
        <w:spacing w:after="100" w:before="200"/>
      </w:pPr>
      <w:r>
        <w:rPr>
          <w:rFonts w:ascii="Calibri" w:eastAsia="Microsoft YaHei"/>
          <w:b/>
          <w:bCs/>
          <w:color w:val="1A2B40"/>
          <w:sz w:val="24"/>
          <w:szCs w:val="24"/>
        </w:rPr>
        <w:t xml:space="preserve">Step 3: Update robots.txt</w:t>
      </w:r>
    </w:p>
    <w:p>
      <w:pPr>
        <w:spacing w:after="100" w:line="312"/>
        <w:jc w:val="left"/>
      </w:pPr>
      <w:r>
        <w:rPr>
          <w:rFonts w:ascii="Calibri" w:eastAsia="Microsoft YaHei"/>
          <w:b w:val="false"/>
          <w:bCs w:val="false"/>
          <w:color w:val="1A2B40"/>
          <w:sz w:val="22"/>
          <w:szCs w:val="22"/>
        </w:rPr>
        <w:t xml:space="preserve">Add 'Sitemap: https://malaysialoancalculator.com/sitemap.xml' to public/robots.txt before building.</w:t>
      </w:r>
    </w:p>
    <w:p>
      <w:pPr>
        <w:spacing w:after="80"/>
      </w:pPr>
    </w:p>
    <w:p>
      <w:pPr>
        <w:pStyle w:val="Heading3"/>
        <w:spacing w:after="100" w:before="200"/>
      </w:pPr>
      <w:r>
        <w:rPr>
          <w:rFonts w:ascii="Calibri" w:eastAsia="Microsoft YaHei"/>
          <w:b/>
          <w:bCs/>
          <w:color w:val="1A2B40"/>
          <w:sz w:val="24"/>
          <w:szCs w:val="24"/>
        </w:rPr>
        <w:t xml:space="preserve">Step 4: Deploy options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20%"/>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Platform</w:t>
            </w:r>
          </w:p>
        </w:tc>
        <w:tc>
          <w:tcPr>
            <w:tcW w:type="pct" w:w="3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Method</w:t>
            </w:r>
          </w:p>
        </w:tc>
        <w:tc>
          <w:tcPr>
            <w:tcW w:type="pct" w:w="45%"/>
            <w:shd w:fill="5B8DB8" w:val="clear"/>
            <w:tcMar>
              <w:top w:type="dxa" w:w="50"/>
              <w:left w:type="dxa" w:w="100"/>
              <w:bottom w:type="dxa" w:w="50"/>
              <w:right w:type="dxa" w:w="100"/>
            </w:tcMar>
          </w:tcPr>
          <w:p>
            <w:pPr>
              <w:spacing w:after="0" w:line="280"/>
            </w:pPr>
            <w:r>
              <w:rPr>
                <w:rFonts w:ascii="Calibri" w:eastAsia="Microsoft YaHei"/>
                <w:b/>
                <w:bCs/>
                <w:color w:val="FFFFFF"/>
                <w:sz w:val="20"/>
                <w:szCs w:val="20"/>
              </w:rPr>
              <w:t xml:space="preserve">Notes</w:t>
            </w:r>
          </w:p>
        </w:tc>
      </w:tr>
      <w:tr>
        <w:trPr>
          <w:cantSplit/>
        </w:trPr>
        <w:tc>
          <w:tcPr>
            <w:tcW w:type="pct" w:w="2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Vercel</w:t>
            </w:r>
          </w:p>
        </w:tc>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Connect Git repo or upload</w:t>
            </w:r>
          </w:p>
        </w:tc>
        <w:tc>
          <w:tcPr>
            <w:tcW w:type="pct" w:w="4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Recommended for Next.js. Auto-detects config.</w:t>
            </w:r>
          </w:p>
        </w:tc>
      </w:tr>
      <w:tr>
        <w:trPr>
          <w:cantSplit/>
        </w:trPr>
        <w:tc>
          <w:tcPr>
            <w:tcW w:type="pct" w:w="2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Netlify</w:t>
            </w:r>
          </w:p>
        </w:tc>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Upload .next/standalone/</w:t>
            </w:r>
          </w:p>
        </w:tc>
        <w:tc>
          <w:tcPr>
            <w:tcW w:type="pct" w:w="4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May need server configuration.</w:t>
            </w:r>
          </w:p>
        </w:tc>
      </w:tr>
      <w:tr>
        <w:trPr>
          <w:cantSplit/>
        </w:trPr>
        <w:tc>
          <w:tcPr>
            <w:tcW w:type="pct" w:w="20%"/>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VPS / Dedicated Server</w:t>
            </w:r>
          </w:p>
        </w:tc>
        <w:tc>
          <w:tcPr>
            <w:tcW w:type="pct" w:w="3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Run: node .next/standalone/server.js</w:t>
            </w:r>
          </w:p>
        </w:tc>
        <w:tc>
          <w:tcPr>
            <w:tcW w:type="pct" w:w="45%"/>
            <w:shd w:fill="F4F8FC" w:val="clear"/>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Uses Bun runtime. Configure reverse proxy (Caddy/Nginx).</w:t>
            </w:r>
          </w:p>
        </w:tc>
      </w:tr>
      <w:tr>
        <w:trPr>
          <w:cantSplit/>
        </w:trPr>
        <w:tc>
          <w:tcPr>
            <w:tcW w:type="pct" w:w="20%"/>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Docker</w:t>
            </w:r>
          </w:p>
        </w:tc>
        <w:tc>
          <w:tcPr>
            <w:tcW w:type="pct" w:w="3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Dockerfile with standalone output</w:t>
            </w:r>
          </w:p>
        </w:tc>
        <w:tc>
          <w:tcPr>
            <w:tcW w:type="pct" w:w="45%"/>
            <w:tcMar>
              <w:top w:type="dxa" w:w="50"/>
              <w:left w:type="dxa" w:w="100"/>
              <w:bottom w:type="dxa" w:w="50"/>
              <w:right w:type="dxa" w:w="100"/>
            </w:tcMar>
          </w:tcPr>
          <w:p>
            <w:pPr>
              <w:spacing w:after="0" w:line="280"/>
            </w:pPr>
            <w:r>
              <w:rPr>
                <w:rFonts w:ascii="Calibri" w:eastAsia="Microsoft YaHei"/>
                <w:b w:val="false"/>
                <w:bCs w:val="false"/>
                <w:color w:val="1A2B40"/>
                <w:sz w:val="20"/>
                <w:szCs w:val="20"/>
              </w:rPr>
              <w:t xml:space="preserve">Add Caddyfile for reverse proxy.</w:t>
            </w:r>
          </w:p>
        </w:tc>
      </w:tr>
    </w:tbl>
    <w:p>
      <w:pPr>
        <w:spacing w:after="80"/>
      </w:pPr>
    </w:p>
    <w:p>
      <w:pPr>
        <w:pStyle w:val="Heading3"/>
        <w:spacing w:after="100" w:before="200"/>
      </w:pPr>
      <w:r>
        <w:rPr>
          <w:rFonts w:ascii="Calibri" w:eastAsia="Microsoft YaHei"/>
          <w:b/>
          <w:bCs/>
          <w:color w:val="1A2B40"/>
          <w:sz w:val="24"/>
          <w:szCs w:val="24"/>
        </w:rPr>
        <w:t xml:space="preserve">Step 5: Post-deployment verification</w:t>
      </w:r>
    </w:p>
    <w:p>
      <w:pPr>
        <w:pStyle w:val="ListParagraph"/>
        <w:numPr>
          <w:ilvl w:val="0"/>
          <w:numId w:val="1"/>
        </w:numPr>
        <w:spacing w:after="60" w:line="312"/>
      </w:pPr>
      <w:r>
        <w:rPr>
          <w:rFonts w:ascii="Calibri" w:eastAsia="Microsoft YaHei"/>
          <w:color w:val="1A2B40"/>
          <w:sz w:val="22"/>
          <w:szCs w:val="22"/>
        </w:rPr>
        <w:t xml:space="preserve">Visit all calculator pages and verify calculations work</w:t>
      </w:r>
    </w:p>
    <w:p>
      <w:pPr>
        <w:pStyle w:val="ListParagraph"/>
        <w:numPr>
          <w:ilvl w:val="0"/>
          <w:numId w:val="1"/>
        </w:numPr>
        <w:spacing w:after="60" w:line="312"/>
      </w:pPr>
      <w:r>
        <w:rPr>
          <w:rFonts w:ascii="Calibri" w:eastAsia="Microsoft YaHei"/>
          <w:color w:val="1A2B40"/>
          <w:sz w:val="22"/>
          <w:szCs w:val="22"/>
        </w:rPr>
        <w:t xml:space="preserve">Test mobile responsiveness on real devices</w:t>
      </w:r>
    </w:p>
    <w:p>
      <w:pPr>
        <w:pStyle w:val="ListParagraph"/>
        <w:numPr>
          <w:ilvl w:val="0"/>
          <w:numId w:val="1"/>
        </w:numPr>
        <w:spacing w:after="60" w:line="312"/>
      </w:pPr>
      <w:r>
        <w:rPr>
          <w:rFonts w:ascii="Calibri" w:eastAsia="Microsoft YaHei"/>
          <w:color w:val="1A2B40"/>
          <w:sz w:val="22"/>
          <w:szCs w:val="22"/>
        </w:rPr>
        <w:t xml:space="preserve">Click all internal links to verify routing</w:t>
      </w:r>
    </w:p>
    <w:p>
      <w:pPr>
        <w:pStyle w:val="ListParagraph"/>
        <w:numPr>
          <w:ilvl w:val="0"/>
          <w:numId w:val="1"/>
        </w:numPr>
        <w:spacing w:after="60" w:line="312"/>
      </w:pPr>
      <w:r>
        <w:rPr>
          <w:rFonts w:ascii="Calibri" w:eastAsia="Microsoft YaHei"/>
          <w:color w:val="1A2B40"/>
          <w:sz w:val="22"/>
          <w:szCs w:val="22"/>
        </w:rPr>
        <w:t xml:space="preserve">Submit sitemap.xml to Google Search Console</w:t>
      </w:r>
    </w:p>
    <w:p>
      <w:pPr>
        <w:pStyle w:val="ListParagraph"/>
        <w:numPr>
          <w:ilvl w:val="0"/>
          <w:numId w:val="1"/>
        </w:numPr>
        <w:spacing w:after="60" w:line="312"/>
      </w:pPr>
      <w:r>
        <w:rPr>
          <w:rFonts w:ascii="Calibri" w:eastAsia="Microsoft YaHei"/>
          <w:color w:val="1A2B40"/>
          <w:sz w:val="22"/>
          <w:szCs w:val="22"/>
        </w:rPr>
        <w:t xml:space="preserve">Run Google PageSpeed Insights test</w:t>
      </w:r>
    </w:p>
    <w:p>
      <w:pPr>
        <w:pStyle w:val="ListParagraph"/>
        <w:numPr>
          <w:ilvl w:val="0"/>
          <w:numId w:val="1"/>
        </w:numPr>
        <w:spacing w:after="60" w:line="312"/>
      </w:pPr>
      <w:r>
        <w:rPr>
          <w:rFonts w:ascii="Calibri" w:eastAsia="Microsoft YaHei"/>
          <w:color w:val="1A2B40"/>
          <w:sz w:val="22"/>
          <w:szCs w:val="22"/>
        </w:rPr>
        <w:t xml:space="preserve">Wait 1-2 weeks for Google to index the site before AdSense resubmission</w:t>
      </w:r>
    </w:p>
    <w:p>
      <w:pPr>
        <w:spacing w:after="80"/>
      </w:pPr>
    </w:p>
    <w:p>
      <w:pPr>
        <w:pStyle w:val="Heading2"/>
        <w:spacing w:after="150" w:before="300"/>
      </w:pPr>
      <w:r>
        <w:rPr>
          <w:rFonts w:ascii="Calibri" w:eastAsia="Microsoft YaHei"/>
          <w:b/>
          <w:bCs/>
          <w:color w:val="0A1628"/>
          <w:sz w:val="28"/>
          <w:szCs w:val="28"/>
        </w:rPr>
        <w:t xml:space="preserve">12.2 Environment Variables</w:t>
      </w:r>
    </w:p>
    <w:p>
      <w:pPr>
        <w:spacing w:after="100" w:line="312"/>
        <w:jc w:val="left"/>
      </w:pPr>
      <w:r>
        <w:rPr>
          <w:rFonts w:ascii="Calibri" w:eastAsia="Microsoft YaHei"/>
          <w:b w:val="false"/>
          <w:bCs w:val="false"/>
          <w:color w:val="1A2B40"/>
          <w:sz w:val="22"/>
          <w:szCs w:val="22"/>
        </w:rPr>
        <w:t xml:space="preserve">The project does not require any environment variables for basic functionality. If using email forms in the future, configure SMTP settings. The contact page currently uses mailto: as the primary contact method.</w:t>
      </w:r>
    </w:p>
    <w:p>
      <w:pPr>
        <w:spacing w:after="80"/>
      </w:pPr>
    </w:p>
    <w:p>
      <w:pPr>
        <w:pStyle w:val="Heading2"/>
        <w:spacing w:after="150" w:before="300"/>
      </w:pPr>
      <w:r>
        <w:rPr>
          <w:rFonts w:ascii="Calibri" w:eastAsia="Microsoft YaHei"/>
          <w:b/>
          <w:bCs/>
          <w:color w:val="0A1628"/>
          <w:sz w:val="28"/>
          <w:szCs w:val="28"/>
        </w:rPr>
        <w:t xml:space="preserve">12.3 Post-AdSense Approval Recommendations</w:t>
      </w:r>
    </w:p>
    <w:p>
      <w:pPr>
        <w:pStyle w:val="ListParagraph"/>
        <w:numPr>
          <w:ilvl w:val="0"/>
          <w:numId w:val="1"/>
        </w:numPr>
        <w:spacing w:after="60" w:line="312"/>
      </w:pPr>
      <w:r>
        <w:rPr>
          <w:rFonts w:ascii="Calibri" w:eastAsia="Microsoft YaHei"/>
          <w:color w:val="1A2B40"/>
          <w:sz w:val="22"/>
          <w:szCs w:val="22"/>
        </w:rPr>
        <w:t xml:space="preserve">Migrate from hash routing to Next.js App Router file-based routing for better SEO</w:t>
      </w:r>
    </w:p>
    <w:p>
      <w:pPr>
        <w:pStyle w:val="ListParagraph"/>
        <w:numPr>
          <w:ilvl w:val="0"/>
          <w:numId w:val="1"/>
        </w:numPr>
        <w:spacing w:after="60" w:line="312"/>
      </w:pPr>
      <w:r>
        <w:rPr>
          <w:rFonts w:ascii="Calibri" w:eastAsia="Microsoft YaHei"/>
          <w:color w:val="1A2B40"/>
          <w:sz w:val="22"/>
          <w:szCs w:val="22"/>
        </w:rPr>
        <w:t xml:space="preserve">Add Google Analytics 4 (GA4) for traffic monitoring</w:t>
      </w:r>
    </w:p>
    <w:p>
      <w:pPr>
        <w:pStyle w:val="ListParagraph"/>
        <w:numPr>
          <w:ilvl w:val="0"/>
          <w:numId w:val="1"/>
        </w:numPr>
        <w:spacing w:after="60" w:line="312"/>
      </w:pPr>
      <w:r>
        <w:rPr>
          <w:rFonts w:ascii="Calibri" w:eastAsia="Microsoft YaHei"/>
          <w:color w:val="1A2B40"/>
          <w:sz w:val="22"/>
          <w:szCs w:val="22"/>
        </w:rPr>
        <w:t xml:space="preserve">Add structured data (JSON-LD) for FAQ sections (FAQPage schema)</w:t>
      </w:r>
    </w:p>
    <w:p>
      <w:pPr>
        <w:pStyle w:val="ListParagraph"/>
        <w:numPr>
          <w:ilvl w:val="0"/>
          <w:numId w:val="1"/>
        </w:numPr>
        <w:spacing w:after="60" w:line="312"/>
      </w:pPr>
      <w:r>
        <w:rPr>
          <w:rFonts w:ascii="Calibri" w:eastAsia="Microsoft YaHei"/>
          <w:color w:val="1A2B40"/>
          <w:sz w:val="22"/>
          <w:szCs w:val="22"/>
        </w:rPr>
        <w:t xml:space="preserve">Implement server-side rendering for articles to improve crawlability</w:t>
      </w:r>
    </w:p>
    <w:p>
      <w:pPr>
        <w:pStyle w:val="ListParagraph"/>
        <w:numPr>
          <w:ilvl w:val="0"/>
          <w:numId w:val="1"/>
        </w:numPr>
        <w:spacing w:after="60" w:line="312"/>
      </w:pPr>
      <w:r>
        <w:rPr>
          <w:rFonts w:ascii="Calibri" w:eastAsia="Microsoft YaHei"/>
          <w:color w:val="1A2B40"/>
          <w:sz w:val="22"/>
          <w:szCs w:val="22"/>
        </w:rPr>
        <w:t xml:space="preserve">Add Open Graph images for social media sharing</w:t>
      </w:r>
    </w:p>
    <w:p>
      <w:pPr>
        <w:pStyle w:val="ListParagraph"/>
        <w:numPr>
          <w:ilvl w:val="0"/>
          <w:numId w:val="1"/>
        </w:numPr>
        <w:spacing w:after="60" w:line="312"/>
      </w:pPr>
      <w:r>
        <w:rPr>
          <w:rFonts w:ascii="Calibri" w:eastAsia="Microsoft YaHei"/>
          <w:color w:val="1A2B40"/>
          <w:sz w:val="22"/>
          <w:szCs w:val="22"/>
        </w:rPr>
        <w:t xml:space="preserve">Consider adding a blog section for ongoing content updates</w:t>
      </w:r>
    </w:p>
    <w:p>
      <w:pPr>
        <w:pStyle w:val="ListParagraph"/>
        <w:numPr>
          <w:ilvl w:val="0"/>
          <w:numId w:val="1"/>
        </w:numPr>
        <w:spacing w:after="60" w:line="312"/>
      </w:pPr>
      <w:r>
        <w:rPr>
          <w:rFonts w:ascii="Calibri" w:eastAsia="Microsoft YaHei"/>
          <w:color w:val="1A2B40"/>
          <w:sz w:val="22"/>
          <w:szCs w:val="22"/>
        </w:rPr>
        <w:t xml:space="preserve">Monitor PageSpeed Insights and optimize Core Web Vitals</w:t>
      </w:r>
    </w:p>
    <w:p>
      <w:pPr>
        <w:pStyle w:val="ListParagraph"/>
        <w:numPr>
          <w:ilvl w:val="0"/>
          <w:numId w:val="1"/>
        </w:numPr>
        <w:spacing w:after="60" w:line="312"/>
      </w:pPr>
      <w:r>
        <w:rPr>
          <w:rFonts w:ascii="Calibri" w:eastAsia="Microsoft YaHei"/>
          <w:color w:val="1A2B40"/>
          <w:sz w:val="22"/>
          <w:szCs w:val="22"/>
        </w:rPr>
        <w:t xml:space="preserve">Set up Google Search Console alerts for indexing issues</w:t>
      </w:r>
    </w:p>
    <w:sectPr>
      <w:headerReference w:type="default" r:id="rId7"/>
      <w:footerReference w:type="default" r:id="rId8"/>
      <w:pgSz w:w="11906" w:h="16838" w:orient="portrait"/>
      <w:pgMar w:top="1440" w:right="1440" w:bottom="1440" w:left="1440" w:header="708" w:footer="708" w:gutter="0"/>
      <w:pgNumType w:start="1" w:fmt="UPPER_ROMAN"/>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6"/>
        <w:szCs w:val="16"/>
      </w:rPr>
      <w:t xml:space="preserve">MalaysiaLoanCalculator.com  |  Handoff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eastAsia="Microsoft YaHei"/>
      <w:b/>
      <w:bCs/>
      <w:color w:val="0A1628"/>
      <w:sz w:val="32"/>
      <w:szCs w:val="32"/>
    </w:rPr>
  </w:style>
  <w:style w:type="paragraph" w:styleId="Heading2">
    <w:name w:val="Heading 2"/>
    <w:basedOn w:val="Normal"/>
    <w:next w:val="Normal"/>
    <w:qFormat/>
    <w:pPr>
      <w:spacing w:after="150" w:before="300"/>
    </w:pPr>
    <w:rPr>
      <w:rFonts w:ascii="Calibri" w:eastAsia="Microsoft YaHei"/>
      <w:b/>
      <w:bCs/>
      <w:color w:val="0A1628"/>
      <w:sz w:val="28"/>
      <w:szCs w:val="28"/>
    </w:rPr>
  </w:style>
  <w:style w:type="paragraph" w:styleId="Heading3">
    <w:name w:val="Heading 3"/>
    <w:basedOn w:val="Normal"/>
    <w:next w:val="Normal"/>
    <w:qFormat/>
    <w:pPr>
      <w:spacing w:after="100" w:before="200"/>
    </w:pPr>
    <w:rPr>
      <w:rFonts w:ascii="Calibri" w:eastAsia="Microsoft YaHei"/>
      <w:b/>
      <w:bCs/>
      <w:color w:val="1A2B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2026-05-18T17:55:19.229Z</dcterms:created>
  <dcterms:modified xsi:type="dcterms:W3CDTF">2026-05-18T17:55:19.229Z</dcterms:modified>
</cp:coreProperties>
</file>

<file path=docProps/custom.xml><?xml version="1.0" encoding="utf-8"?>
<Properties xmlns="http://schemas.openxmlformats.org/officeDocument/2006/custom-properties" xmlns:vt="http://schemas.openxmlformats.org/officeDocument/2006/docPropsVTypes"/>
</file>