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E7B" w:rsidRPr="00927E7B" w:rsidRDefault="00927E7B" w:rsidP="00927E7B">
      <w:pPr>
        <w:widowControl/>
        <w:spacing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1. Use Case Diagram</w:t>
      </w:r>
    </w:p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Below is a textual representation of the use case diagram for the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Home Equity Loan Application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system.</w:t>
      </w:r>
    </w:p>
    <w:p w:rsidR="008C21C8" w:rsidRDefault="00927E7B" w:rsidP="00927E7B">
      <w:r>
        <w:rPr>
          <w:noProof/>
        </w:rPr>
        <w:drawing>
          <wp:inline distT="0" distB="0" distL="0" distR="0">
            <wp:extent cx="5270500" cy="4451985"/>
            <wp:effectExtent l="0" t="0" r="0" b="5715"/>
            <wp:docPr id="200579326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93264" name="图形 2005793264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7B" w:rsidRDefault="00927E7B">
      <w:pPr>
        <w:widowControl/>
        <w:jc w:val="left"/>
      </w:pPr>
      <w:r>
        <w:br w:type="page"/>
      </w:r>
    </w:p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Actors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:</w:t>
      </w:r>
    </w:p>
    <w:p w:rsidR="00927E7B" w:rsidRPr="00927E7B" w:rsidRDefault="00927E7B" w:rsidP="00927E7B">
      <w:pPr>
        <w:widowControl/>
        <w:numPr>
          <w:ilvl w:val="0"/>
          <w:numId w:val="7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Applicant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– submits the loan application.</w:t>
      </w:r>
    </w:p>
    <w:p w:rsidR="00927E7B" w:rsidRPr="00927E7B" w:rsidRDefault="00927E7B" w:rsidP="00927E7B">
      <w:pPr>
        <w:widowControl/>
        <w:numPr>
          <w:ilvl w:val="0"/>
          <w:numId w:val="7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Underwriter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– manually reviews borderline cases (optional, not in main flow).</w:t>
      </w:r>
    </w:p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Use Cases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:</w:t>
      </w:r>
    </w:p>
    <w:p w:rsidR="00927E7B" w:rsidRPr="00927E7B" w:rsidRDefault="00927E7B" w:rsidP="00927E7B">
      <w:pPr>
        <w:widowControl/>
        <w:numPr>
          <w:ilvl w:val="0"/>
          <w:numId w:val="8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i/>
          <w:iCs/>
          <w:color w:val="0F1115"/>
          <w:kern w:val="0"/>
          <w:sz w:val="24"/>
        </w:rPr>
        <w:t>Apply for Home Equity Loan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– main use case.</w:t>
      </w:r>
    </w:p>
    <w:p w:rsidR="00927E7B" w:rsidRPr="00927E7B" w:rsidRDefault="00927E7B" w:rsidP="00927E7B">
      <w:pPr>
        <w:widowControl/>
        <w:numPr>
          <w:ilvl w:val="0"/>
          <w:numId w:val="8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i/>
          <w:iCs/>
          <w:color w:val="0F1115"/>
          <w:kern w:val="0"/>
          <w:sz w:val="24"/>
        </w:rPr>
        <w:t>Check Credit History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– includes credit score, late payments, recency.</w:t>
      </w:r>
    </w:p>
    <w:p w:rsidR="00927E7B" w:rsidRPr="00927E7B" w:rsidRDefault="00927E7B" w:rsidP="00927E7B">
      <w:pPr>
        <w:widowControl/>
        <w:numPr>
          <w:ilvl w:val="0"/>
          <w:numId w:val="8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i/>
          <w:iCs/>
          <w:color w:val="0F1115"/>
          <w:kern w:val="0"/>
          <w:sz w:val="24"/>
        </w:rPr>
        <w:t>Calculate CLTV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– Combined Loan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to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Value = (existing mortgage + requested loan) / home value.</w:t>
      </w:r>
    </w:p>
    <w:p w:rsidR="00927E7B" w:rsidRPr="00927E7B" w:rsidRDefault="00927E7B" w:rsidP="00927E7B">
      <w:pPr>
        <w:widowControl/>
        <w:numPr>
          <w:ilvl w:val="0"/>
          <w:numId w:val="8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i/>
          <w:iCs/>
          <w:color w:val="0F1115"/>
          <w:kern w:val="0"/>
          <w:sz w:val="24"/>
        </w:rPr>
        <w:t>Calculate DTI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– Debt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to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Income = total monthly debt payments / gross monthly income.</w:t>
      </w:r>
    </w:p>
    <w:p w:rsidR="00927E7B" w:rsidRPr="00927E7B" w:rsidRDefault="007B17EB" w:rsidP="00927E7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</w:rPr>
      </w:pPr>
      <w:r w:rsidRPr="00927E7B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:rsidR="00927E7B" w:rsidRPr="00927E7B" w:rsidRDefault="00927E7B" w:rsidP="00927E7B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2. Use Case Description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6691"/>
      </w:tblGrid>
      <w:tr w:rsidR="00927E7B" w:rsidRPr="00927E7B" w:rsidTr="00927E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Element</w:t>
            </w:r>
          </w:p>
        </w:tc>
        <w:tc>
          <w:tcPr>
            <w:tcW w:w="66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Detail</w:t>
            </w:r>
          </w:p>
        </w:tc>
      </w:tr>
      <w:tr w:rsidR="00927E7B" w:rsidRPr="00927E7B" w:rsidT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Use Case Name</w:t>
            </w:r>
          </w:p>
        </w:tc>
        <w:tc>
          <w:tcPr>
            <w:tcW w:w="66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Apply for Home Equity Loan</w:t>
            </w:r>
          </w:p>
        </w:tc>
      </w:tr>
      <w:tr w:rsidR="00927E7B" w:rsidRPr="00927E7B" w:rsidT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Actors</w:t>
            </w:r>
          </w:p>
        </w:tc>
        <w:tc>
          <w:tcPr>
            <w:tcW w:w="66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Applicant (primary), Underwriter (secondary – manual review)</w:t>
            </w:r>
          </w:p>
        </w:tc>
      </w:tr>
      <w:tr w:rsidR="00927E7B" w:rsidRPr="00927E7B" w:rsidT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Description</w:t>
            </w:r>
          </w:p>
        </w:tc>
        <w:tc>
          <w:tcPr>
            <w:tcW w:w="66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Applicant requests a fixed amount of home equity loan. System evaluates credit, CLTV, DTI, and renders an automatic decision (approve, deny, or refer).</w:t>
            </w:r>
          </w:p>
        </w:tc>
      </w:tr>
      <w:tr w:rsidR="00927E7B" w:rsidRPr="00927E7B" w:rsidT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Preconditions</w:t>
            </w:r>
          </w:p>
        </w:tc>
        <w:tc>
          <w:tcPr>
            <w:tcW w:w="66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1. Applicant is authenticated.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2. Property address, home value, and outstanding mortgage balance are provided.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3. Income and all debt obligations (credit cards, auto loans, etc.) are supplied.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4. Consent for credit check obtained.</w:t>
            </w:r>
          </w:p>
        </w:tc>
      </w:tr>
      <w:tr w:rsidR="00927E7B" w:rsidRPr="00927E7B" w:rsidT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Postconditions</w:t>
            </w:r>
          </w:p>
        </w:tc>
        <w:tc>
          <w:tcPr>
            <w:tcW w:w="66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Success (Approve):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Loan offer generated and sent to applicant.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</w: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Failure (Deny):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Rejection notice with reasons.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</w: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Refer: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Case sent to underwriter for manual review.</w:t>
            </w:r>
          </w:p>
        </w:tc>
      </w:tr>
      <w:tr w:rsidR="00927E7B" w:rsidRPr="00927E7B" w:rsidT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Main Success Scenario</w:t>
            </w:r>
          </w:p>
        </w:tc>
        <w:tc>
          <w:tcPr>
            <w:tcW w:w="66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ind w:rightChars="987" w:right="2073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1. Applicant submits loan application with amount ($15k), property details, income, debts.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2. System retrieves credit report (score, late payments with dates).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3. System calculates CLTV.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4. System calculates DTI including proposed loan payment.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5. System evaluates rules: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   - CLTV ≤ 85%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   - DTI ≤ 43%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   - No late payments within last 12 months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6. All rules pass → system approves loan.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7. System generates offer letter.</w:t>
            </w:r>
          </w:p>
        </w:tc>
      </w:tr>
      <w:tr w:rsidR="00927E7B" w:rsidRPr="00927E7B" w:rsidT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Extensions (Alternate Flows)</w:t>
            </w:r>
          </w:p>
        </w:tc>
        <w:tc>
          <w:tcPr>
            <w:tcW w:w="66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2a. Credit check unavailable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→ notify applicant, abort.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</w: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3a. CLTV &gt; 85%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→ deny with reason "Insufficient home equity".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</w: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4a. DTI &gt; 43%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→ deny with reason "Debt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to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income too high".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</w: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5a. Late payment within last 12 months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→ deny with reason "Recent credit delinquency".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</w: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5b. Late payments only between 12–24 months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→ refer to underwriter (conditional path).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</w: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5c. Multiple borderline factors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→ refer to underwriter.</w:t>
            </w:r>
          </w:p>
        </w:tc>
      </w:tr>
    </w:tbl>
    <w:p w:rsidR="00927E7B" w:rsidRPr="00927E7B" w:rsidRDefault="007B17EB" w:rsidP="00927E7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</w:rPr>
      </w:pPr>
      <w:r w:rsidRPr="00927E7B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927E7B" w:rsidRPr="00927E7B" w:rsidRDefault="00927E7B" w:rsidP="00927E7B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3. Workflow Diagram</w:t>
      </w:r>
    </w:p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Below is a Mermaid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format workflow diagram (can be rendered in any Markdown viewer).</w:t>
      </w:r>
    </w:p>
    <w:p w:rsidR="00927E7B" w:rsidRPr="00927E7B" w:rsidRDefault="00927E7B" w:rsidP="00927E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lastRenderedPageBreak/>
        <w:drawing>
          <wp:inline distT="0" distB="0" distL="0" distR="0">
            <wp:extent cx="5270500" cy="7417435"/>
            <wp:effectExtent l="0" t="0" r="0" b="0"/>
            <wp:docPr id="1186194464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94464" name="图形 1186194464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7B" w:rsidRDefault="00927E7B" w:rsidP="00927E7B"/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Decision points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:</w:t>
      </w:r>
    </w:p>
    <w:p w:rsidR="00927E7B" w:rsidRPr="00927E7B" w:rsidRDefault="00927E7B" w:rsidP="00927E7B">
      <w:pPr>
        <w:widowControl/>
        <w:numPr>
          <w:ilvl w:val="0"/>
          <w:numId w:val="9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CLTV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– critical threshold.</w:t>
      </w:r>
    </w:p>
    <w:p w:rsidR="00927E7B" w:rsidRPr="00927E7B" w:rsidRDefault="00927E7B" w:rsidP="00927E7B">
      <w:pPr>
        <w:widowControl/>
        <w:numPr>
          <w:ilvl w:val="0"/>
          <w:numId w:val="9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DTI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– monthly debt burden.</w:t>
      </w:r>
    </w:p>
    <w:p w:rsidR="00927E7B" w:rsidRPr="00927E7B" w:rsidRDefault="00927E7B" w:rsidP="00927E7B">
      <w:pPr>
        <w:widowControl/>
        <w:numPr>
          <w:ilvl w:val="0"/>
          <w:numId w:val="9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Late payment recency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– &lt;12 months → deny; 12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24 months → refer; &gt;24 months → ignore.</w:t>
      </w:r>
    </w:p>
    <w:p w:rsidR="00927E7B" w:rsidRPr="00927E7B" w:rsidRDefault="007B17EB" w:rsidP="00927E7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</w:rPr>
      </w:pPr>
      <w:r w:rsidRPr="00927E7B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:rsidR="00927E7B" w:rsidRPr="00927E7B" w:rsidRDefault="00927E7B" w:rsidP="00927E7B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4. List of All Paths as Coverage Items</w:t>
      </w:r>
    </w:p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Based on the three main rule checks (CLTV, DTI, Credit recency), there are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2×2×3 = 12 distinct logical paths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when considering the three credit categories (Clean, 12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24 mo late, &lt;12 mo late). However, the workflow treats &lt;12 mo as deny, 12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24 mo as refer, and &gt;24 mo (or none) as clean. Thus the coverage items are: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258"/>
        <w:gridCol w:w="1258"/>
        <w:gridCol w:w="1253"/>
        <w:gridCol w:w="1808"/>
        <w:gridCol w:w="2038"/>
      </w:tblGrid>
      <w:tr w:rsidR="00927E7B" w:rsidRPr="00927E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Path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CLTV (≤85%)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DTI (≤43%)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Credit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Representative Test Scenario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No late ≤24 mo (clean)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Perfect credit, low LTV, low DTI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Late only 12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24 mo 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Good LTV/DTI but one old late payment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Any late &lt;12 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(late)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Recent credit slip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lastRenderedPageBreak/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(DTI)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High DTI despite good equity and credit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Late 12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24 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(DTI)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DTI fails, late payment irrelevant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Late &lt;12 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(DTI)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Same as P5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(CLTV)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Stevens case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– high CLTV, otherwise good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Late 12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24 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(CLTV)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CLTV fails, late payment ignored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Late &lt;12 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(CLTV)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CLTV fails, also recent late (first reason = CLTV)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(CLTV)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Multiple fails, system returns first failure (CLTV)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Late 12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24 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(CLTV)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Same as P10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P12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Late &lt;12 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t> (CLTV)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Same as P10</w:t>
            </w:r>
          </w:p>
        </w:tc>
      </w:tr>
    </w:tbl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Note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: In the current workflow, CLTV failure is checked first, so paths 7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12 all result in “Deny (CLTV)” regardless of DTI or credit. To achieve full coverage of </w:t>
      </w:r>
      <w:r w:rsidRPr="00927E7B">
        <w:rPr>
          <w:rFonts w:ascii="Segoe UI" w:eastAsia="宋体" w:hAnsi="Segoe UI" w:cs="Segoe UI"/>
          <w:i/>
          <w:iCs/>
          <w:color w:val="0F1115"/>
          <w:kern w:val="0"/>
          <w:sz w:val="24"/>
        </w:rPr>
        <w:t>decision logic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, testers should also design scenarios where the order of checks is altered (e.g., DTI fails first) – but the diagram above prioritises CLTV. For completeness, we keep all 12 logical combinations.</w:t>
      </w:r>
    </w:p>
    <w:p w:rsidR="00927E7B" w:rsidRPr="00927E7B" w:rsidRDefault="007B17EB" w:rsidP="00927E7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</w:rPr>
      </w:pPr>
      <w:r w:rsidRPr="00927E7B">
        <w:rPr>
          <w:rFonts w:ascii="宋体" w:eastAsia="宋体" w:hAnsi="宋体" w:cs="宋体"/>
          <w:noProof/>
          <w:kern w:val="0"/>
          <w:sz w:val="24"/>
        </w:rPr>
        <w:pict>
          <v:rect id="_x0000_i1026" style="width:0;height:.75pt" o:hralign="center" o:hrstd="t" o:hr="t" fillcolor="#a0a0a0" stroked="f"/>
        </w:pict>
      </w:r>
    </w:p>
    <w:p w:rsidR="00927E7B" w:rsidRPr="00927E7B" w:rsidRDefault="00927E7B" w:rsidP="00927E7B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5. Test Procedure for Each Path</w:t>
      </w:r>
    </w:p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The test procedure follows a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data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noBreakHyphen/>
        <w:t>driven approach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: for each path, prepare a test case with specific input values that trigger the desired outcome. Use the Stevens family as the baseline for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Path P7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.</w:t>
      </w:r>
    </w:p>
    <w:p w:rsidR="00927E7B" w:rsidRPr="00927E7B" w:rsidRDefault="00927E7B" w:rsidP="00927E7B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Common Test Setup (Preconditions)</w:t>
      </w:r>
    </w:p>
    <w:p w:rsidR="00927E7B" w:rsidRPr="00927E7B" w:rsidRDefault="00927E7B" w:rsidP="00927E7B">
      <w:pPr>
        <w:widowControl/>
        <w:numPr>
          <w:ilvl w:val="0"/>
          <w:numId w:val="10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Applicant “John Stevens” (or variant) is registered.</w:t>
      </w:r>
    </w:p>
    <w:p w:rsidR="00927E7B" w:rsidRPr="00927E7B" w:rsidRDefault="00927E7B" w:rsidP="00927E7B">
      <w:pPr>
        <w:widowControl/>
        <w:numPr>
          <w:ilvl w:val="0"/>
          <w:numId w:val="10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Property: value $400k, existing mortgage $350k (unless changed).</w:t>
      </w:r>
    </w:p>
    <w:p w:rsidR="00927E7B" w:rsidRPr="00927E7B" w:rsidRDefault="00927E7B" w:rsidP="00927E7B">
      <w:pPr>
        <w:widowControl/>
        <w:numPr>
          <w:ilvl w:val="0"/>
          <w:numId w:val="10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Incomes: $45k + $75k = $120k/year.</w:t>
      </w:r>
    </w:p>
    <w:p w:rsidR="00927E7B" w:rsidRPr="00927E7B" w:rsidRDefault="00927E7B" w:rsidP="00927E7B">
      <w:pPr>
        <w:widowControl/>
        <w:numPr>
          <w:ilvl w:val="0"/>
          <w:numId w:val="10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Monthly debts (baseline): mortgage $1,671, car loan $321, credit card min $50 → total $2,042.</w:t>
      </w:r>
    </w:p>
    <w:p w:rsidR="00927E7B" w:rsidRPr="00927E7B" w:rsidRDefault="00927E7B" w:rsidP="00927E7B">
      <w:pPr>
        <w:widowControl/>
        <w:numPr>
          <w:ilvl w:val="0"/>
          <w:numId w:val="10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Proposed loan: $15k at 7% / 10 years → monthly payment $174.</w:t>
      </w:r>
    </w:p>
    <w:p w:rsidR="00927E7B" w:rsidRPr="00927E7B" w:rsidRDefault="00927E7B" w:rsidP="00927E7B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Path P7 – CLTV Fail (Stevens original case)</w:t>
      </w:r>
    </w:p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Inputs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:</w:t>
      </w:r>
    </w:p>
    <w:p w:rsidR="00927E7B" w:rsidRPr="00927E7B" w:rsidRDefault="00927E7B" w:rsidP="00927E7B">
      <w:pPr>
        <w:widowControl/>
        <w:numPr>
          <w:ilvl w:val="0"/>
          <w:numId w:val="11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Home value = $400,000, mortgage owed = $350,000 → requested loan = $15,000 → CLTV = 91.25%</w:t>
      </w:r>
    </w:p>
    <w:p w:rsidR="00927E7B" w:rsidRPr="00927E7B" w:rsidRDefault="00927E7B" w:rsidP="00927E7B">
      <w:pPr>
        <w:widowControl/>
        <w:numPr>
          <w:ilvl w:val="0"/>
          <w:numId w:val="11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Late payments: Visa late 17 months ago, car late 35 months ago → both &gt;12 months (clean)</w:t>
      </w:r>
    </w:p>
    <w:p w:rsidR="00927E7B" w:rsidRPr="00927E7B" w:rsidRDefault="00927E7B" w:rsidP="00927E7B">
      <w:pPr>
        <w:widowControl/>
        <w:numPr>
          <w:ilvl w:val="0"/>
          <w:numId w:val="11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DTI: existing debts $2,042 + new $174 = $2,216 / monthly income $10,000 = 22.2% → Pass</w:t>
      </w:r>
    </w:p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Expected outcome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: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Deny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 with reason “Insufficient home equity (CLTV exceeds 85%)”.</w:t>
      </w:r>
    </w:p>
    <w:p w:rsidR="00927E7B" w:rsidRPr="00927E7B" w:rsidRDefault="00927E7B" w:rsidP="00927E7B">
      <w:pPr>
        <w:widowControl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Test steps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:</w:t>
      </w:r>
    </w:p>
    <w:p w:rsidR="00927E7B" w:rsidRPr="00927E7B" w:rsidRDefault="00927E7B" w:rsidP="00927E7B">
      <w:pPr>
        <w:widowControl/>
        <w:numPr>
          <w:ilvl w:val="0"/>
          <w:numId w:val="12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Login as applicant.</w:t>
      </w:r>
    </w:p>
    <w:p w:rsidR="00927E7B" w:rsidRPr="00927E7B" w:rsidRDefault="00927E7B" w:rsidP="00927E7B">
      <w:pPr>
        <w:widowControl/>
        <w:numPr>
          <w:ilvl w:val="0"/>
          <w:numId w:val="12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Enter loan amount $15,000.</w:t>
      </w:r>
    </w:p>
    <w:p w:rsidR="00927E7B" w:rsidRPr="00927E7B" w:rsidRDefault="00927E7B" w:rsidP="00927E7B">
      <w:pPr>
        <w:widowControl/>
        <w:numPr>
          <w:ilvl w:val="0"/>
          <w:numId w:val="12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Input property data (value $400k, mortgage $350k).</w:t>
      </w:r>
    </w:p>
    <w:p w:rsidR="00927E7B" w:rsidRPr="00927E7B" w:rsidRDefault="00927E7B" w:rsidP="00927E7B">
      <w:pPr>
        <w:widowControl/>
        <w:numPr>
          <w:ilvl w:val="0"/>
          <w:numId w:val="12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Enter income $120k/year.</w:t>
      </w:r>
    </w:p>
    <w:p w:rsidR="00927E7B" w:rsidRPr="00927E7B" w:rsidRDefault="00927E7B" w:rsidP="00927E7B">
      <w:pPr>
        <w:widowControl/>
        <w:numPr>
          <w:ilvl w:val="0"/>
          <w:numId w:val="12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Enter recurring debts (mortgage, car, credit card) totalling $2,042/month.</w:t>
      </w:r>
    </w:p>
    <w:p w:rsidR="00927E7B" w:rsidRPr="00927E7B" w:rsidRDefault="00927E7B" w:rsidP="00927E7B">
      <w:pPr>
        <w:widowControl/>
        <w:numPr>
          <w:ilvl w:val="0"/>
          <w:numId w:val="12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Authorise credit pull (simulate credit file with two late payments dated 17 and 35 months ago).</w:t>
      </w:r>
    </w:p>
    <w:p w:rsidR="00927E7B" w:rsidRPr="00927E7B" w:rsidRDefault="00927E7B" w:rsidP="00927E7B">
      <w:pPr>
        <w:widowControl/>
        <w:numPr>
          <w:ilvl w:val="0"/>
          <w:numId w:val="12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Submit application.</w:t>
      </w:r>
    </w:p>
    <w:p w:rsidR="00927E7B" w:rsidRPr="00927E7B" w:rsidRDefault="00927E7B" w:rsidP="00927E7B">
      <w:pPr>
        <w:widowControl/>
        <w:numPr>
          <w:ilvl w:val="0"/>
          <w:numId w:val="12"/>
        </w:numPr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Verify denial message cites CLTV &gt; 85%.</w:t>
      </w:r>
    </w:p>
    <w:p w:rsidR="00927E7B" w:rsidRPr="00927E7B" w:rsidRDefault="007B17EB" w:rsidP="00927E7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</w:rPr>
      </w:pPr>
      <w:r w:rsidRPr="00927E7B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25" style="width:0;height:.75pt" o:hralign="center" o:hrstd="t" o:hr="t" fillcolor="#a0a0a0" stroked="f"/>
        </w:pict>
      </w:r>
    </w:p>
    <w:p w:rsidR="00927E7B" w:rsidRPr="00927E7B" w:rsidRDefault="00927E7B" w:rsidP="00927E7B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Other Paths – Representative Test Procedures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234"/>
        <w:gridCol w:w="1871"/>
        <w:gridCol w:w="2773"/>
      </w:tblGrid>
      <w:tr w:rsidR="00927E7B" w:rsidRPr="00927E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Path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Modified Inputs (vs baseline)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Expected 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Test Procedure (steps)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P1 (Approve)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Home value $500k, mortgage $350k → CLTV = (350+15)/500 = 73% (pass).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No late payments.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Same as P7 but with home value $500k and clean credit. Verify approval and offer letter.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P2 (Refer)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CLTV ≤85% (home value $450k, mortgage $350k → CLTV = 81%).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DTI pass.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One late payment 18 months ago (12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24 mo).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Refer to underwriter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Same as P7 but with home value $450k and credit file containing a single 18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month late payment. Verify case goes to manual review queue.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P3 (Deny – late &lt;12 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CLTV ≤85% (home value $450k).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DTI pass.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One late payment 5 months ago.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Deny: Recent delinquency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Same as P7 but home $450k and credit with a 5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month late payment. Verify denial reason “Recent credit delinquency”.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P4 (Deny – DTI)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CLTV pass (home $450k).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 xml:space="preserve">DTI fail: increase 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lastRenderedPageBreak/>
              <w:t>monthly debts (e.g., add $3,000/mo other loan) → DTI &gt;43%.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Clean credit.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Deny: DTI too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 xml:space="preserve">Same as P7 but home $450k, extra $3k monthly debt, clean credit. Verify denial reason 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lastRenderedPageBreak/>
              <w:t>“Debt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to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income too high”.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P5 (Deny – DTI, late 12</w:t>
            </w: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noBreakHyphen/>
              <w:t>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CLTV pass (home $450k).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DTI fail (extra $3k debt).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Late 18 months ago.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Deny: DTI too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Same as P4 but with 18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noBreakHyphen/>
              <w:t>month late. Ensure denial still cites DTI (first failure after CLTV).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P6 (Deny – DTI, late &lt;12)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CLTV pass (home $450k).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DTI fail.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Late 5 months ago.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Deny: DTI too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Same as P5 but with recent late.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P8 (Deny – CLTV, late 12</w:t>
            </w: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noBreakHyphen/>
              <w:t>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CLTV fail (baseline $400k home).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Late 18 months ago.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Deny: CLTV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Use Stevens’ house value ($400k) but add a late payment 18 months ago. Verify denial cites CLTV.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P9 (Deny – CLTV, late &lt;12)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CLTV fail. 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br/>
              <w:t>Late 5 months ago.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Deny: CLTV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Same as P8 with recent late.</w:t>
            </w:r>
          </w:p>
        </w:tc>
      </w:tr>
      <w:tr w:rsidR="00927E7B" w:rsidRPr="00927E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P10</w:t>
            </w: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noBreakHyphen/>
              <w:t>P12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>CLTV fail + DTI fail + various credit statuses.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Deny: CLTV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E7B" w:rsidRPr="00927E7B" w:rsidRDefault="00927E7B" w:rsidP="00927E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7E7B">
              <w:rPr>
                <w:rFonts w:ascii="宋体" w:eastAsia="宋体" w:hAnsi="宋体" w:cs="宋体"/>
                <w:kern w:val="0"/>
                <w:sz w:val="24"/>
              </w:rPr>
              <w:t xml:space="preserve">Combine high CLTV (house $400k) with extra monthly debts to make DTI &gt;43%. For each credit status, verify denial still </w:t>
            </w:r>
            <w:r w:rsidRPr="00927E7B">
              <w:rPr>
                <w:rFonts w:ascii="宋体" w:eastAsia="宋体" w:hAnsi="宋体" w:cs="宋体"/>
                <w:kern w:val="0"/>
                <w:sz w:val="24"/>
              </w:rPr>
              <w:lastRenderedPageBreak/>
              <w:t>says CLTV (first check fails).</w:t>
            </w:r>
          </w:p>
        </w:tc>
      </w:tr>
    </w:tbl>
    <w:p w:rsidR="00927E7B" w:rsidRPr="00927E7B" w:rsidRDefault="00927E7B" w:rsidP="00927E7B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927E7B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lastRenderedPageBreak/>
        <w:t>Coverage Note</w:t>
      </w:r>
    </w:p>
    <w:p w:rsidR="00927E7B" w:rsidRPr="00927E7B" w:rsidRDefault="00927E7B" w:rsidP="00927E7B">
      <w:pPr>
        <w:widowControl/>
        <w:spacing w:before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927E7B">
        <w:rPr>
          <w:rFonts w:ascii="Segoe UI" w:eastAsia="宋体" w:hAnsi="Segoe UI" w:cs="Segoe UI"/>
          <w:color w:val="0F1115"/>
          <w:kern w:val="0"/>
          <w:sz w:val="24"/>
        </w:rPr>
        <w:t>To test the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order of evaluation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, create separate test cases where CLTV passes but DTI fails (P4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P6) – these already exist. The 12 logical paths ensure every combination of rule outcomes is exercised, even if the workflow short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circuits on the first failure. The test procedures above cover all distinct user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noBreakHyphen/>
        <w:t>visible outcomes: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Approve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,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Refer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,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Deny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noBreakHyphen/>
        <w:t>CLTV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,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Deny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noBreakHyphen/>
        <w:t>DTI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, 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t>Deny</w:t>
      </w:r>
      <w:r w:rsidRPr="00927E7B">
        <w:rPr>
          <w:rFonts w:ascii="Segoe UI" w:eastAsia="宋体" w:hAnsi="Segoe UI" w:cs="Segoe UI"/>
          <w:b/>
          <w:bCs/>
          <w:color w:val="0F1115"/>
          <w:kern w:val="0"/>
          <w:sz w:val="24"/>
        </w:rPr>
        <w:noBreakHyphen/>
        <w:t>Credit</w:t>
      </w:r>
      <w:r w:rsidRPr="00927E7B">
        <w:rPr>
          <w:rFonts w:ascii="Segoe UI" w:eastAsia="宋体" w:hAnsi="Segoe UI" w:cs="Segoe UI"/>
          <w:color w:val="0F1115"/>
          <w:kern w:val="0"/>
          <w:sz w:val="24"/>
        </w:rPr>
        <w:t>.</w:t>
      </w:r>
    </w:p>
    <w:p w:rsidR="00927E7B" w:rsidRPr="00927E7B" w:rsidRDefault="00927E7B" w:rsidP="00927E7B"/>
    <w:sectPr w:rsidR="00927E7B" w:rsidRPr="00927E7B" w:rsidSect="00F5465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59D"/>
    <w:multiLevelType w:val="multilevel"/>
    <w:tmpl w:val="2F0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3340A"/>
    <w:multiLevelType w:val="multilevel"/>
    <w:tmpl w:val="2A4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11B55"/>
    <w:multiLevelType w:val="multilevel"/>
    <w:tmpl w:val="82F2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2276A"/>
    <w:multiLevelType w:val="multilevel"/>
    <w:tmpl w:val="719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336F4"/>
    <w:multiLevelType w:val="multilevel"/>
    <w:tmpl w:val="CE6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E2762"/>
    <w:multiLevelType w:val="multilevel"/>
    <w:tmpl w:val="46B0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4140C"/>
    <w:multiLevelType w:val="multilevel"/>
    <w:tmpl w:val="A15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441C0"/>
    <w:multiLevelType w:val="multilevel"/>
    <w:tmpl w:val="2B1A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E45CC"/>
    <w:multiLevelType w:val="multilevel"/>
    <w:tmpl w:val="A80E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456F6"/>
    <w:multiLevelType w:val="multilevel"/>
    <w:tmpl w:val="C4E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C15BF"/>
    <w:multiLevelType w:val="multilevel"/>
    <w:tmpl w:val="DF0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84432"/>
    <w:multiLevelType w:val="multilevel"/>
    <w:tmpl w:val="0F4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673209">
    <w:abstractNumId w:val="6"/>
  </w:num>
  <w:num w:numId="2" w16cid:durableId="75709821">
    <w:abstractNumId w:val="11"/>
  </w:num>
  <w:num w:numId="3" w16cid:durableId="705524029">
    <w:abstractNumId w:val="0"/>
  </w:num>
  <w:num w:numId="4" w16cid:durableId="1169565376">
    <w:abstractNumId w:val="1"/>
  </w:num>
  <w:num w:numId="5" w16cid:durableId="2026514546">
    <w:abstractNumId w:val="4"/>
  </w:num>
  <w:num w:numId="6" w16cid:durableId="1823932424">
    <w:abstractNumId w:val="7"/>
  </w:num>
  <w:num w:numId="7" w16cid:durableId="817037561">
    <w:abstractNumId w:val="5"/>
  </w:num>
  <w:num w:numId="8" w16cid:durableId="1829245312">
    <w:abstractNumId w:val="10"/>
  </w:num>
  <w:num w:numId="9" w16cid:durableId="828331418">
    <w:abstractNumId w:val="9"/>
  </w:num>
  <w:num w:numId="10" w16cid:durableId="1266108565">
    <w:abstractNumId w:val="8"/>
  </w:num>
  <w:num w:numId="11" w16cid:durableId="387070367">
    <w:abstractNumId w:val="3"/>
  </w:num>
  <w:num w:numId="12" w16cid:durableId="1133868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FD"/>
    <w:rsid w:val="0048466E"/>
    <w:rsid w:val="00501F15"/>
    <w:rsid w:val="005C295E"/>
    <w:rsid w:val="007B17EB"/>
    <w:rsid w:val="008C21C8"/>
    <w:rsid w:val="00927E7B"/>
    <w:rsid w:val="00B37FB3"/>
    <w:rsid w:val="00B85E18"/>
    <w:rsid w:val="00BB12FD"/>
    <w:rsid w:val="00F5221F"/>
    <w:rsid w:val="00F5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473F"/>
  <w15:chartTrackingRefBased/>
  <w15:docId w15:val="{73A51212-0160-2E4D-8997-BFF7F9EC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12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B1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B12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2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2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2F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2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2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2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12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B1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B1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12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12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12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12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12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12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2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2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2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2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2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2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2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12FD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BB12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BB12FD"/>
  </w:style>
  <w:style w:type="character" w:styleId="ae">
    <w:name w:val="Strong"/>
    <w:basedOn w:val="a0"/>
    <w:uiPriority w:val="22"/>
    <w:qFormat/>
    <w:rsid w:val="00BB12FD"/>
    <w:rPr>
      <w:b/>
      <w:bCs/>
    </w:rPr>
  </w:style>
  <w:style w:type="character" w:customStyle="1" w:styleId="d813de27">
    <w:name w:val="d813de27"/>
    <w:basedOn w:val="a0"/>
    <w:rsid w:val="00BB12FD"/>
  </w:style>
  <w:style w:type="paragraph" w:styleId="HTML">
    <w:name w:val="HTML Preformatted"/>
    <w:basedOn w:val="a"/>
    <w:link w:val="HTML0"/>
    <w:uiPriority w:val="99"/>
    <w:semiHidden/>
    <w:unhideWhenUsed/>
    <w:rsid w:val="00BB12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B12FD"/>
    <w:rPr>
      <w:rFonts w:ascii="宋体" w:eastAsia="宋体" w:hAnsi="宋体" w:cs="宋体"/>
      <w:kern w:val="0"/>
      <w:sz w:val="24"/>
    </w:rPr>
  </w:style>
  <w:style w:type="character" w:styleId="af">
    <w:name w:val="Emphasis"/>
    <w:basedOn w:val="a0"/>
    <w:uiPriority w:val="20"/>
    <w:qFormat/>
    <w:rsid w:val="00BB12FD"/>
    <w:rPr>
      <w:i/>
      <w:iCs/>
    </w:rPr>
  </w:style>
  <w:style w:type="table" w:styleId="af0">
    <w:name w:val="Table Grid"/>
    <w:basedOn w:val="a1"/>
    <w:uiPriority w:val="39"/>
    <w:rsid w:val="00BB12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1167</Words>
  <Characters>6653</Characters>
  <Application>Microsoft Office Word</Application>
  <DocSecurity>0</DocSecurity>
  <Lines>55</Lines>
  <Paragraphs>15</Paragraphs>
  <ScaleCrop>false</ScaleCrop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Liu</dc:creator>
  <cp:keywords/>
  <dc:description/>
  <cp:lastModifiedBy>Qin Liu</cp:lastModifiedBy>
  <cp:revision>2</cp:revision>
  <dcterms:created xsi:type="dcterms:W3CDTF">2026-04-08T12:16:00Z</dcterms:created>
  <dcterms:modified xsi:type="dcterms:W3CDTF">2026-04-09T00:06:00Z</dcterms:modified>
</cp:coreProperties>
</file>