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A4EB" w14:textId="77777777" w:rsidR="00F0483C" w:rsidRPr="00F0483C" w:rsidRDefault="00F0483C" w:rsidP="00F0483C">
      <w:pPr>
        <w:widowControl/>
        <w:spacing w:before="480" w:after="240"/>
        <w:jc w:val="left"/>
        <w:outlineLvl w:val="2"/>
        <w:rPr>
          <w:rFonts w:ascii="Segoe UI" w:eastAsia="宋体" w:hAnsi="Segoe UI" w:cs="Segoe UI"/>
          <w:b/>
          <w:bCs/>
          <w:color w:val="000000" w:themeColor="text1"/>
          <w:kern w:val="0"/>
          <w:sz w:val="27"/>
          <w:szCs w:val="27"/>
        </w:rPr>
      </w:pPr>
      <w:r w:rsidRPr="00F0483C">
        <w:rPr>
          <w:rFonts w:ascii="Segoe UI" w:eastAsia="宋体" w:hAnsi="Segoe UI" w:cs="Segoe UI"/>
          <w:b/>
          <w:bCs/>
          <w:color w:val="000000" w:themeColor="text1"/>
          <w:kern w:val="0"/>
          <w:sz w:val="27"/>
          <w:szCs w:val="27"/>
        </w:rPr>
        <w:t>1. Would you use the call center or the kiosk as a pilot for automation?</w:t>
      </w:r>
    </w:p>
    <w:p w14:paraId="265A8FDC" w14:textId="77777777" w:rsidR="00F0483C" w:rsidRPr="00F0483C" w:rsidRDefault="00F0483C" w:rsidP="00F0483C">
      <w:pPr>
        <w:widowControl/>
        <w:spacing w:before="240" w:after="240"/>
        <w:jc w:val="left"/>
        <w:rPr>
          <w:rFonts w:ascii="Segoe UI" w:eastAsia="宋体" w:hAnsi="Segoe UI" w:cs="Segoe UI"/>
          <w:color w:val="000000" w:themeColor="text1"/>
          <w:kern w:val="0"/>
          <w:szCs w:val="21"/>
        </w:rPr>
      </w:pPr>
      <w:r w:rsidRPr="00F0483C">
        <w:rPr>
          <w:rFonts w:ascii="Segoe UI" w:eastAsia="宋体" w:hAnsi="Segoe UI" w:cs="Segoe UI"/>
          <w:b/>
          <w:bCs/>
          <w:color w:val="000000" w:themeColor="text1"/>
          <w:kern w:val="0"/>
          <w:szCs w:val="21"/>
        </w:rPr>
        <w:t>Answer: The call center.</w:t>
      </w:r>
    </w:p>
    <w:p w14:paraId="7B4D9F25" w14:textId="77777777" w:rsidR="00F0483C" w:rsidRPr="00F0483C" w:rsidRDefault="00F0483C" w:rsidP="00F0483C">
      <w:pPr>
        <w:widowControl/>
        <w:spacing w:before="240" w:after="240"/>
        <w:jc w:val="left"/>
        <w:rPr>
          <w:rFonts w:ascii="Segoe UI" w:eastAsia="宋体" w:hAnsi="Segoe UI" w:cs="Segoe UI"/>
          <w:color w:val="000000" w:themeColor="text1"/>
          <w:kern w:val="0"/>
          <w:szCs w:val="21"/>
        </w:rPr>
      </w:pPr>
      <w:r w:rsidRPr="00F0483C">
        <w:rPr>
          <w:rFonts w:ascii="Segoe UI" w:eastAsia="宋体" w:hAnsi="Segoe UI" w:cs="Segoe UI"/>
          <w:b/>
          <w:bCs/>
          <w:color w:val="000000" w:themeColor="text1"/>
          <w:kern w:val="0"/>
          <w:szCs w:val="21"/>
        </w:rPr>
        <w:t>Reasoning:</w:t>
      </w:r>
    </w:p>
    <w:p w14:paraId="6BDF3F6E" w14:textId="77777777" w:rsidR="00F0483C" w:rsidRPr="00F0483C" w:rsidRDefault="00F0483C" w:rsidP="00F0483C">
      <w:pPr>
        <w:widowControl/>
        <w:numPr>
          <w:ilvl w:val="0"/>
          <w:numId w:val="1"/>
        </w:numPr>
        <w:jc w:val="left"/>
        <w:rPr>
          <w:rFonts w:ascii="Segoe UI" w:eastAsia="宋体" w:hAnsi="Segoe UI" w:cs="Segoe UI"/>
          <w:color w:val="000000" w:themeColor="text1"/>
          <w:kern w:val="0"/>
          <w:szCs w:val="21"/>
        </w:rPr>
      </w:pPr>
      <w:r w:rsidRPr="00F0483C">
        <w:rPr>
          <w:rFonts w:ascii="Segoe UI" w:eastAsia="宋体" w:hAnsi="Segoe UI" w:cs="Segoe UI"/>
          <w:color w:val="000000" w:themeColor="text1"/>
          <w:kern w:val="0"/>
          <w:szCs w:val="21"/>
        </w:rPr>
        <w:t>The pilot should be a </w:t>
      </w:r>
      <w:r w:rsidRPr="00F0483C">
        <w:rPr>
          <w:rFonts w:ascii="Segoe UI" w:eastAsia="宋体" w:hAnsi="Segoe UI" w:cs="Segoe UI"/>
          <w:b/>
          <w:bCs/>
          <w:color w:val="000000" w:themeColor="text1"/>
          <w:kern w:val="0"/>
          <w:szCs w:val="21"/>
        </w:rPr>
        <w:t>low</w:t>
      </w:r>
      <w:r w:rsidRPr="00F0483C">
        <w:rPr>
          <w:rFonts w:ascii="Segoe UI" w:eastAsia="宋体" w:hAnsi="Segoe UI" w:cs="Segoe UI"/>
          <w:b/>
          <w:bCs/>
          <w:color w:val="000000" w:themeColor="text1"/>
          <w:kern w:val="0"/>
          <w:szCs w:val="21"/>
        </w:rPr>
        <w:noBreakHyphen/>
        <w:t>visibility, low</w:t>
      </w:r>
      <w:r w:rsidRPr="00F0483C">
        <w:rPr>
          <w:rFonts w:ascii="Segoe UI" w:eastAsia="宋体" w:hAnsi="Segoe UI" w:cs="Segoe UI"/>
          <w:b/>
          <w:bCs/>
          <w:color w:val="000000" w:themeColor="text1"/>
          <w:kern w:val="0"/>
          <w:szCs w:val="21"/>
        </w:rPr>
        <w:noBreakHyphen/>
        <w:t>risk</w:t>
      </w:r>
      <w:r w:rsidRPr="00F0483C">
        <w:rPr>
          <w:rFonts w:ascii="Segoe UI" w:eastAsia="宋体" w:hAnsi="Segoe UI" w:cs="Segoe UI"/>
          <w:color w:val="000000" w:themeColor="text1"/>
          <w:kern w:val="0"/>
          <w:szCs w:val="21"/>
        </w:rPr>
        <w:t> project.</w:t>
      </w:r>
    </w:p>
    <w:p w14:paraId="6E915BDD" w14:textId="77777777" w:rsidR="00F0483C" w:rsidRPr="00F0483C" w:rsidRDefault="00F0483C" w:rsidP="00F0483C">
      <w:pPr>
        <w:widowControl/>
        <w:numPr>
          <w:ilvl w:val="0"/>
          <w:numId w:val="1"/>
        </w:numPr>
        <w:jc w:val="left"/>
        <w:rPr>
          <w:rFonts w:ascii="Segoe UI" w:eastAsia="宋体" w:hAnsi="Segoe UI" w:cs="Segoe UI"/>
          <w:color w:val="000000" w:themeColor="text1"/>
          <w:kern w:val="0"/>
          <w:szCs w:val="21"/>
        </w:rPr>
      </w:pPr>
      <w:r w:rsidRPr="00F0483C">
        <w:rPr>
          <w:rFonts w:ascii="Segoe UI" w:eastAsia="宋体" w:hAnsi="Segoe UI" w:cs="Segoe UI"/>
          <w:color w:val="000000" w:themeColor="text1"/>
          <w:kern w:val="0"/>
          <w:szCs w:val="21"/>
        </w:rPr>
        <w:t>The </w:t>
      </w:r>
      <w:r w:rsidRPr="00F0483C">
        <w:rPr>
          <w:rFonts w:ascii="Segoe UI" w:eastAsia="宋体" w:hAnsi="Segoe UI" w:cs="Segoe UI"/>
          <w:b/>
          <w:bCs/>
          <w:color w:val="000000" w:themeColor="text1"/>
          <w:kern w:val="0"/>
          <w:szCs w:val="21"/>
        </w:rPr>
        <w:t>call center</w:t>
      </w:r>
      <w:r w:rsidRPr="00F0483C">
        <w:rPr>
          <w:rFonts w:ascii="Segoe UI" w:eastAsia="宋体" w:hAnsi="Segoe UI" w:cs="Segoe UI"/>
          <w:color w:val="000000" w:themeColor="text1"/>
          <w:kern w:val="0"/>
          <w:szCs w:val="21"/>
        </w:rPr>
        <w:t> is a back</w:t>
      </w:r>
      <w:r w:rsidRPr="00F0483C">
        <w:rPr>
          <w:rFonts w:ascii="Segoe UI" w:eastAsia="宋体" w:hAnsi="Segoe UI" w:cs="Segoe UI"/>
          <w:color w:val="000000" w:themeColor="text1"/>
          <w:kern w:val="0"/>
          <w:szCs w:val="21"/>
        </w:rPr>
        <w:noBreakHyphen/>
        <w:t>office system. Failures or delays there affect internal staff (not public users) and are easier to mitigate. Its business impact is lower than that of the kiosk, which directly serves paying customers.</w:t>
      </w:r>
    </w:p>
    <w:p w14:paraId="597E25B2" w14:textId="77777777" w:rsidR="00F0483C" w:rsidRPr="00F0483C" w:rsidRDefault="00F0483C" w:rsidP="00F0483C">
      <w:pPr>
        <w:widowControl/>
        <w:numPr>
          <w:ilvl w:val="0"/>
          <w:numId w:val="1"/>
        </w:numPr>
        <w:jc w:val="left"/>
        <w:rPr>
          <w:rFonts w:ascii="Segoe UI" w:eastAsia="宋体" w:hAnsi="Segoe UI" w:cs="Segoe UI"/>
          <w:color w:val="000000" w:themeColor="text1"/>
          <w:kern w:val="0"/>
          <w:szCs w:val="21"/>
        </w:rPr>
      </w:pPr>
      <w:r w:rsidRPr="00F0483C">
        <w:rPr>
          <w:rFonts w:ascii="Segoe UI" w:eastAsia="宋体" w:hAnsi="Segoe UI" w:cs="Segoe UI"/>
          <w:color w:val="000000" w:themeColor="text1"/>
          <w:kern w:val="0"/>
          <w:szCs w:val="21"/>
        </w:rPr>
        <w:t>The </w:t>
      </w:r>
      <w:r w:rsidRPr="00F0483C">
        <w:rPr>
          <w:rFonts w:ascii="Segoe UI" w:eastAsia="宋体" w:hAnsi="Segoe UI" w:cs="Segoe UI"/>
          <w:b/>
          <w:bCs/>
          <w:color w:val="000000" w:themeColor="text1"/>
          <w:kern w:val="0"/>
          <w:szCs w:val="21"/>
        </w:rPr>
        <w:t>kiosk</w:t>
      </w:r>
      <w:r w:rsidRPr="00F0483C">
        <w:rPr>
          <w:rFonts w:ascii="Segoe UI" w:eastAsia="宋体" w:hAnsi="Segoe UI" w:cs="Segoe UI"/>
          <w:color w:val="000000" w:themeColor="text1"/>
          <w:kern w:val="0"/>
          <w:szCs w:val="21"/>
        </w:rPr>
        <w:t> has high visibility, frequent UI changes, hardware dependencies, and direct payment integration. Automating it as a first pilot would carry high risk and magnify any mistakes.</w:t>
      </w:r>
    </w:p>
    <w:p w14:paraId="5778F39B" w14:textId="77777777" w:rsidR="00F0483C" w:rsidRPr="00F0483C" w:rsidRDefault="00447FCD" w:rsidP="00F0483C">
      <w:pPr>
        <w:widowControl/>
        <w:spacing w:before="480" w:after="480"/>
        <w:jc w:val="left"/>
        <w:rPr>
          <w:rFonts w:ascii="Segoe UI" w:eastAsia="宋体" w:hAnsi="Segoe UI" w:cs="Segoe UI"/>
          <w:color w:val="000000" w:themeColor="text1"/>
          <w:kern w:val="0"/>
          <w:szCs w:val="21"/>
        </w:rPr>
      </w:pPr>
      <w:r w:rsidRPr="00447FCD">
        <w:rPr>
          <w:rFonts w:ascii="Segoe UI" w:eastAsia="宋体" w:hAnsi="Segoe UI" w:cs="Segoe UI"/>
          <w:noProof/>
          <w:color w:val="000000" w:themeColor="text1"/>
          <w:kern w:val="0"/>
          <w:szCs w:val="21"/>
        </w:rPr>
        <w:pict w14:anchorId="054D53E6">
          <v:rect id="_x0000_i1027" alt="" style="width:414.9pt;height:.05pt;mso-width-percent:0;mso-height-percent:0;mso-width-percent:0;mso-height-percent:0" o:hrpct="999" o:hralign="center" o:hrstd="t" o:hr="t" fillcolor="#a0a0a0" stroked="f"/>
        </w:pict>
      </w:r>
    </w:p>
    <w:p w14:paraId="56266842" w14:textId="77777777" w:rsidR="00F0483C" w:rsidRPr="00F0483C" w:rsidRDefault="00F0483C" w:rsidP="00F0483C">
      <w:pPr>
        <w:widowControl/>
        <w:spacing w:before="480" w:after="240"/>
        <w:jc w:val="left"/>
        <w:outlineLvl w:val="2"/>
        <w:rPr>
          <w:rFonts w:ascii="Segoe UI" w:eastAsia="宋体" w:hAnsi="Segoe UI" w:cs="Segoe UI"/>
          <w:b/>
          <w:bCs/>
          <w:color w:val="000000" w:themeColor="text1"/>
          <w:kern w:val="0"/>
          <w:sz w:val="27"/>
          <w:szCs w:val="27"/>
        </w:rPr>
      </w:pPr>
      <w:r w:rsidRPr="00F0483C">
        <w:rPr>
          <w:rFonts w:ascii="Segoe UI" w:eastAsia="宋体" w:hAnsi="Segoe UI" w:cs="Segoe UI"/>
          <w:b/>
          <w:bCs/>
          <w:color w:val="000000" w:themeColor="text1"/>
          <w:kern w:val="0"/>
          <w:sz w:val="27"/>
          <w:szCs w:val="27"/>
        </w:rPr>
        <w:t>2. What barriers would you need to overcome to pilot the tool against the call center or kiosk?</w:t>
      </w:r>
    </w:p>
    <w:p w14:paraId="1A7A9BD9" w14:textId="77777777" w:rsidR="00F0483C" w:rsidRPr="00F0483C" w:rsidRDefault="00F0483C" w:rsidP="00F0483C">
      <w:pPr>
        <w:widowControl/>
        <w:spacing w:before="240" w:after="240"/>
        <w:jc w:val="left"/>
        <w:outlineLvl w:val="3"/>
        <w:rPr>
          <w:rFonts w:ascii="Segoe UI" w:eastAsia="宋体" w:hAnsi="Segoe UI" w:cs="Segoe UI"/>
          <w:b/>
          <w:bCs/>
          <w:color w:val="000000" w:themeColor="text1"/>
          <w:kern w:val="0"/>
          <w:sz w:val="24"/>
        </w:rPr>
      </w:pPr>
      <w:r w:rsidRPr="00F0483C">
        <w:rPr>
          <w:rFonts w:ascii="Segoe UI" w:eastAsia="宋体" w:hAnsi="Segoe UI" w:cs="Segoe UI"/>
          <w:b/>
          <w:bCs/>
          <w:color w:val="000000" w:themeColor="text1"/>
          <w:kern w:val="0"/>
          <w:sz w:val="24"/>
        </w:rPr>
        <w:t>For the call center pilot:</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6141"/>
      </w:tblGrid>
      <w:tr w:rsidR="00F0483C" w:rsidRPr="00F0483C" w14:paraId="74043C5E" w14:textId="77777777" w:rsidTr="00F0483C">
        <w:trPr>
          <w:trHeight w:val="310"/>
          <w:tblHeader/>
        </w:trPr>
        <w:tc>
          <w:tcPr>
            <w:tcW w:w="1934" w:type="dxa"/>
            <w:tcMar>
              <w:top w:w="150" w:type="dxa"/>
              <w:left w:w="0" w:type="dxa"/>
              <w:bottom w:w="150" w:type="dxa"/>
              <w:right w:w="240" w:type="dxa"/>
            </w:tcMar>
            <w:vAlign w:val="center"/>
            <w:hideMark/>
          </w:tcPr>
          <w:p w14:paraId="6CB98E93"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Barrier</w:t>
            </w:r>
          </w:p>
        </w:tc>
        <w:tc>
          <w:tcPr>
            <w:tcW w:w="6141" w:type="dxa"/>
            <w:tcMar>
              <w:top w:w="150" w:type="dxa"/>
              <w:left w:w="240" w:type="dxa"/>
              <w:bottom w:w="150" w:type="dxa"/>
              <w:right w:w="240" w:type="dxa"/>
            </w:tcMar>
            <w:vAlign w:val="center"/>
            <w:hideMark/>
          </w:tcPr>
          <w:p w14:paraId="259F86D4"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How to overcome</w:t>
            </w:r>
          </w:p>
        </w:tc>
      </w:tr>
      <w:tr w:rsidR="00F0483C" w:rsidRPr="00F0483C" w14:paraId="3D39E745" w14:textId="77777777" w:rsidTr="00F0483C">
        <w:trPr>
          <w:trHeight w:val="943"/>
        </w:trPr>
        <w:tc>
          <w:tcPr>
            <w:tcW w:w="1934" w:type="dxa"/>
            <w:tcMar>
              <w:top w:w="150" w:type="dxa"/>
              <w:left w:w="0" w:type="dxa"/>
              <w:bottom w:w="150" w:type="dxa"/>
              <w:right w:w="240" w:type="dxa"/>
            </w:tcMar>
            <w:vAlign w:val="center"/>
            <w:hideMark/>
          </w:tcPr>
          <w:p w14:paraId="618CDBAE"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Chaotic, reactive test process</w:t>
            </w:r>
          </w:p>
        </w:tc>
        <w:tc>
          <w:tcPr>
            <w:tcW w:w="6141" w:type="dxa"/>
            <w:tcMar>
              <w:top w:w="150" w:type="dxa"/>
              <w:left w:w="240" w:type="dxa"/>
              <w:bottom w:w="150" w:type="dxa"/>
              <w:right w:w="0" w:type="dxa"/>
            </w:tcMar>
            <w:vAlign w:val="center"/>
            <w:hideMark/>
          </w:tcPr>
          <w:p w14:paraId="73D493E0"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First stabilise the manual test process for call center features (e.g., agent login, session lookup, terminate user). Document repeatable test cases.</w:t>
            </w:r>
          </w:p>
        </w:tc>
      </w:tr>
      <w:tr w:rsidR="00F0483C" w:rsidRPr="00F0483C" w14:paraId="2AA257A7" w14:textId="77777777" w:rsidTr="00F0483C">
        <w:trPr>
          <w:trHeight w:val="931"/>
        </w:trPr>
        <w:tc>
          <w:tcPr>
            <w:tcW w:w="1934" w:type="dxa"/>
            <w:tcMar>
              <w:top w:w="150" w:type="dxa"/>
              <w:left w:w="0" w:type="dxa"/>
              <w:bottom w:w="150" w:type="dxa"/>
              <w:right w:w="240" w:type="dxa"/>
            </w:tcMar>
            <w:vAlign w:val="center"/>
            <w:hideMark/>
          </w:tcPr>
          <w:p w14:paraId="716A154F"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Insufficiently skilled staff</w:t>
            </w:r>
          </w:p>
        </w:tc>
        <w:tc>
          <w:tcPr>
            <w:tcW w:w="6141" w:type="dxa"/>
            <w:tcMar>
              <w:top w:w="150" w:type="dxa"/>
              <w:left w:w="240" w:type="dxa"/>
              <w:bottom w:w="150" w:type="dxa"/>
              <w:right w:w="0" w:type="dxa"/>
            </w:tcMar>
            <w:vAlign w:val="center"/>
            <w:hideMark/>
          </w:tcPr>
          <w:p w14:paraId="0DC07056"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Ensure the automation team includes at least one engineer with 5+ years of automation experience. Provide training on the chosen tool (e.g., Selenium, Postman, or a low</w:t>
            </w:r>
            <w:r w:rsidRPr="00F0483C">
              <w:rPr>
                <w:rFonts w:ascii="宋体" w:eastAsia="宋体" w:hAnsi="宋体" w:cs="宋体"/>
                <w:color w:val="000000" w:themeColor="text1"/>
                <w:kern w:val="0"/>
                <w:sz w:val="24"/>
              </w:rPr>
              <w:noBreakHyphen/>
              <w:t>code tool).</w:t>
            </w:r>
          </w:p>
        </w:tc>
      </w:tr>
      <w:tr w:rsidR="00F0483C" w:rsidRPr="00F0483C" w14:paraId="459F2B05" w14:textId="77777777" w:rsidTr="00F0483C">
        <w:trPr>
          <w:trHeight w:val="1265"/>
        </w:trPr>
        <w:tc>
          <w:tcPr>
            <w:tcW w:w="1934" w:type="dxa"/>
            <w:tcMar>
              <w:top w:w="150" w:type="dxa"/>
              <w:left w:w="0" w:type="dxa"/>
              <w:bottom w:w="150" w:type="dxa"/>
              <w:right w:w="240" w:type="dxa"/>
            </w:tcMar>
            <w:vAlign w:val="center"/>
            <w:hideMark/>
          </w:tcPr>
          <w:p w14:paraId="3109754A"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lastRenderedPageBreak/>
              <w:t>Unstable, rapidly changing system</w:t>
            </w:r>
          </w:p>
        </w:tc>
        <w:tc>
          <w:tcPr>
            <w:tcW w:w="6141" w:type="dxa"/>
            <w:tcMar>
              <w:top w:w="150" w:type="dxa"/>
              <w:left w:w="240" w:type="dxa"/>
              <w:bottom w:w="150" w:type="dxa"/>
              <w:right w:w="0" w:type="dxa"/>
            </w:tcMar>
            <w:vAlign w:val="center"/>
            <w:hideMark/>
          </w:tcPr>
          <w:p w14:paraId="52E566A2"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Freeze the call center API/UI for the pilot duration, or work with developers to create a stable test environment.</w:t>
            </w:r>
          </w:p>
        </w:tc>
      </w:tr>
      <w:tr w:rsidR="00F0483C" w:rsidRPr="00F0483C" w14:paraId="350B131F" w14:textId="77777777" w:rsidTr="00F0483C">
        <w:trPr>
          <w:trHeight w:val="931"/>
        </w:trPr>
        <w:tc>
          <w:tcPr>
            <w:tcW w:w="1934" w:type="dxa"/>
            <w:tcMar>
              <w:top w:w="150" w:type="dxa"/>
              <w:left w:w="0" w:type="dxa"/>
              <w:bottom w:w="150" w:type="dxa"/>
              <w:right w:w="240" w:type="dxa"/>
            </w:tcMar>
            <w:vAlign w:val="center"/>
            <w:hideMark/>
          </w:tcPr>
          <w:p w14:paraId="06423450"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Unrealistic management expectations</w:t>
            </w:r>
          </w:p>
        </w:tc>
        <w:tc>
          <w:tcPr>
            <w:tcW w:w="6141" w:type="dxa"/>
            <w:tcMar>
              <w:top w:w="150" w:type="dxa"/>
              <w:left w:w="240" w:type="dxa"/>
              <w:bottom w:w="150" w:type="dxa"/>
              <w:right w:w="0" w:type="dxa"/>
            </w:tcMar>
            <w:vAlign w:val="center"/>
            <w:hideMark/>
          </w:tcPr>
          <w:p w14:paraId="34DD9E34"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Define clear pilot goals (learn tool, adapt processes, assess ROI). Communicate that the pilot’s purpose is not immediate full automation but learning and validation.</w:t>
            </w:r>
          </w:p>
        </w:tc>
      </w:tr>
      <w:tr w:rsidR="00F0483C" w:rsidRPr="00F0483C" w14:paraId="0D4A9FF7" w14:textId="77777777" w:rsidTr="00F0483C">
        <w:trPr>
          <w:trHeight w:val="954"/>
        </w:trPr>
        <w:tc>
          <w:tcPr>
            <w:tcW w:w="1934" w:type="dxa"/>
            <w:tcMar>
              <w:top w:w="150" w:type="dxa"/>
              <w:left w:w="0" w:type="dxa"/>
              <w:bottom w:w="150" w:type="dxa"/>
              <w:right w:w="240" w:type="dxa"/>
            </w:tcMar>
            <w:vAlign w:val="center"/>
            <w:hideMark/>
          </w:tcPr>
          <w:p w14:paraId="04E96B20"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Lack of appropriate tool / oracle</w:t>
            </w:r>
          </w:p>
        </w:tc>
        <w:tc>
          <w:tcPr>
            <w:tcW w:w="6141" w:type="dxa"/>
            <w:tcMar>
              <w:top w:w="150" w:type="dxa"/>
              <w:left w:w="240" w:type="dxa"/>
              <w:bottom w:w="150" w:type="dxa"/>
              <w:right w:w="0" w:type="dxa"/>
            </w:tcMar>
            <w:vAlign w:val="center"/>
            <w:hideMark/>
          </w:tcPr>
          <w:p w14:paraId="09BF5C75"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Choose a tool already proven for web/API testing (e.g., Selenium, Playwright, or Postman). Define simple oracles (e.g., expected HTTP responses, screen elements).</w:t>
            </w:r>
          </w:p>
        </w:tc>
      </w:tr>
    </w:tbl>
    <w:p w14:paraId="02E787B3" w14:textId="77777777" w:rsidR="00F0483C" w:rsidRPr="00F0483C" w:rsidRDefault="00F0483C" w:rsidP="00F0483C">
      <w:pPr>
        <w:widowControl/>
        <w:spacing w:before="240" w:after="240"/>
        <w:jc w:val="left"/>
        <w:outlineLvl w:val="3"/>
        <w:rPr>
          <w:rFonts w:ascii="Segoe UI" w:eastAsia="宋体" w:hAnsi="Segoe UI" w:cs="Segoe UI"/>
          <w:b/>
          <w:bCs/>
          <w:color w:val="000000" w:themeColor="text1"/>
          <w:kern w:val="0"/>
          <w:sz w:val="24"/>
        </w:rPr>
      </w:pPr>
      <w:r w:rsidRPr="00F0483C">
        <w:rPr>
          <w:rFonts w:ascii="Segoe UI" w:eastAsia="宋体" w:hAnsi="Segoe UI" w:cs="Segoe UI"/>
          <w:b/>
          <w:bCs/>
          <w:color w:val="000000" w:themeColor="text1"/>
          <w:kern w:val="0"/>
          <w:sz w:val="24"/>
        </w:rPr>
        <w:t>For the kiosk (if forced to pilot there – not recommended, but for comparison):</w:t>
      </w:r>
    </w:p>
    <w:tbl>
      <w:tblPr>
        <w:tblW w:w="8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310"/>
      </w:tblGrid>
      <w:tr w:rsidR="00F0483C" w:rsidRPr="00F0483C" w14:paraId="43838221" w14:textId="77777777" w:rsidTr="00F0483C">
        <w:trPr>
          <w:trHeight w:val="310"/>
          <w:tblHeader/>
        </w:trPr>
        <w:tc>
          <w:tcPr>
            <w:tcW w:w="1980" w:type="dxa"/>
            <w:tcMar>
              <w:top w:w="150" w:type="dxa"/>
              <w:left w:w="0" w:type="dxa"/>
              <w:bottom w:w="150" w:type="dxa"/>
              <w:right w:w="240" w:type="dxa"/>
            </w:tcMar>
            <w:vAlign w:val="center"/>
            <w:hideMark/>
          </w:tcPr>
          <w:p w14:paraId="074D7DA7"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Barrier</w:t>
            </w:r>
          </w:p>
        </w:tc>
        <w:tc>
          <w:tcPr>
            <w:tcW w:w="6310" w:type="dxa"/>
            <w:tcMar>
              <w:top w:w="150" w:type="dxa"/>
              <w:left w:w="240" w:type="dxa"/>
              <w:bottom w:w="150" w:type="dxa"/>
              <w:right w:w="240" w:type="dxa"/>
            </w:tcMar>
            <w:vAlign w:val="center"/>
            <w:hideMark/>
          </w:tcPr>
          <w:p w14:paraId="42DA15CF"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Why it’s worse</w:t>
            </w:r>
          </w:p>
        </w:tc>
      </w:tr>
      <w:tr w:rsidR="00F0483C" w:rsidRPr="00F0483C" w14:paraId="46995FBD" w14:textId="77777777" w:rsidTr="00F0483C">
        <w:trPr>
          <w:trHeight w:val="620"/>
        </w:trPr>
        <w:tc>
          <w:tcPr>
            <w:tcW w:w="1980" w:type="dxa"/>
            <w:tcMar>
              <w:top w:w="150" w:type="dxa"/>
              <w:left w:w="0" w:type="dxa"/>
              <w:bottom w:w="150" w:type="dxa"/>
              <w:right w:w="240" w:type="dxa"/>
            </w:tcMar>
            <w:vAlign w:val="center"/>
            <w:hideMark/>
          </w:tcPr>
          <w:p w14:paraId="2723F1AC"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Unstable system</w:t>
            </w:r>
          </w:p>
        </w:tc>
        <w:tc>
          <w:tcPr>
            <w:tcW w:w="6310" w:type="dxa"/>
            <w:tcMar>
              <w:top w:w="150" w:type="dxa"/>
              <w:left w:w="240" w:type="dxa"/>
              <w:bottom w:w="150" w:type="dxa"/>
              <w:right w:w="0" w:type="dxa"/>
            </w:tcMar>
            <w:vAlign w:val="center"/>
            <w:hideMark/>
          </w:tcPr>
          <w:p w14:paraId="28FB2A7A"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Kiosk UI changes frequently (language selection, promo popups, payment screens). API contracts may change as MRD evolves.</w:t>
            </w:r>
          </w:p>
        </w:tc>
      </w:tr>
      <w:tr w:rsidR="00F0483C" w:rsidRPr="00F0483C" w14:paraId="44A0BC70" w14:textId="77777777" w:rsidTr="00F0483C">
        <w:trPr>
          <w:trHeight w:val="631"/>
        </w:trPr>
        <w:tc>
          <w:tcPr>
            <w:tcW w:w="1980" w:type="dxa"/>
            <w:tcMar>
              <w:top w:w="150" w:type="dxa"/>
              <w:left w:w="0" w:type="dxa"/>
              <w:bottom w:w="150" w:type="dxa"/>
              <w:right w:w="240" w:type="dxa"/>
            </w:tcMar>
            <w:vAlign w:val="center"/>
            <w:hideMark/>
          </w:tcPr>
          <w:p w14:paraId="04FAB233"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High visibility</w:t>
            </w:r>
          </w:p>
        </w:tc>
        <w:tc>
          <w:tcPr>
            <w:tcW w:w="6310" w:type="dxa"/>
            <w:tcMar>
              <w:top w:w="150" w:type="dxa"/>
              <w:left w:w="240" w:type="dxa"/>
              <w:bottom w:w="150" w:type="dxa"/>
              <w:right w:w="0" w:type="dxa"/>
            </w:tcMar>
            <w:vAlign w:val="center"/>
            <w:hideMark/>
          </w:tcPr>
          <w:p w14:paraId="20930E85"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A failure or bug in the kiosk automation pilot could block real customer sessions or cause revenue loss.</w:t>
            </w:r>
          </w:p>
        </w:tc>
      </w:tr>
      <w:tr w:rsidR="00F0483C" w:rsidRPr="00F0483C" w14:paraId="09B3D724" w14:textId="77777777" w:rsidTr="00F0483C">
        <w:trPr>
          <w:trHeight w:val="930"/>
        </w:trPr>
        <w:tc>
          <w:tcPr>
            <w:tcW w:w="1980" w:type="dxa"/>
            <w:tcMar>
              <w:top w:w="150" w:type="dxa"/>
              <w:left w:w="0" w:type="dxa"/>
              <w:bottom w:w="150" w:type="dxa"/>
              <w:right w:w="240" w:type="dxa"/>
            </w:tcMar>
            <w:vAlign w:val="center"/>
            <w:hideMark/>
          </w:tcPr>
          <w:p w14:paraId="6569F066"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More complex test environment</w:t>
            </w:r>
          </w:p>
        </w:tc>
        <w:tc>
          <w:tcPr>
            <w:tcW w:w="6310" w:type="dxa"/>
            <w:tcMar>
              <w:top w:w="150" w:type="dxa"/>
              <w:left w:w="240" w:type="dxa"/>
              <w:bottom w:w="150" w:type="dxa"/>
              <w:right w:w="0" w:type="dxa"/>
            </w:tcMar>
            <w:vAlign w:val="center"/>
            <w:hideMark/>
          </w:tcPr>
          <w:p w14:paraId="2C385F7C"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Hardware (touchscreen, card reader), network variability, and digital twin setup add significant overhead.</w:t>
            </w:r>
          </w:p>
        </w:tc>
      </w:tr>
      <w:tr w:rsidR="00F0483C" w:rsidRPr="00F0483C" w14:paraId="045774A6" w14:textId="77777777" w:rsidTr="00F0483C">
        <w:trPr>
          <w:trHeight w:val="631"/>
        </w:trPr>
        <w:tc>
          <w:tcPr>
            <w:tcW w:w="1980" w:type="dxa"/>
            <w:tcMar>
              <w:top w:w="150" w:type="dxa"/>
              <w:left w:w="0" w:type="dxa"/>
              <w:bottom w:w="150" w:type="dxa"/>
              <w:right w:w="240" w:type="dxa"/>
            </w:tcMar>
            <w:vAlign w:val="center"/>
            <w:hideMark/>
          </w:tcPr>
          <w:p w14:paraId="5351314E"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Greater oracle difficulty</w:t>
            </w:r>
          </w:p>
        </w:tc>
        <w:tc>
          <w:tcPr>
            <w:tcW w:w="6310" w:type="dxa"/>
            <w:tcMar>
              <w:top w:w="150" w:type="dxa"/>
              <w:left w:w="240" w:type="dxa"/>
              <w:bottom w:w="150" w:type="dxa"/>
              <w:right w:w="0" w:type="dxa"/>
            </w:tcMar>
            <w:vAlign w:val="center"/>
            <w:hideMark/>
          </w:tcPr>
          <w:p w14:paraId="6CDD6423"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Expected results vary with location, time, and user behaviour (e.g., AI assistant responses).</w:t>
            </w:r>
          </w:p>
        </w:tc>
      </w:tr>
    </w:tbl>
    <w:p w14:paraId="2A22C75E" w14:textId="77777777" w:rsidR="00F0483C" w:rsidRPr="00F0483C" w:rsidRDefault="00447FCD" w:rsidP="00F0483C">
      <w:pPr>
        <w:widowControl/>
        <w:spacing w:before="480" w:after="480"/>
        <w:jc w:val="left"/>
        <w:rPr>
          <w:rFonts w:ascii="Segoe UI" w:eastAsia="宋体" w:hAnsi="Segoe UI" w:cs="Segoe UI"/>
          <w:color w:val="000000" w:themeColor="text1"/>
          <w:kern w:val="0"/>
          <w:szCs w:val="21"/>
        </w:rPr>
      </w:pPr>
      <w:r w:rsidRPr="00447FCD">
        <w:rPr>
          <w:rFonts w:ascii="Segoe UI" w:eastAsia="宋体" w:hAnsi="Segoe UI" w:cs="Segoe UI"/>
          <w:noProof/>
          <w:color w:val="000000" w:themeColor="text1"/>
          <w:kern w:val="0"/>
          <w:szCs w:val="21"/>
        </w:rPr>
        <w:pict w14:anchorId="7006E676">
          <v:rect id="_x0000_i1026" alt="" style="width:414.9pt;height:.05pt;mso-width-percent:0;mso-height-percent:0;mso-width-percent:0;mso-height-percent:0" o:hrpct="999" o:hralign="center" o:hrstd="t" o:hr="t" fillcolor="#a0a0a0" stroked="f"/>
        </w:pict>
      </w:r>
    </w:p>
    <w:p w14:paraId="13472A6E" w14:textId="77777777" w:rsidR="00F0483C" w:rsidRPr="00F0483C" w:rsidRDefault="00F0483C" w:rsidP="00F0483C">
      <w:pPr>
        <w:widowControl/>
        <w:spacing w:before="480" w:after="240"/>
        <w:jc w:val="left"/>
        <w:outlineLvl w:val="2"/>
        <w:rPr>
          <w:rFonts w:ascii="Segoe UI" w:eastAsia="宋体" w:hAnsi="Segoe UI" w:cs="Segoe UI"/>
          <w:b/>
          <w:bCs/>
          <w:color w:val="000000" w:themeColor="text1"/>
          <w:kern w:val="0"/>
          <w:sz w:val="27"/>
          <w:szCs w:val="27"/>
        </w:rPr>
      </w:pPr>
      <w:r w:rsidRPr="00F0483C">
        <w:rPr>
          <w:rFonts w:ascii="Segoe UI" w:eastAsia="宋体" w:hAnsi="Segoe UI" w:cs="Segoe UI"/>
          <w:b/>
          <w:bCs/>
          <w:color w:val="000000" w:themeColor="text1"/>
          <w:kern w:val="0"/>
          <w:sz w:val="27"/>
          <w:szCs w:val="27"/>
        </w:rPr>
        <w:lastRenderedPageBreak/>
        <w:t>3. What test tool traps would you need to avoid?</w:t>
      </w:r>
    </w:p>
    <w:p w14:paraId="2C338A2A" w14:textId="77777777" w:rsidR="00F0483C" w:rsidRPr="00F0483C" w:rsidRDefault="00F0483C" w:rsidP="00F0483C">
      <w:pPr>
        <w:widowControl/>
        <w:spacing w:before="240" w:after="240"/>
        <w:jc w:val="left"/>
        <w:rPr>
          <w:rFonts w:ascii="Segoe UI" w:eastAsia="宋体" w:hAnsi="Segoe UI" w:cs="Segoe UI"/>
          <w:color w:val="000000" w:themeColor="text1"/>
          <w:kern w:val="0"/>
          <w:szCs w:val="21"/>
        </w:rPr>
      </w:pPr>
      <w:r w:rsidRPr="00F0483C">
        <w:rPr>
          <w:rFonts w:ascii="Segoe UI" w:eastAsia="宋体" w:hAnsi="Segoe UI" w:cs="Segoe UI"/>
          <w:color w:val="000000" w:themeColor="text1"/>
          <w:kern w:val="0"/>
          <w:szCs w:val="21"/>
        </w:rPr>
        <w:t>Based on </w:t>
      </w:r>
      <w:r w:rsidRPr="00F0483C">
        <w:rPr>
          <w:rFonts w:ascii="Segoe UI" w:eastAsia="宋体" w:hAnsi="Segoe UI" w:cs="Segoe UI"/>
          <w:b/>
          <w:bCs/>
          <w:color w:val="000000" w:themeColor="text1"/>
          <w:kern w:val="0"/>
          <w:szCs w:val="21"/>
        </w:rPr>
        <w:t>Craig’s Test Tool Traps</w:t>
      </w:r>
      <w:r w:rsidRPr="00F0483C">
        <w:rPr>
          <w:rFonts w:ascii="Segoe UI" w:eastAsia="宋体" w:hAnsi="Segoe UI" w:cs="Segoe UI"/>
          <w:color w:val="000000" w:themeColor="text1"/>
          <w:kern w:val="0"/>
          <w:szCs w:val="21"/>
        </w:rPr>
        <w:t> and the pilot context, the following traps are most relevant:</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5954"/>
      </w:tblGrid>
      <w:tr w:rsidR="00F0483C" w:rsidRPr="00F0483C" w14:paraId="637D55B3" w14:textId="77777777" w:rsidTr="00F0483C">
        <w:trPr>
          <w:tblHeader/>
        </w:trPr>
        <w:tc>
          <w:tcPr>
            <w:tcW w:w="2263" w:type="dxa"/>
            <w:tcMar>
              <w:top w:w="150" w:type="dxa"/>
              <w:left w:w="0" w:type="dxa"/>
              <w:bottom w:w="150" w:type="dxa"/>
              <w:right w:w="240" w:type="dxa"/>
            </w:tcMar>
            <w:vAlign w:val="center"/>
            <w:hideMark/>
          </w:tcPr>
          <w:p w14:paraId="50483CAE"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Trap</w:t>
            </w:r>
          </w:p>
        </w:tc>
        <w:tc>
          <w:tcPr>
            <w:tcW w:w="5954" w:type="dxa"/>
            <w:tcMar>
              <w:top w:w="150" w:type="dxa"/>
              <w:left w:w="240" w:type="dxa"/>
              <w:bottom w:w="150" w:type="dxa"/>
              <w:right w:w="240" w:type="dxa"/>
            </w:tcMar>
            <w:vAlign w:val="center"/>
            <w:hideMark/>
          </w:tcPr>
          <w:p w14:paraId="7E4CCDBA"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How to avoid for the call center pilot</w:t>
            </w:r>
          </w:p>
        </w:tc>
      </w:tr>
      <w:tr w:rsidR="00F0483C" w:rsidRPr="00F0483C" w14:paraId="20F3CF28" w14:textId="77777777" w:rsidTr="00F0483C">
        <w:tc>
          <w:tcPr>
            <w:tcW w:w="2263" w:type="dxa"/>
            <w:tcMar>
              <w:top w:w="150" w:type="dxa"/>
              <w:left w:w="0" w:type="dxa"/>
              <w:bottom w:w="150" w:type="dxa"/>
              <w:right w:w="240" w:type="dxa"/>
            </w:tcMar>
            <w:vAlign w:val="center"/>
            <w:hideMark/>
          </w:tcPr>
          <w:p w14:paraId="5A4D9AE7"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Unrealistic expectations</w:t>
            </w:r>
          </w:p>
        </w:tc>
        <w:tc>
          <w:tcPr>
            <w:tcW w:w="5954" w:type="dxa"/>
            <w:tcMar>
              <w:top w:w="150" w:type="dxa"/>
              <w:left w:w="240" w:type="dxa"/>
              <w:bottom w:w="150" w:type="dxa"/>
              <w:right w:w="0" w:type="dxa"/>
            </w:tcMar>
            <w:vAlign w:val="center"/>
            <w:hideMark/>
          </w:tcPr>
          <w:p w14:paraId="6E3C78D1"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Set pilot goals around learning and process adaptation, not “automate everything”.</w:t>
            </w:r>
          </w:p>
        </w:tc>
      </w:tr>
      <w:tr w:rsidR="00F0483C" w:rsidRPr="00F0483C" w14:paraId="5A033723" w14:textId="77777777" w:rsidTr="00F0483C">
        <w:tc>
          <w:tcPr>
            <w:tcW w:w="2263" w:type="dxa"/>
            <w:tcMar>
              <w:top w:w="150" w:type="dxa"/>
              <w:left w:w="0" w:type="dxa"/>
              <w:bottom w:w="150" w:type="dxa"/>
              <w:right w:w="240" w:type="dxa"/>
            </w:tcMar>
            <w:vAlign w:val="center"/>
            <w:hideMark/>
          </w:tcPr>
          <w:p w14:paraId="445EF44B"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Automating the wrong thing</w:t>
            </w:r>
          </w:p>
        </w:tc>
        <w:tc>
          <w:tcPr>
            <w:tcW w:w="5954" w:type="dxa"/>
            <w:tcMar>
              <w:top w:w="150" w:type="dxa"/>
              <w:left w:w="240" w:type="dxa"/>
              <w:bottom w:w="150" w:type="dxa"/>
              <w:right w:w="0" w:type="dxa"/>
            </w:tcMar>
            <w:vAlign w:val="center"/>
            <w:hideMark/>
          </w:tcPr>
          <w:p w14:paraId="09CEB505"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Start with stable, high</w:t>
            </w:r>
            <w:r w:rsidRPr="00F0483C">
              <w:rPr>
                <w:rFonts w:ascii="宋体" w:eastAsia="宋体" w:hAnsi="宋体" w:cs="宋体"/>
                <w:color w:val="000000" w:themeColor="text1"/>
                <w:kern w:val="0"/>
                <w:sz w:val="24"/>
              </w:rPr>
              <w:noBreakHyphen/>
              <w:t>value, repeatable tests (e.g., call center login, session search, terminate user). Avoid automating seldom</w:t>
            </w:r>
            <w:r w:rsidRPr="00F0483C">
              <w:rPr>
                <w:rFonts w:ascii="宋体" w:eastAsia="宋体" w:hAnsi="宋体" w:cs="宋体"/>
                <w:color w:val="000000" w:themeColor="text1"/>
                <w:kern w:val="0"/>
                <w:sz w:val="24"/>
              </w:rPr>
              <w:noBreakHyphen/>
              <w:t>used or frequently changing features.</w:t>
            </w:r>
          </w:p>
        </w:tc>
      </w:tr>
      <w:tr w:rsidR="00F0483C" w:rsidRPr="00F0483C" w14:paraId="343CC0C5" w14:textId="77777777" w:rsidTr="00F0483C">
        <w:tc>
          <w:tcPr>
            <w:tcW w:w="2263" w:type="dxa"/>
            <w:tcMar>
              <w:top w:w="150" w:type="dxa"/>
              <w:left w:w="0" w:type="dxa"/>
              <w:bottom w:w="150" w:type="dxa"/>
              <w:right w:w="240" w:type="dxa"/>
            </w:tcMar>
            <w:vAlign w:val="center"/>
            <w:hideMark/>
          </w:tcPr>
          <w:p w14:paraId="48672E01"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Choosing the wrong tool</w:t>
            </w:r>
          </w:p>
        </w:tc>
        <w:tc>
          <w:tcPr>
            <w:tcW w:w="5954" w:type="dxa"/>
            <w:tcMar>
              <w:top w:w="150" w:type="dxa"/>
              <w:left w:w="240" w:type="dxa"/>
              <w:bottom w:w="150" w:type="dxa"/>
              <w:right w:w="0" w:type="dxa"/>
            </w:tcMar>
            <w:vAlign w:val="center"/>
            <w:hideMark/>
          </w:tcPr>
          <w:p w14:paraId="395CB29B"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Evaluate tools against call center technology stack (e.g., if it’s a modern web app, choose Selenium, Playwright, or Cypress; if API</w:t>
            </w:r>
            <w:r w:rsidRPr="00F0483C">
              <w:rPr>
                <w:rFonts w:ascii="宋体" w:eastAsia="宋体" w:hAnsi="宋体" w:cs="宋体"/>
                <w:color w:val="000000" w:themeColor="text1"/>
                <w:kern w:val="0"/>
                <w:sz w:val="24"/>
              </w:rPr>
              <w:noBreakHyphen/>
              <w:t>heavy, choose Postman or REST Assured). Do a small proof</w:t>
            </w:r>
            <w:r w:rsidRPr="00F0483C">
              <w:rPr>
                <w:rFonts w:ascii="宋体" w:eastAsia="宋体" w:hAnsi="宋体" w:cs="宋体"/>
                <w:color w:val="000000" w:themeColor="text1"/>
                <w:kern w:val="0"/>
                <w:sz w:val="24"/>
              </w:rPr>
              <w:noBreakHyphen/>
              <w:t>of</w:t>
            </w:r>
            <w:r w:rsidRPr="00F0483C">
              <w:rPr>
                <w:rFonts w:ascii="宋体" w:eastAsia="宋体" w:hAnsi="宋体" w:cs="宋体"/>
                <w:color w:val="000000" w:themeColor="text1"/>
                <w:kern w:val="0"/>
                <w:sz w:val="24"/>
              </w:rPr>
              <w:noBreakHyphen/>
              <w:t>concept.</w:t>
            </w:r>
          </w:p>
        </w:tc>
      </w:tr>
      <w:tr w:rsidR="00F0483C" w:rsidRPr="00F0483C" w14:paraId="44AB9970" w14:textId="77777777" w:rsidTr="00F0483C">
        <w:tc>
          <w:tcPr>
            <w:tcW w:w="2263" w:type="dxa"/>
            <w:tcMar>
              <w:top w:w="150" w:type="dxa"/>
              <w:left w:w="0" w:type="dxa"/>
              <w:bottom w:w="150" w:type="dxa"/>
              <w:right w:w="240" w:type="dxa"/>
            </w:tcMar>
            <w:vAlign w:val="center"/>
            <w:hideMark/>
          </w:tcPr>
          <w:p w14:paraId="19BC24F4"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Underestimating time and resources</w:t>
            </w:r>
          </w:p>
        </w:tc>
        <w:tc>
          <w:tcPr>
            <w:tcW w:w="5954" w:type="dxa"/>
            <w:tcMar>
              <w:top w:w="150" w:type="dxa"/>
              <w:left w:w="240" w:type="dxa"/>
              <w:bottom w:w="150" w:type="dxa"/>
              <w:right w:w="0" w:type="dxa"/>
            </w:tcMar>
            <w:vAlign w:val="center"/>
            <w:hideMark/>
          </w:tcPr>
          <w:p w14:paraId="61E260E2"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Budget at least twice the expected effort for the pilot, including training, environment setup, and script maintenance.</w:t>
            </w:r>
          </w:p>
        </w:tc>
      </w:tr>
      <w:tr w:rsidR="00F0483C" w:rsidRPr="00F0483C" w14:paraId="05D4BF5E" w14:textId="77777777" w:rsidTr="00F0483C">
        <w:tc>
          <w:tcPr>
            <w:tcW w:w="2263" w:type="dxa"/>
            <w:tcMar>
              <w:top w:w="150" w:type="dxa"/>
              <w:left w:w="0" w:type="dxa"/>
              <w:bottom w:w="150" w:type="dxa"/>
              <w:right w:w="240" w:type="dxa"/>
            </w:tcMar>
            <w:vAlign w:val="center"/>
            <w:hideMark/>
          </w:tcPr>
          <w:p w14:paraId="062A47A4"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Inadequate or unique test environment</w:t>
            </w:r>
          </w:p>
        </w:tc>
        <w:tc>
          <w:tcPr>
            <w:tcW w:w="5954" w:type="dxa"/>
            <w:tcMar>
              <w:top w:w="150" w:type="dxa"/>
              <w:left w:w="240" w:type="dxa"/>
              <w:bottom w:w="150" w:type="dxa"/>
              <w:right w:w="0" w:type="dxa"/>
            </w:tcMar>
            <w:vAlign w:val="center"/>
            <w:hideMark/>
          </w:tcPr>
          <w:p w14:paraId="1F0B0BE9"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Create a dedicated, stable test environment for the call center that mirrors production but is isolated from live operations.</w:t>
            </w:r>
          </w:p>
        </w:tc>
      </w:tr>
      <w:tr w:rsidR="00F0483C" w:rsidRPr="00F0483C" w14:paraId="65DCB1DE" w14:textId="77777777" w:rsidTr="00F0483C">
        <w:tc>
          <w:tcPr>
            <w:tcW w:w="2263" w:type="dxa"/>
            <w:tcMar>
              <w:top w:w="150" w:type="dxa"/>
              <w:left w:w="0" w:type="dxa"/>
              <w:bottom w:w="150" w:type="dxa"/>
              <w:right w:w="240" w:type="dxa"/>
            </w:tcMar>
            <w:vAlign w:val="center"/>
            <w:hideMark/>
          </w:tcPr>
          <w:p w14:paraId="4DBE24D5"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Usability problems with the tool</w:t>
            </w:r>
          </w:p>
        </w:tc>
        <w:tc>
          <w:tcPr>
            <w:tcW w:w="5954" w:type="dxa"/>
            <w:tcMar>
              <w:top w:w="150" w:type="dxa"/>
              <w:left w:w="240" w:type="dxa"/>
              <w:bottom w:w="150" w:type="dxa"/>
              <w:right w:w="0" w:type="dxa"/>
            </w:tcMar>
            <w:vAlign w:val="center"/>
            <w:hideMark/>
          </w:tcPr>
          <w:p w14:paraId="1297D540"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Have team members try the tool hands</w:t>
            </w:r>
            <w:r w:rsidRPr="00F0483C">
              <w:rPr>
                <w:rFonts w:ascii="宋体" w:eastAsia="宋体" w:hAnsi="宋体" w:cs="宋体"/>
                <w:color w:val="000000" w:themeColor="text1"/>
                <w:kern w:val="0"/>
                <w:sz w:val="24"/>
              </w:rPr>
              <w:noBreakHyphen/>
              <w:t>on before committing. Ensure it fits your team’s skill level.</w:t>
            </w:r>
          </w:p>
        </w:tc>
      </w:tr>
      <w:tr w:rsidR="00F0483C" w:rsidRPr="00F0483C" w14:paraId="0A6596DD" w14:textId="77777777" w:rsidTr="00F0483C">
        <w:tc>
          <w:tcPr>
            <w:tcW w:w="2263" w:type="dxa"/>
            <w:tcMar>
              <w:top w:w="150" w:type="dxa"/>
              <w:left w:w="0" w:type="dxa"/>
              <w:bottom w:w="150" w:type="dxa"/>
              <w:right w:w="240" w:type="dxa"/>
            </w:tcMar>
            <w:vAlign w:val="center"/>
            <w:hideMark/>
          </w:tcPr>
          <w:p w14:paraId="5EA085A3"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Doing too much, too soon</w:t>
            </w:r>
          </w:p>
        </w:tc>
        <w:tc>
          <w:tcPr>
            <w:tcW w:w="5954" w:type="dxa"/>
            <w:tcMar>
              <w:top w:w="150" w:type="dxa"/>
              <w:left w:w="240" w:type="dxa"/>
              <w:bottom w:w="150" w:type="dxa"/>
              <w:right w:w="0" w:type="dxa"/>
            </w:tcMar>
            <w:vAlign w:val="center"/>
            <w:hideMark/>
          </w:tcPr>
          <w:p w14:paraId="4F339EF2"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Limit the pilot to 2–3 test cases. Expand only after learning and stabilising the approach.</w:t>
            </w:r>
          </w:p>
        </w:tc>
      </w:tr>
      <w:tr w:rsidR="00F0483C" w:rsidRPr="00F0483C" w14:paraId="462E7A13" w14:textId="77777777" w:rsidTr="00F0483C">
        <w:tc>
          <w:tcPr>
            <w:tcW w:w="2263" w:type="dxa"/>
            <w:tcMar>
              <w:top w:w="150" w:type="dxa"/>
              <w:left w:w="0" w:type="dxa"/>
              <w:bottom w:w="150" w:type="dxa"/>
              <w:right w:w="240" w:type="dxa"/>
            </w:tcMar>
            <w:vAlign w:val="center"/>
            <w:hideMark/>
          </w:tcPr>
          <w:p w14:paraId="765953CE"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Lack of stakeholder buy</w:t>
            </w:r>
            <w:r w:rsidRPr="00F0483C">
              <w:rPr>
                <w:rFonts w:ascii="宋体" w:eastAsia="宋体" w:hAnsi="宋体" w:cs="宋体"/>
                <w:b/>
                <w:bCs/>
                <w:color w:val="000000" w:themeColor="text1"/>
                <w:kern w:val="0"/>
                <w:sz w:val="24"/>
              </w:rPr>
              <w:noBreakHyphen/>
              <w:t>in</w:t>
            </w:r>
          </w:p>
        </w:tc>
        <w:tc>
          <w:tcPr>
            <w:tcW w:w="5954" w:type="dxa"/>
            <w:tcMar>
              <w:top w:w="150" w:type="dxa"/>
              <w:left w:w="240" w:type="dxa"/>
              <w:bottom w:w="150" w:type="dxa"/>
              <w:right w:w="0" w:type="dxa"/>
            </w:tcMar>
            <w:vAlign w:val="center"/>
            <w:hideMark/>
          </w:tcPr>
          <w:p w14:paraId="5BF0F687"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Involve call center managers and agents early. Show them how automation will reduce repetitive work, not replace them.</w:t>
            </w:r>
          </w:p>
        </w:tc>
      </w:tr>
    </w:tbl>
    <w:p w14:paraId="000E0D5D" w14:textId="77777777" w:rsidR="00F0483C" w:rsidRPr="00F0483C" w:rsidRDefault="00447FCD" w:rsidP="00F0483C">
      <w:pPr>
        <w:widowControl/>
        <w:spacing w:before="480" w:after="480"/>
        <w:jc w:val="left"/>
        <w:rPr>
          <w:rFonts w:ascii="Segoe UI" w:eastAsia="宋体" w:hAnsi="Segoe UI" w:cs="Segoe UI"/>
          <w:color w:val="000000" w:themeColor="text1"/>
          <w:kern w:val="0"/>
          <w:szCs w:val="21"/>
        </w:rPr>
      </w:pPr>
      <w:r w:rsidRPr="00447FCD">
        <w:rPr>
          <w:rFonts w:ascii="Segoe UI" w:eastAsia="宋体" w:hAnsi="Segoe UI" w:cs="Segoe UI"/>
          <w:noProof/>
          <w:color w:val="000000" w:themeColor="text1"/>
          <w:kern w:val="0"/>
          <w:szCs w:val="21"/>
        </w:rPr>
        <w:pict w14:anchorId="2ED2C0C1">
          <v:rect id="_x0000_i1025" alt="" style="width:414.9pt;height:.05pt;mso-width-percent:0;mso-height-percent:0;mso-width-percent:0;mso-height-percent:0" o:hrpct="999" o:hralign="center" o:hrstd="t" o:hr="t" fillcolor="#a0a0a0" stroked="f"/>
        </w:pict>
      </w:r>
    </w:p>
    <w:p w14:paraId="36234FD3" w14:textId="77777777" w:rsidR="00F0483C" w:rsidRPr="00F0483C" w:rsidRDefault="00F0483C" w:rsidP="00F0483C">
      <w:pPr>
        <w:widowControl/>
        <w:spacing w:before="480" w:after="240"/>
        <w:jc w:val="left"/>
        <w:outlineLvl w:val="2"/>
        <w:rPr>
          <w:rFonts w:ascii="Segoe UI" w:eastAsia="宋体" w:hAnsi="Segoe UI" w:cs="Segoe UI"/>
          <w:b/>
          <w:bCs/>
          <w:color w:val="000000" w:themeColor="text1"/>
          <w:kern w:val="0"/>
          <w:sz w:val="27"/>
          <w:szCs w:val="27"/>
        </w:rPr>
      </w:pPr>
      <w:r w:rsidRPr="00F0483C">
        <w:rPr>
          <w:rFonts w:ascii="Segoe UI" w:eastAsia="宋体" w:hAnsi="Segoe UI" w:cs="Segoe UI"/>
          <w:b/>
          <w:bCs/>
          <w:color w:val="000000" w:themeColor="text1"/>
          <w:kern w:val="0"/>
          <w:sz w:val="27"/>
          <w:szCs w:val="27"/>
        </w:rPr>
        <w:lastRenderedPageBreak/>
        <w:t>Summary Recommendation</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6960"/>
      </w:tblGrid>
      <w:tr w:rsidR="00F0483C" w:rsidRPr="00F0483C" w14:paraId="12BA87B7" w14:textId="77777777" w:rsidTr="00F0483C">
        <w:trPr>
          <w:trHeight w:val="312"/>
          <w:tblHeader/>
        </w:trPr>
        <w:tc>
          <w:tcPr>
            <w:tcW w:w="1399" w:type="dxa"/>
            <w:tcMar>
              <w:top w:w="150" w:type="dxa"/>
              <w:left w:w="0" w:type="dxa"/>
              <w:bottom w:w="150" w:type="dxa"/>
              <w:right w:w="240" w:type="dxa"/>
            </w:tcMar>
            <w:vAlign w:val="center"/>
            <w:hideMark/>
          </w:tcPr>
          <w:p w14:paraId="03BA1D7C"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Question</w:t>
            </w:r>
          </w:p>
        </w:tc>
        <w:tc>
          <w:tcPr>
            <w:tcW w:w="6960" w:type="dxa"/>
            <w:tcMar>
              <w:top w:w="150" w:type="dxa"/>
              <w:left w:w="240" w:type="dxa"/>
              <w:bottom w:w="150" w:type="dxa"/>
              <w:right w:w="240" w:type="dxa"/>
            </w:tcMar>
            <w:vAlign w:val="center"/>
            <w:hideMark/>
          </w:tcPr>
          <w:p w14:paraId="1609D845" w14:textId="77777777" w:rsidR="00F0483C" w:rsidRPr="00F0483C" w:rsidRDefault="00F0483C" w:rsidP="00F0483C">
            <w:pPr>
              <w:widowControl/>
              <w:jc w:val="left"/>
              <w:rPr>
                <w:rFonts w:ascii="宋体" w:eastAsia="宋体" w:hAnsi="宋体" w:cs="宋体"/>
                <w:b/>
                <w:bCs/>
                <w:color w:val="000000" w:themeColor="text1"/>
                <w:kern w:val="0"/>
                <w:sz w:val="24"/>
              </w:rPr>
            </w:pPr>
            <w:r w:rsidRPr="00F0483C">
              <w:rPr>
                <w:rFonts w:ascii="宋体" w:eastAsia="宋体" w:hAnsi="宋体" w:cs="宋体"/>
                <w:b/>
                <w:bCs/>
                <w:color w:val="000000" w:themeColor="text1"/>
                <w:kern w:val="0"/>
                <w:sz w:val="24"/>
              </w:rPr>
              <w:t>Answer</w:t>
            </w:r>
          </w:p>
        </w:tc>
      </w:tr>
      <w:tr w:rsidR="00F0483C" w:rsidRPr="00F0483C" w14:paraId="69F0FE4E" w14:textId="77777777" w:rsidTr="00F0483C">
        <w:trPr>
          <w:trHeight w:val="312"/>
        </w:trPr>
        <w:tc>
          <w:tcPr>
            <w:tcW w:w="1399" w:type="dxa"/>
            <w:tcMar>
              <w:top w:w="150" w:type="dxa"/>
              <w:left w:w="0" w:type="dxa"/>
              <w:bottom w:w="150" w:type="dxa"/>
              <w:right w:w="240" w:type="dxa"/>
            </w:tcMar>
            <w:vAlign w:val="center"/>
            <w:hideMark/>
          </w:tcPr>
          <w:p w14:paraId="18F5373F"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Pilot object</w:t>
            </w:r>
          </w:p>
        </w:tc>
        <w:tc>
          <w:tcPr>
            <w:tcW w:w="6960" w:type="dxa"/>
            <w:tcMar>
              <w:top w:w="150" w:type="dxa"/>
              <w:left w:w="240" w:type="dxa"/>
              <w:bottom w:w="150" w:type="dxa"/>
              <w:right w:w="0" w:type="dxa"/>
            </w:tcMar>
            <w:vAlign w:val="center"/>
            <w:hideMark/>
          </w:tcPr>
          <w:p w14:paraId="12553578"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b/>
                <w:bCs/>
                <w:color w:val="000000" w:themeColor="text1"/>
                <w:kern w:val="0"/>
                <w:sz w:val="24"/>
              </w:rPr>
              <w:t>Call center</w:t>
            </w:r>
            <w:r w:rsidRPr="00F0483C">
              <w:rPr>
                <w:rFonts w:ascii="宋体" w:eastAsia="宋体" w:hAnsi="宋体" w:cs="宋体"/>
                <w:color w:val="000000" w:themeColor="text1"/>
                <w:kern w:val="0"/>
                <w:sz w:val="24"/>
              </w:rPr>
              <w:t> (low</w:t>
            </w:r>
            <w:r w:rsidRPr="00F0483C">
              <w:rPr>
                <w:rFonts w:ascii="宋体" w:eastAsia="宋体" w:hAnsi="宋体" w:cs="宋体"/>
                <w:color w:val="000000" w:themeColor="text1"/>
                <w:kern w:val="0"/>
                <w:sz w:val="24"/>
              </w:rPr>
              <w:noBreakHyphen/>
              <w:t>risk, low</w:t>
            </w:r>
            <w:r w:rsidRPr="00F0483C">
              <w:rPr>
                <w:rFonts w:ascii="宋体" w:eastAsia="宋体" w:hAnsi="宋体" w:cs="宋体"/>
                <w:color w:val="000000" w:themeColor="text1"/>
                <w:kern w:val="0"/>
                <w:sz w:val="24"/>
              </w:rPr>
              <w:noBreakHyphen/>
              <w:t>visibility)</w:t>
            </w:r>
          </w:p>
        </w:tc>
      </w:tr>
      <w:tr w:rsidR="00F0483C" w:rsidRPr="00F0483C" w14:paraId="4CE9827A" w14:textId="77777777" w:rsidTr="00F0483C">
        <w:trPr>
          <w:trHeight w:val="635"/>
        </w:trPr>
        <w:tc>
          <w:tcPr>
            <w:tcW w:w="1399" w:type="dxa"/>
            <w:tcMar>
              <w:top w:w="150" w:type="dxa"/>
              <w:left w:w="0" w:type="dxa"/>
              <w:bottom w:w="150" w:type="dxa"/>
              <w:right w:w="240" w:type="dxa"/>
            </w:tcMar>
            <w:vAlign w:val="center"/>
            <w:hideMark/>
          </w:tcPr>
          <w:p w14:paraId="5D58DBA3"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Key barriers to overcome</w:t>
            </w:r>
          </w:p>
        </w:tc>
        <w:tc>
          <w:tcPr>
            <w:tcW w:w="6960" w:type="dxa"/>
            <w:tcMar>
              <w:top w:w="150" w:type="dxa"/>
              <w:left w:w="240" w:type="dxa"/>
              <w:bottom w:w="150" w:type="dxa"/>
              <w:right w:w="0" w:type="dxa"/>
            </w:tcMar>
            <w:vAlign w:val="center"/>
            <w:hideMark/>
          </w:tcPr>
          <w:p w14:paraId="34EEEC3C"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Chaotic manual process, insufficient skills, unstable system, unrealistic expectations, tool fit</w:t>
            </w:r>
          </w:p>
        </w:tc>
      </w:tr>
      <w:tr w:rsidR="00F0483C" w:rsidRPr="00F0483C" w14:paraId="3229B75A" w14:textId="77777777" w:rsidTr="00F0483C">
        <w:trPr>
          <w:trHeight w:val="635"/>
        </w:trPr>
        <w:tc>
          <w:tcPr>
            <w:tcW w:w="1399" w:type="dxa"/>
            <w:tcMar>
              <w:top w:w="150" w:type="dxa"/>
              <w:left w:w="0" w:type="dxa"/>
              <w:bottom w:w="150" w:type="dxa"/>
              <w:right w:w="240" w:type="dxa"/>
            </w:tcMar>
            <w:vAlign w:val="center"/>
            <w:hideMark/>
          </w:tcPr>
          <w:p w14:paraId="353F6381"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Tool traps to avoid</w:t>
            </w:r>
          </w:p>
        </w:tc>
        <w:tc>
          <w:tcPr>
            <w:tcW w:w="6960" w:type="dxa"/>
            <w:tcMar>
              <w:top w:w="150" w:type="dxa"/>
              <w:left w:w="240" w:type="dxa"/>
              <w:bottom w:w="150" w:type="dxa"/>
              <w:right w:w="0" w:type="dxa"/>
            </w:tcMar>
            <w:vAlign w:val="center"/>
            <w:hideMark/>
          </w:tcPr>
          <w:p w14:paraId="5BD915E4" w14:textId="77777777" w:rsidR="00F0483C" w:rsidRPr="00F0483C" w:rsidRDefault="00F0483C" w:rsidP="00F0483C">
            <w:pPr>
              <w:widowControl/>
              <w:jc w:val="left"/>
              <w:rPr>
                <w:rFonts w:ascii="宋体" w:eastAsia="宋体" w:hAnsi="宋体" w:cs="宋体"/>
                <w:color w:val="000000" w:themeColor="text1"/>
                <w:kern w:val="0"/>
                <w:sz w:val="24"/>
              </w:rPr>
            </w:pPr>
            <w:r w:rsidRPr="00F0483C">
              <w:rPr>
                <w:rFonts w:ascii="宋体" w:eastAsia="宋体" w:hAnsi="宋体" w:cs="宋体"/>
                <w:color w:val="000000" w:themeColor="text1"/>
                <w:kern w:val="0"/>
                <w:sz w:val="24"/>
              </w:rPr>
              <w:t>Unrealistic expectations, automating wrong thing, wrong tool, underestimating effort, doing too much too soon</w:t>
            </w:r>
          </w:p>
        </w:tc>
      </w:tr>
    </w:tbl>
    <w:p w14:paraId="056BC447" w14:textId="77777777" w:rsidR="00F0483C" w:rsidRPr="00F0483C" w:rsidRDefault="00F0483C" w:rsidP="00F0483C">
      <w:pPr>
        <w:widowControl/>
        <w:spacing w:before="240"/>
        <w:jc w:val="left"/>
        <w:rPr>
          <w:rFonts w:ascii="Segoe UI" w:eastAsia="宋体" w:hAnsi="Segoe UI" w:cs="Segoe UI"/>
          <w:color w:val="000000" w:themeColor="text1"/>
          <w:kern w:val="0"/>
          <w:szCs w:val="21"/>
        </w:rPr>
      </w:pPr>
      <w:r w:rsidRPr="00F0483C">
        <w:rPr>
          <w:rFonts w:ascii="Segoe UI" w:eastAsia="宋体" w:hAnsi="Segoe UI" w:cs="Segoe UI"/>
          <w:color w:val="000000" w:themeColor="text1"/>
          <w:kern w:val="0"/>
          <w:szCs w:val="21"/>
        </w:rPr>
        <w:t>By using the call center as a pilot, Omninet can gain automation experience safely, learn the tool’s strengths and weaknesses, and build a realistic ROI model before tackling the more complex and high</w:t>
      </w:r>
      <w:r w:rsidRPr="00F0483C">
        <w:rPr>
          <w:rFonts w:ascii="Segoe UI" w:eastAsia="宋体" w:hAnsi="Segoe UI" w:cs="Segoe UI"/>
          <w:color w:val="000000" w:themeColor="text1"/>
          <w:kern w:val="0"/>
          <w:szCs w:val="21"/>
        </w:rPr>
        <w:noBreakHyphen/>
        <w:t>risk kiosk automation.</w:t>
      </w:r>
    </w:p>
    <w:p w14:paraId="12557D56" w14:textId="77777777" w:rsidR="00F0483C" w:rsidRPr="00F0483C" w:rsidRDefault="00F0483C" w:rsidP="00F0483C">
      <w:pPr>
        <w:widowControl/>
        <w:jc w:val="left"/>
        <w:rPr>
          <w:rFonts w:ascii="宋体" w:eastAsia="宋体" w:hAnsi="宋体" w:cs="宋体"/>
          <w:color w:val="000000" w:themeColor="text1"/>
          <w:kern w:val="0"/>
          <w:sz w:val="24"/>
        </w:rPr>
      </w:pPr>
    </w:p>
    <w:p w14:paraId="378F8969" w14:textId="77777777" w:rsidR="008C21C8" w:rsidRPr="00F0483C" w:rsidRDefault="008C21C8">
      <w:pPr>
        <w:rPr>
          <w:color w:val="000000" w:themeColor="text1"/>
        </w:rPr>
      </w:pPr>
    </w:p>
    <w:sectPr w:rsidR="008C21C8" w:rsidRPr="00F0483C" w:rsidSect="00F5465F">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F676F"/>
    <w:multiLevelType w:val="multilevel"/>
    <w:tmpl w:val="AFA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3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83C"/>
    <w:rsid w:val="00447FCD"/>
    <w:rsid w:val="0048466E"/>
    <w:rsid w:val="00501F15"/>
    <w:rsid w:val="008C21C8"/>
    <w:rsid w:val="00A250D6"/>
    <w:rsid w:val="00B37FB3"/>
    <w:rsid w:val="00B85E18"/>
    <w:rsid w:val="00F0483C"/>
    <w:rsid w:val="00F5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9A65"/>
  <w15:chartTrackingRefBased/>
  <w15:docId w15:val="{11F85C75-1B56-3341-9371-E5B2086F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0483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0483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0483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0483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0483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0483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0483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483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0483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483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0483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0483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0483C"/>
    <w:rPr>
      <w:rFonts w:cstheme="majorBidi"/>
      <w:color w:val="2F5496" w:themeColor="accent1" w:themeShade="BF"/>
      <w:sz w:val="28"/>
      <w:szCs w:val="28"/>
    </w:rPr>
  </w:style>
  <w:style w:type="character" w:customStyle="1" w:styleId="50">
    <w:name w:val="标题 5 字符"/>
    <w:basedOn w:val="a0"/>
    <w:link w:val="5"/>
    <w:uiPriority w:val="9"/>
    <w:semiHidden/>
    <w:rsid w:val="00F0483C"/>
    <w:rPr>
      <w:rFonts w:cstheme="majorBidi"/>
      <w:color w:val="2F5496" w:themeColor="accent1" w:themeShade="BF"/>
      <w:sz w:val="24"/>
    </w:rPr>
  </w:style>
  <w:style w:type="character" w:customStyle="1" w:styleId="60">
    <w:name w:val="标题 6 字符"/>
    <w:basedOn w:val="a0"/>
    <w:link w:val="6"/>
    <w:uiPriority w:val="9"/>
    <w:semiHidden/>
    <w:rsid w:val="00F0483C"/>
    <w:rPr>
      <w:rFonts w:cstheme="majorBidi"/>
      <w:b/>
      <w:bCs/>
      <w:color w:val="2F5496" w:themeColor="accent1" w:themeShade="BF"/>
    </w:rPr>
  </w:style>
  <w:style w:type="character" w:customStyle="1" w:styleId="70">
    <w:name w:val="标题 7 字符"/>
    <w:basedOn w:val="a0"/>
    <w:link w:val="7"/>
    <w:uiPriority w:val="9"/>
    <w:semiHidden/>
    <w:rsid w:val="00F0483C"/>
    <w:rPr>
      <w:rFonts w:cstheme="majorBidi"/>
      <w:b/>
      <w:bCs/>
      <w:color w:val="595959" w:themeColor="text1" w:themeTint="A6"/>
    </w:rPr>
  </w:style>
  <w:style w:type="character" w:customStyle="1" w:styleId="80">
    <w:name w:val="标题 8 字符"/>
    <w:basedOn w:val="a0"/>
    <w:link w:val="8"/>
    <w:uiPriority w:val="9"/>
    <w:semiHidden/>
    <w:rsid w:val="00F0483C"/>
    <w:rPr>
      <w:rFonts w:cstheme="majorBidi"/>
      <w:color w:val="595959" w:themeColor="text1" w:themeTint="A6"/>
    </w:rPr>
  </w:style>
  <w:style w:type="character" w:customStyle="1" w:styleId="90">
    <w:name w:val="标题 9 字符"/>
    <w:basedOn w:val="a0"/>
    <w:link w:val="9"/>
    <w:uiPriority w:val="9"/>
    <w:semiHidden/>
    <w:rsid w:val="00F0483C"/>
    <w:rPr>
      <w:rFonts w:eastAsiaTheme="majorEastAsia" w:cstheme="majorBidi"/>
      <w:color w:val="595959" w:themeColor="text1" w:themeTint="A6"/>
    </w:rPr>
  </w:style>
  <w:style w:type="paragraph" w:styleId="a3">
    <w:name w:val="Title"/>
    <w:basedOn w:val="a"/>
    <w:next w:val="a"/>
    <w:link w:val="a4"/>
    <w:uiPriority w:val="10"/>
    <w:qFormat/>
    <w:rsid w:val="00F048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48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48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48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483C"/>
    <w:pPr>
      <w:spacing w:before="160" w:after="160"/>
      <w:jc w:val="center"/>
    </w:pPr>
    <w:rPr>
      <w:i/>
      <w:iCs/>
      <w:color w:val="404040" w:themeColor="text1" w:themeTint="BF"/>
    </w:rPr>
  </w:style>
  <w:style w:type="character" w:customStyle="1" w:styleId="a8">
    <w:name w:val="引用 字符"/>
    <w:basedOn w:val="a0"/>
    <w:link w:val="a7"/>
    <w:uiPriority w:val="29"/>
    <w:rsid w:val="00F0483C"/>
    <w:rPr>
      <w:i/>
      <w:iCs/>
      <w:color w:val="404040" w:themeColor="text1" w:themeTint="BF"/>
    </w:rPr>
  </w:style>
  <w:style w:type="paragraph" w:styleId="a9">
    <w:name w:val="List Paragraph"/>
    <w:basedOn w:val="a"/>
    <w:uiPriority w:val="34"/>
    <w:qFormat/>
    <w:rsid w:val="00F0483C"/>
    <w:pPr>
      <w:ind w:left="720"/>
      <w:contextualSpacing/>
    </w:pPr>
  </w:style>
  <w:style w:type="character" w:styleId="aa">
    <w:name w:val="Intense Emphasis"/>
    <w:basedOn w:val="a0"/>
    <w:uiPriority w:val="21"/>
    <w:qFormat/>
    <w:rsid w:val="00F0483C"/>
    <w:rPr>
      <w:i/>
      <w:iCs/>
      <w:color w:val="2F5496" w:themeColor="accent1" w:themeShade="BF"/>
    </w:rPr>
  </w:style>
  <w:style w:type="paragraph" w:styleId="ab">
    <w:name w:val="Intense Quote"/>
    <w:basedOn w:val="a"/>
    <w:next w:val="a"/>
    <w:link w:val="ac"/>
    <w:uiPriority w:val="30"/>
    <w:qFormat/>
    <w:rsid w:val="00F04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0483C"/>
    <w:rPr>
      <w:i/>
      <w:iCs/>
      <w:color w:val="2F5496" w:themeColor="accent1" w:themeShade="BF"/>
    </w:rPr>
  </w:style>
  <w:style w:type="character" w:styleId="ad">
    <w:name w:val="Intense Reference"/>
    <w:basedOn w:val="a0"/>
    <w:uiPriority w:val="32"/>
    <w:qFormat/>
    <w:rsid w:val="00F0483C"/>
    <w:rPr>
      <w:b/>
      <w:bCs/>
      <w:smallCaps/>
      <w:color w:val="2F5496" w:themeColor="accent1" w:themeShade="BF"/>
      <w:spacing w:val="5"/>
    </w:rPr>
  </w:style>
  <w:style w:type="paragraph" w:customStyle="1" w:styleId="ds-markdown-paragraph">
    <w:name w:val="ds-markdown-paragraph"/>
    <w:basedOn w:val="a"/>
    <w:rsid w:val="00F0483C"/>
    <w:pPr>
      <w:widowControl/>
      <w:spacing w:before="100" w:beforeAutospacing="1" w:after="100" w:afterAutospacing="1"/>
      <w:jc w:val="left"/>
    </w:pPr>
    <w:rPr>
      <w:rFonts w:ascii="宋体" w:eastAsia="宋体" w:hAnsi="宋体" w:cs="宋体"/>
      <w:kern w:val="0"/>
      <w:sz w:val="24"/>
    </w:rPr>
  </w:style>
  <w:style w:type="character" w:styleId="ae">
    <w:name w:val="Strong"/>
    <w:basedOn w:val="a0"/>
    <w:uiPriority w:val="22"/>
    <w:qFormat/>
    <w:rsid w:val="00F0483C"/>
    <w:rPr>
      <w:b/>
      <w:bCs/>
    </w:rPr>
  </w:style>
  <w:style w:type="character" w:customStyle="1" w:styleId="apple-converted-space">
    <w:name w:val="apple-converted-space"/>
    <w:basedOn w:val="a0"/>
    <w:rsid w:val="00F04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 Liu</dc:creator>
  <cp:keywords/>
  <dc:description/>
  <cp:lastModifiedBy>Qin Liu</cp:lastModifiedBy>
  <cp:revision>1</cp:revision>
  <dcterms:created xsi:type="dcterms:W3CDTF">2026-05-20T12:34:00Z</dcterms:created>
  <dcterms:modified xsi:type="dcterms:W3CDTF">2026-05-20T12:36:00Z</dcterms:modified>
</cp:coreProperties>
</file>