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4616" w14:textId="77777777" w:rsidR="00F24A21" w:rsidRPr="00F24A21" w:rsidRDefault="00F24A21" w:rsidP="00F24A21">
      <w:pPr>
        <w:widowControl/>
        <w:spacing w:after="240"/>
        <w:jc w:val="left"/>
        <w:outlineLvl w:val="0"/>
        <w:rPr>
          <w:rFonts w:ascii="Segoe UI" w:eastAsia="宋体" w:hAnsi="Segoe UI" w:cs="Segoe UI"/>
          <w:b/>
          <w:bCs/>
          <w:color w:val="000000" w:themeColor="text1"/>
          <w:kern w:val="36"/>
          <w:sz w:val="48"/>
          <w:szCs w:val="48"/>
        </w:rPr>
      </w:pPr>
      <w:r w:rsidRPr="00F24A21">
        <w:rPr>
          <w:rFonts w:ascii="Segoe UI" w:eastAsia="宋体" w:hAnsi="Segoe UI" w:cs="Segoe UI"/>
          <w:b/>
          <w:bCs/>
          <w:color w:val="000000" w:themeColor="text1"/>
          <w:kern w:val="36"/>
          <w:sz w:val="48"/>
          <w:szCs w:val="48"/>
        </w:rPr>
        <w:t>Synthetic User Personas for Omninet AI – Detailed Example</w:t>
      </w:r>
    </w:p>
    <w:p w14:paraId="32856407" w14:textId="77777777" w:rsidR="00F24A21" w:rsidRPr="00F24A21" w:rsidRDefault="00F24A21" w:rsidP="00F24A21">
      <w:pPr>
        <w:widowControl/>
        <w:spacing w:before="480" w:after="240"/>
        <w:jc w:val="left"/>
        <w:outlineLvl w:val="1"/>
        <w:rPr>
          <w:rFonts w:ascii="Segoe UI" w:eastAsia="宋体" w:hAnsi="Segoe UI" w:cs="Segoe UI"/>
          <w:b/>
          <w:bCs/>
          <w:color w:val="000000" w:themeColor="text1"/>
          <w:kern w:val="0"/>
          <w:sz w:val="36"/>
          <w:szCs w:val="36"/>
        </w:rPr>
      </w:pPr>
      <w:r w:rsidRPr="00F24A21">
        <w:rPr>
          <w:rFonts w:ascii="Segoe UI" w:eastAsia="宋体" w:hAnsi="Segoe UI" w:cs="Segoe UI"/>
          <w:b/>
          <w:bCs/>
          <w:color w:val="000000" w:themeColor="text1"/>
          <w:kern w:val="0"/>
          <w:sz w:val="36"/>
          <w:szCs w:val="36"/>
        </w:rPr>
        <w:t>Overview</w:t>
      </w:r>
    </w:p>
    <w:p w14:paraId="425B3690" w14:textId="77777777" w:rsidR="00F24A21" w:rsidRPr="00F24A21" w:rsidRDefault="00F24A21" w:rsidP="00F24A21">
      <w:pPr>
        <w:widowControl/>
        <w:spacing w:before="240" w:after="240"/>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Using a multimodal LLM (e.g., GPT</w:t>
      </w:r>
      <w:r w:rsidRPr="00F24A21">
        <w:rPr>
          <w:rFonts w:ascii="Segoe UI" w:eastAsia="宋体" w:hAnsi="Segoe UI" w:cs="Segoe UI"/>
          <w:color w:val="000000" w:themeColor="text1"/>
          <w:kern w:val="0"/>
          <w:szCs w:val="21"/>
        </w:rPr>
        <w:noBreakHyphen/>
        <w:t>4, Gemini, Claude), we create </w:t>
      </w:r>
      <w:r w:rsidRPr="00F24A21">
        <w:rPr>
          <w:rFonts w:ascii="Segoe UI" w:eastAsia="宋体" w:hAnsi="Segoe UI" w:cs="Segoe UI"/>
          <w:b/>
          <w:bCs/>
          <w:color w:val="000000" w:themeColor="text1"/>
          <w:kern w:val="0"/>
          <w:szCs w:val="21"/>
        </w:rPr>
        <w:t>synthetic personas</w:t>
      </w:r>
      <w:r w:rsidRPr="00F24A21">
        <w:rPr>
          <w:rFonts w:ascii="Segoe UI" w:eastAsia="宋体" w:hAnsi="Segoe UI" w:cs="Segoe UI"/>
          <w:color w:val="000000" w:themeColor="text1"/>
          <w:kern w:val="0"/>
          <w:szCs w:val="21"/>
        </w:rPr>
        <w:t> with distinct cognitive profiles, goals, and limitations. The LLM simulates a cognitive walkthrough by “stepping through” the Omninet AI kiosk interface (using UI component trees or textual descriptions) and predicts where each persona would struggle. This allows the team to refine the test script and fix obvious problems </w:t>
      </w:r>
      <w:r w:rsidRPr="00F24A21">
        <w:rPr>
          <w:rFonts w:ascii="Segoe UI" w:eastAsia="宋体" w:hAnsi="Segoe UI" w:cs="Segoe UI"/>
          <w:b/>
          <w:bCs/>
          <w:color w:val="000000" w:themeColor="text1"/>
          <w:kern w:val="0"/>
          <w:szCs w:val="21"/>
        </w:rPr>
        <w:t>before</w:t>
      </w:r>
      <w:r w:rsidRPr="00F24A21">
        <w:rPr>
          <w:rFonts w:ascii="Segoe UI" w:eastAsia="宋体" w:hAnsi="Segoe UI" w:cs="Segoe UI"/>
          <w:color w:val="000000" w:themeColor="text1"/>
          <w:kern w:val="0"/>
          <w:szCs w:val="21"/>
        </w:rPr>
        <w:t> recruiting expensive human participants.</w:t>
      </w:r>
    </w:p>
    <w:p w14:paraId="4049055F" w14:textId="77777777" w:rsidR="00F24A21" w:rsidRPr="00F24A21" w:rsidRDefault="00AE2DE3" w:rsidP="00F24A21">
      <w:pPr>
        <w:widowControl/>
        <w:spacing w:before="480" w:after="480"/>
        <w:jc w:val="left"/>
        <w:rPr>
          <w:rFonts w:ascii="Segoe UI" w:eastAsia="宋体" w:hAnsi="Segoe UI" w:cs="Segoe UI"/>
          <w:color w:val="000000" w:themeColor="text1"/>
          <w:kern w:val="0"/>
          <w:szCs w:val="21"/>
        </w:rPr>
      </w:pPr>
      <w:r w:rsidRPr="00AE2DE3">
        <w:rPr>
          <w:rFonts w:ascii="Segoe UI" w:eastAsia="宋体" w:hAnsi="Segoe UI" w:cs="Segoe UI"/>
          <w:noProof/>
          <w:color w:val="000000" w:themeColor="text1"/>
          <w:kern w:val="0"/>
          <w:szCs w:val="21"/>
        </w:rPr>
        <w:pict w14:anchorId="7B4DF5B6">
          <v:rect id="_x0000_i1028" alt="" style="width:414.9pt;height:.05pt;mso-width-percent:0;mso-height-percent:0;mso-width-percent:0;mso-height-percent:0" o:hrpct="999" o:hralign="center" o:hrstd="t" o:hr="t" fillcolor="#a0a0a0" stroked="f"/>
        </w:pict>
      </w:r>
    </w:p>
    <w:p w14:paraId="4C5FE195" w14:textId="77777777" w:rsidR="00F24A21" w:rsidRPr="00F24A21" w:rsidRDefault="00F24A21" w:rsidP="00F24A21">
      <w:pPr>
        <w:widowControl/>
        <w:spacing w:before="480" w:after="240"/>
        <w:jc w:val="left"/>
        <w:outlineLvl w:val="1"/>
        <w:rPr>
          <w:rFonts w:ascii="Segoe UI" w:eastAsia="宋体" w:hAnsi="Segoe UI" w:cs="Segoe UI"/>
          <w:b/>
          <w:bCs/>
          <w:color w:val="000000" w:themeColor="text1"/>
          <w:kern w:val="0"/>
          <w:sz w:val="36"/>
          <w:szCs w:val="36"/>
        </w:rPr>
      </w:pPr>
      <w:r w:rsidRPr="00F24A21">
        <w:rPr>
          <w:rFonts w:ascii="Segoe UI" w:eastAsia="宋体" w:hAnsi="Segoe UI" w:cs="Segoe UI"/>
          <w:b/>
          <w:bCs/>
          <w:color w:val="000000" w:themeColor="text1"/>
          <w:kern w:val="0"/>
          <w:sz w:val="36"/>
          <w:szCs w:val="36"/>
        </w:rPr>
        <w:t>Three Personas for Omninet AI</w:t>
      </w:r>
    </w:p>
    <w:p w14:paraId="155DE354"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t>Persona 1: Elderly, Tech</w:t>
      </w:r>
      <w:r w:rsidRPr="00F24A21">
        <w:rPr>
          <w:rFonts w:ascii="Segoe UI" w:eastAsia="宋体" w:hAnsi="Segoe UI" w:cs="Segoe UI"/>
          <w:b/>
          <w:bCs/>
          <w:color w:val="000000" w:themeColor="text1"/>
          <w:kern w:val="0"/>
          <w:sz w:val="27"/>
          <w:szCs w:val="27"/>
        </w:rPr>
        <w:noBreakHyphen/>
        <w:t>Averse</w:t>
      </w:r>
    </w:p>
    <w:p w14:paraId="4DE6CAF5" w14:textId="77777777" w:rsidR="00F24A21" w:rsidRPr="00F24A21" w:rsidRDefault="00F24A21" w:rsidP="00F24A21">
      <w:pPr>
        <w:widowControl/>
        <w:numPr>
          <w:ilvl w:val="0"/>
          <w:numId w:val="1"/>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Age:</w:t>
      </w:r>
      <w:r w:rsidRPr="00F24A21">
        <w:rPr>
          <w:rFonts w:ascii="Segoe UI" w:eastAsia="宋体" w:hAnsi="Segoe UI" w:cs="Segoe UI"/>
          <w:color w:val="000000" w:themeColor="text1"/>
          <w:kern w:val="0"/>
          <w:szCs w:val="21"/>
        </w:rPr>
        <w:t> 72</w:t>
      </w:r>
    </w:p>
    <w:p w14:paraId="2A04F0BF" w14:textId="77777777" w:rsidR="00F24A21" w:rsidRPr="00F24A21" w:rsidRDefault="00F24A21" w:rsidP="00F24A21">
      <w:pPr>
        <w:widowControl/>
        <w:numPr>
          <w:ilvl w:val="0"/>
          <w:numId w:val="1"/>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Tech comfort:</w:t>
      </w:r>
      <w:r w:rsidRPr="00F24A21">
        <w:rPr>
          <w:rFonts w:ascii="Segoe UI" w:eastAsia="宋体" w:hAnsi="Segoe UI" w:cs="Segoe UI"/>
          <w:color w:val="000000" w:themeColor="text1"/>
          <w:kern w:val="0"/>
          <w:szCs w:val="21"/>
        </w:rPr>
        <w:t> Low – rarely uses smartphones, has never used a self</w:t>
      </w:r>
      <w:r w:rsidRPr="00F24A21">
        <w:rPr>
          <w:rFonts w:ascii="Segoe UI" w:eastAsia="宋体" w:hAnsi="Segoe UI" w:cs="Segoe UI"/>
          <w:color w:val="000000" w:themeColor="text1"/>
          <w:kern w:val="0"/>
          <w:szCs w:val="21"/>
        </w:rPr>
        <w:noBreakHyphen/>
        <w:t>service kiosk.</w:t>
      </w:r>
    </w:p>
    <w:p w14:paraId="1A949DC4" w14:textId="77777777" w:rsidR="00F24A21" w:rsidRPr="00F24A21" w:rsidRDefault="00F24A21" w:rsidP="00F24A21">
      <w:pPr>
        <w:widowControl/>
        <w:numPr>
          <w:ilvl w:val="0"/>
          <w:numId w:val="1"/>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Physical limitations:</w:t>
      </w:r>
      <w:r w:rsidRPr="00F24A21">
        <w:rPr>
          <w:rFonts w:ascii="Segoe UI" w:eastAsia="宋体" w:hAnsi="Segoe UI" w:cs="Segoe UI"/>
          <w:color w:val="000000" w:themeColor="text1"/>
          <w:kern w:val="0"/>
          <w:szCs w:val="21"/>
        </w:rPr>
        <w:t> Mild tremor in hands, reduced eyesight (needs large touch targets).</w:t>
      </w:r>
    </w:p>
    <w:p w14:paraId="52751B87" w14:textId="77777777" w:rsidR="00F24A21" w:rsidRPr="00F24A21" w:rsidRDefault="00F24A21" w:rsidP="00F24A21">
      <w:pPr>
        <w:widowControl/>
        <w:numPr>
          <w:ilvl w:val="0"/>
          <w:numId w:val="1"/>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Goal:</w:t>
      </w:r>
      <w:r w:rsidRPr="00F24A21">
        <w:rPr>
          <w:rFonts w:ascii="Segoe UI" w:eastAsia="宋体" w:hAnsi="Segoe UI" w:cs="Segoe UI"/>
          <w:color w:val="000000" w:themeColor="text1"/>
          <w:kern w:val="0"/>
          <w:szCs w:val="21"/>
        </w:rPr>
        <w:t> Find the </w:t>
      </w:r>
      <w:r w:rsidRPr="00F24A21">
        <w:rPr>
          <w:rFonts w:ascii="Segoe UI" w:eastAsia="宋体" w:hAnsi="Segoe UI" w:cs="Segoe UI"/>
          <w:b/>
          <w:bCs/>
          <w:color w:val="000000" w:themeColor="text1"/>
          <w:kern w:val="0"/>
          <w:szCs w:val="21"/>
        </w:rPr>
        <w:t>accessibility menu</w:t>
      </w:r>
      <w:r w:rsidRPr="00F24A21">
        <w:rPr>
          <w:rFonts w:ascii="Segoe UI" w:eastAsia="宋体" w:hAnsi="Segoe UI" w:cs="Segoe UI"/>
          <w:color w:val="000000" w:themeColor="text1"/>
          <w:kern w:val="0"/>
          <w:szCs w:val="21"/>
        </w:rPr>
        <w:t> (e.g., larger text, voice guidance, higher contrast) so she can comfortably use the kiosk.</w:t>
      </w:r>
    </w:p>
    <w:p w14:paraId="71ADF424"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t>Persona 2: Power User, Time</w:t>
      </w:r>
      <w:r w:rsidRPr="00F24A21">
        <w:rPr>
          <w:rFonts w:ascii="Segoe UI" w:eastAsia="宋体" w:hAnsi="Segoe UI" w:cs="Segoe UI"/>
          <w:b/>
          <w:bCs/>
          <w:color w:val="000000" w:themeColor="text1"/>
          <w:kern w:val="0"/>
          <w:sz w:val="27"/>
          <w:szCs w:val="27"/>
        </w:rPr>
        <w:noBreakHyphen/>
        <w:t>Poor</w:t>
      </w:r>
    </w:p>
    <w:p w14:paraId="397BEAB6" w14:textId="77777777" w:rsidR="00F24A21" w:rsidRPr="00F24A21" w:rsidRDefault="00F24A21" w:rsidP="00F24A21">
      <w:pPr>
        <w:widowControl/>
        <w:numPr>
          <w:ilvl w:val="0"/>
          <w:numId w:val="2"/>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Age:</w:t>
      </w:r>
      <w:r w:rsidRPr="00F24A21">
        <w:rPr>
          <w:rFonts w:ascii="Segoe UI" w:eastAsia="宋体" w:hAnsi="Segoe UI" w:cs="Segoe UI"/>
          <w:color w:val="000000" w:themeColor="text1"/>
          <w:kern w:val="0"/>
          <w:szCs w:val="21"/>
        </w:rPr>
        <w:t> 34</w:t>
      </w:r>
    </w:p>
    <w:p w14:paraId="61E815AB" w14:textId="77777777" w:rsidR="00F24A21" w:rsidRPr="00F24A21" w:rsidRDefault="00F24A21" w:rsidP="00F24A21">
      <w:pPr>
        <w:widowControl/>
        <w:numPr>
          <w:ilvl w:val="0"/>
          <w:numId w:val="2"/>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Tech comfort:</w:t>
      </w:r>
      <w:r w:rsidRPr="00F24A21">
        <w:rPr>
          <w:rFonts w:ascii="Segoe UI" w:eastAsia="宋体" w:hAnsi="Segoe UI" w:cs="Segoe UI"/>
          <w:color w:val="000000" w:themeColor="text1"/>
          <w:kern w:val="0"/>
          <w:szCs w:val="21"/>
        </w:rPr>
        <w:t> Very high – uses digital wallets, expects keyboard shortcuts, hates waiting.</w:t>
      </w:r>
    </w:p>
    <w:p w14:paraId="1F941AE3" w14:textId="77777777" w:rsidR="00F24A21" w:rsidRPr="00F24A21" w:rsidRDefault="00F24A21" w:rsidP="00F24A21">
      <w:pPr>
        <w:widowControl/>
        <w:numPr>
          <w:ilvl w:val="0"/>
          <w:numId w:val="2"/>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Goal:</w:t>
      </w:r>
      <w:r w:rsidRPr="00F24A21">
        <w:rPr>
          <w:rFonts w:ascii="Segoe UI" w:eastAsia="宋体" w:hAnsi="Segoe UI" w:cs="Segoe UI"/>
          <w:color w:val="000000" w:themeColor="text1"/>
          <w:kern w:val="0"/>
          <w:szCs w:val="21"/>
        </w:rPr>
        <w:t> Perform a </w:t>
      </w:r>
      <w:r w:rsidRPr="00F24A21">
        <w:rPr>
          <w:rFonts w:ascii="Segoe UI" w:eastAsia="宋体" w:hAnsi="Segoe UI" w:cs="Segoe UI"/>
          <w:b/>
          <w:bCs/>
          <w:color w:val="000000" w:themeColor="text1"/>
          <w:kern w:val="0"/>
          <w:szCs w:val="21"/>
        </w:rPr>
        <w:t>bulk edit</w:t>
      </w:r>
      <w:r w:rsidRPr="00F24A21">
        <w:rPr>
          <w:rFonts w:ascii="Segoe UI" w:eastAsia="宋体" w:hAnsi="Segoe UI" w:cs="Segoe UI"/>
          <w:color w:val="000000" w:themeColor="text1"/>
          <w:kern w:val="0"/>
          <w:szCs w:val="21"/>
        </w:rPr>
        <w:t> – extend session time for multiple future bookings (or add time to several kiosks at once) without re</w:t>
      </w:r>
      <w:r w:rsidRPr="00F24A21">
        <w:rPr>
          <w:rFonts w:ascii="Segoe UI" w:eastAsia="宋体" w:hAnsi="Segoe UI" w:cs="Segoe UI"/>
          <w:color w:val="000000" w:themeColor="text1"/>
          <w:kern w:val="0"/>
          <w:szCs w:val="21"/>
        </w:rPr>
        <w:noBreakHyphen/>
        <w:t>entering payment details each time.</w:t>
      </w:r>
    </w:p>
    <w:p w14:paraId="0FD8412C"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lastRenderedPageBreak/>
        <w:t>Persona 3: Non</w:t>
      </w:r>
      <w:r w:rsidRPr="00F24A21">
        <w:rPr>
          <w:rFonts w:ascii="Segoe UI" w:eastAsia="宋体" w:hAnsi="Segoe UI" w:cs="Segoe UI"/>
          <w:b/>
          <w:bCs/>
          <w:color w:val="000000" w:themeColor="text1"/>
          <w:kern w:val="0"/>
          <w:sz w:val="27"/>
          <w:szCs w:val="27"/>
        </w:rPr>
        <w:noBreakHyphen/>
        <w:t>Native Speaker</w:t>
      </w:r>
    </w:p>
    <w:p w14:paraId="7648EC21" w14:textId="77777777" w:rsidR="00F24A21" w:rsidRPr="00F24A21" w:rsidRDefault="00F24A21" w:rsidP="00F24A21">
      <w:pPr>
        <w:widowControl/>
        <w:numPr>
          <w:ilvl w:val="0"/>
          <w:numId w:val="3"/>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Age:</w:t>
      </w:r>
      <w:r w:rsidRPr="00F24A21">
        <w:rPr>
          <w:rFonts w:ascii="Segoe UI" w:eastAsia="宋体" w:hAnsi="Segoe UI" w:cs="Segoe UI"/>
          <w:color w:val="000000" w:themeColor="text1"/>
          <w:kern w:val="0"/>
          <w:szCs w:val="21"/>
        </w:rPr>
        <w:t> 28</w:t>
      </w:r>
    </w:p>
    <w:p w14:paraId="6697A233" w14:textId="77777777" w:rsidR="00F24A21" w:rsidRPr="00F24A21" w:rsidRDefault="00F24A21" w:rsidP="00F24A21">
      <w:pPr>
        <w:widowControl/>
        <w:numPr>
          <w:ilvl w:val="0"/>
          <w:numId w:val="3"/>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Language background:</w:t>
      </w:r>
      <w:r w:rsidRPr="00F24A21">
        <w:rPr>
          <w:rFonts w:ascii="Segoe UI" w:eastAsia="宋体" w:hAnsi="Segoe UI" w:cs="Segoe UI"/>
          <w:color w:val="000000" w:themeColor="text1"/>
          <w:kern w:val="0"/>
          <w:szCs w:val="21"/>
        </w:rPr>
        <w:t> Native Mandarin speaker, intermediate English reading, poor listening.</w:t>
      </w:r>
    </w:p>
    <w:p w14:paraId="6236743D" w14:textId="77777777" w:rsidR="00F24A21" w:rsidRPr="00F24A21" w:rsidRDefault="00F24A21" w:rsidP="00F24A21">
      <w:pPr>
        <w:widowControl/>
        <w:numPr>
          <w:ilvl w:val="0"/>
          <w:numId w:val="3"/>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Goal:</w:t>
      </w:r>
      <w:r w:rsidRPr="00F24A21">
        <w:rPr>
          <w:rFonts w:ascii="Segoe UI" w:eastAsia="宋体" w:hAnsi="Segoe UI" w:cs="Segoe UI"/>
          <w:color w:val="000000" w:themeColor="text1"/>
          <w:kern w:val="0"/>
          <w:szCs w:val="21"/>
        </w:rPr>
        <w:t> Complete the </w:t>
      </w:r>
      <w:r w:rsidRPr="00F24A21">
        <w:rPr>
          <w:rFonts w:ascii="Segoe UI" w:eastAsia="宋体" w:hAnsi="Segoe UI" w:cs="Segoe UI"/>
          <w:b/>
          <w:bCs/>
          <w:color w:val="000000" w:themeColor="text1"/>
          <w:kern w:val="0"/>
          <w:szCs w:val="21"/>
        </w:rPr>
        <w:t>onboarding flow</w:t>
      </w:r>
      <w:r w:rsidRPr="00F24A21">
        <w:rPr>
          <w:rFonts w:ascii="Segoe UI" w:eastAsia="宋体" w:hAnsi="Segoe UI" w:cs="Segoe UI"/>
          <w:color w:val="000000" w:themeColor="text1"/>
          <w:kern w:val="0"/>
          <w:szCs w:val="21"/>
        </w:rPr>
        <w:t> (first</w:t>
      </w:r>
      <w:r w:rsidRPr="00F24A21">
        <w:rPr>
          <w:rFonts w:ascii="Segoe UI" w:eastAsia="宋体" w:hAnsi="Segoe UI" w:cs="Segoe UI"/>
          <w:color w:val="000000" w:themeColor="text1"/>
          <w:kern w:val="0"/>
          <w:szCs w:val="21"/>
        </w:rPr>
        <w:noBreakHyphen/>
        <w:t>time setup, payment method registration, language selection) without getting lost or making errors because of unclear translations.</w:t>
      </w:r>
    </w:p>
    <w:p w14:paraId="5E162FB6" w14:textId="77777777" w:rsidR="00F24A21" w:rsidRPr="00F24A21" w:rsidRDefault="00AE2DE3" w:rsidP="00F24A21">
      <w:pPr>
        <w:widowControl/>
        <w:spacing w:before="480" w:after="480"/>
        <w:jc w:val="left"/>
        <w:rPr>
          <w:rFonts w:ascii="Segoe UI" w:eastAsia="宋体" w:hAnsi="Segoe UI" w:cs="Segoe UI"/>
          <w:color w:val="000000" w:themeColor="text1"/>
          <w:kern w:val="0"/>
          <w:szCs w:val="21"/>
        </w:rPr>
      </w:pPr>
      <w:r w:rsidRPr="00AE2DE3">
        <w:rPr>
          <w:rFonts w:ascii="Segoe UI" w:eastAsia="宋体" w:hAnsi="Segoe UI" w:cs="Segoe UI"/>
          <w:noProof/>
          <w:color w:val="000000" w:themeColor="text1"/>
          <w:kern w:val="0"/>
          <w:szCs w:val="21"/>
        </w:rPr>
        <w:pict w14:anchorId="1B7A0E1E">
          <v:rect id="_x0000_i1027" style="width:0;height:.75pt" o:hralign="center" o:hrstd="t" o:hr="t" fillcolor="#a0a0a0" stroked="f"/>
        </w:pict>
      </w:r>
    </w:p>
    <w:p w14:paraId="14313402" w14:textId="77777777" w:rsidR="00F24A21" w:rsidRPr="00F24A21" w:rsidRDefault="00F24A21" w:rsidP="00F24A21">
      <w:pPr>
        <w:widowControl/>
        <w:spacing w:before="480" w:after="240"/>
        <w:jc w:val="left"/>
        <w:outlineLvl w:val="1"/>
        <w:rPr>
          <w:rFonts w:ascii="Segoe UI" w:eastAsia="宋体" w:hAnsi="Segoe UI" w:cs="Segoe UI"/>
          <w:b/>
          <w:bCs/>
          <w:color w:val="000000" w:themeColor="text1"/>
          <w:kern w:val="0"/>
          <w:sz w:val="36"/>
          <w:szCs w:val="36"/>
        </w:rPr>
      </w:pPr>
      <w:r w:rsidRPr="00F24A21">
        <w:rPr>
          <w:rFonts w:ascii="Segoe UI" w:eastAsia="宋体" w:hAnsi="Segoe UI" w:cs="Segoe UI"/>
          <w:b/>
          <w:bCs/>
          <w:color w:val="000000" w:themeColor="text1"/>
          <w:kern w:val="0"/>
          <w:sz w:val="36"/>
          <w:szCs w:val="36"/>
        </w:rPr>
        <w:t>Simulated Cognitive Walkthrough – Step by Step</w:t>
      </w:r>
    </w:p>
    <w:p w14:paraId="3EA4F0DE" w14:textId="77777777" w:rsidR="00F24A21" w:rsidRPr="00F24A21" w:rsidRDefault="00F24A21" w:rsidP="00F24A21">
      <w:pPr>
        <w:widowControl/>
        <w:spacing w:before="240" w:after="240"/>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We prompt the LLM with:</w:t>
      </w:r>
    </w:p>
    <w:p w14:paraId="58B93AB5" w14:textId="77777777" w:rsidR="00F24A21" w:rsidRPr="00F24A21" w:rsidRDefault="00F24A21" w:rsidP="00F24A21">
      <w:pPr>
        <w:widowControl/>
        <w:spacing w:after="240"/>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“You are a UX researcher. Simulate a cognitive walkthrough of the Omninet AI kiosk for the following persona: [persona details]. The kiosk UI consists of these screens (list or tree). For each step, answer:</w:t>
      </w:r>
    </w:p>
    <w:p w14:paraId="550E0539" w14:textId="77777777" w:rsidR="00F24A21" w:rsidRPr="00F24A21" w:rsidRDefault="00F24A21" w:rsidP="00F24A21">
      <w:pPr>
        <w:widowControl/>
        <w:numPr>
          <w:ilvl w:val="0"/>
          <w:numId w:val="4"/>
        </w:numPr>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Will the user know what to do?</w:t>
      </w:r>
    </w:p>
    <w:p w14:paraId="15EB42E3" w14:textId="77777777" w:rsidR="00F24A21" w:rsidRPr="00F24A21" w:rsidRDefault="00F24A21" w:rsidP="00F24A21">
      <w:pPr>
        <w:widowControl/>
        <w:numPr>
          <w:ilvl w:val="0"/>
          <w:numId w:val="4"/>
        </w:numPr>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If not, why?</w:t>
      </w:r>
    </w:p>
    <w:p w14:paraId="7D71B682" w14:textId="77777777" w:rsidR="00F24A21" w:rsidRPr="00F24A21" w:rsidRDefault="00F24A21" w:rsidP="00F24A21">
      <w:pPr>
        <w:widowControl/>
        <w:numPr>
          <w:ilvl w:val="0"/>
          <w:numId w:val="4"/>
        </w:numPr>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What specific UI element causes friction?”</w:t>
      </w:r>
    </w:p>
    <w:p w14:paraId="0E739456"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t>Example Output for Persona 1 (Elderly, Tech</w:t>
      </w:r>
      <w:r w:rsidRPr="00F24A21">
        <w:rPr>
          <w:rFonts w:ascii="Segoe UI" w:eastAsia="宋体" w:hAnsi="Segoe UI" w:cs="Segoe UI"/>
          <w:b/>
          <w:bCs/>
          <w:color w:val="000000" w:themeColor="text1"/>
          <w:kern w:val="0"/>
          <w:sz w:val="27"/>
          <w:szCs w:val="27"/>
        </w:rPr>
        <w:noBreakHyphen/>
        <w:t>Averse)</w:t>
      </w:r>
    </w:p>
    <w:tbl>
      <w:tblPr>
        <w:tblW w:w="0" w:type="auto"/>
        <w:tblCellMar>
          <w:top w:w="15" w:type="dxa"/>
          <w:left w:w="15" w:type="dxa"/>
          <w:bottom w:w="15" w:type="dxa"/>
          <w:right w:w="15" w:type="dxa"/>
        </w:tblCellMar>
        <w:tblLook w:val="04A0" w:firstRow="1" w:lastRow="0" w:firstColumn="1" w:lastColumn="0" w:noHBand="0" w:noVBand="1"/>
      </w:tblPr>
      <w:tblGrid>
        <w:gridCol w:w="681"/>
        <w:gridCol w:w="1905"/>
        <w:gridCol w:w="1685"/>
        <w:gridCol w:w="1905"/>
        <w:gridCol w:w="2124"/>
      </w:tblGrid>
      <w:tr w:rsidR="00F24A21" w:rsidRPr="00F24A21" w14:paraId="354098D3" w14:textId="77777777">
        <w:trPr>
          <w:tblHeader/>
        </w:trPr>
        <w:tc>
          <w:tcPr>
            <w:tcW w:w="0" w:type="auto"/>
            <w:tcBorders>
              <w:top w:val="nil"/>
            </w:tcBorders>
            <w:tcMar>
              <w:top w:w="150" w:type="dxa"/>
              <w:left w:w="0" w:type="dxa"/>
              <w:bottom w:w="150" w:type="dxa"/>
              <w:right w:w="240" w:type="dxa"/>
            </w:tcMar>
            <w:vAlign w:val="center"/>
            <w:hideMark/>
          </w:tcPr>
          <w:p w14:paraId="030E6B82"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Step</w:t>
            </w:r>
          </w:p>
        </w:tc>
        <w:tc>
          <w:tcPr>
            <w:tcW w:w="0" w:type="auto"/>
            <w:tcBorders>
              <w:top w:val="nil"/>
            </w:tcBorders>
            <w:tcMar>
              <w:top w:w="150" w:type="dxa"/>
              <w:left w:w="240" w:type="dxa"/>
              <w:bottom w:w="150" w:type="dxa"/>
              <w:right w:w="240" w:type="dxa"/>
            </w:tcMar>
            <w:vAlign w:val="center"/>
            <w:hideMark/>
          </w:tcPr>
          <w:p w14:paraId="5B3EF98C"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Action</w:t>
            </w:r>
          </w:p>
        </w:tc>
        <w:tc>
          <w:tcPr>
            <w:tcW w:w="0" w:type="auto"/>
            <w:tcBorders>
              <w:top w:val="nil"/>
            </w:tcBorders>
            <w:tcMar>
              <w:top w:w="150" w:type="dxa"/>
              <w:left w:w="240" w:type="dxa"/>
              <w:bottom w:w="150" w:type="dxa"/>
              <w:right w:w="240" w:type="dxa"/>
            </w:tcMar>
            <w:vAlign w:val="center"/>
            <w:hideMark/>
          </w:tcPr>
          <w:p w14:paraId="19F846DB"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Will they know?</w:t>
            </w:r>
          </w:p>
        </w:tc>
        <w:tc>
          <w:tcPr>
            <w:tcW w:w="0" w:type="auto"/>
            <w:tcBorders>
              <w:top w:val="nil"/>
            </w:tcBorders>
            <w:tcMar>
              <w:top w:w="150" w:type="dxa"/>
              <w:left w:w="240" w:type="dxa"/>
              <w:bottom w:w="150" w:type="dxa"/>
              <w:right w:w="240" w:type="dxa"/>
            </w:tcMar>
            <w:vAlign w:val="center"/>
            <w:hideMark/>
          </w:tcPr>
          <w:p w14:paraId="64C3059D"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Friction point</w:t>
            </w:r>
          </w:p>
        </w:tc>
        <w:tc>
          <w:tcPr>
            <w:tcW w:w="0" w:type="auto"/>
            <w:tcBorders>
              <w:top w:val="nil"/>
            </w:tcBorders>
            <w:tcMar>
              <w:top w:w="150" w:type="dxa"/>
              <w:left w:w="240" w:type="dxa"/>
              <w:bottom w:w="150" w:type="dxa"/>
              <w:right w:w="240" w:type="dxa"/>
            </w:tcMar>
            <w:vAlign w:val="center"/>
            <w:hideMark/>
          </w:tcPr>
          <w:p w14:paraId="28BB51DF"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Recommendation</w:t>
            </w:r>
          </w:p>
        </w:tc>
      </w:tr>
      <w:tr w:rsidR="00F24A21" w:rsidRPr="00F24A21" w14:paraId="78D7B2D0" w14:textId="77777777">
        <w:tc>
          <w:tcPr>
            <w:tcW w:w="0" w:type="auto"/>
            <w:tcMar>
              <w:top w:w="150" w:type="dxa"/>
              <w:left w:w="0" w:type="dxa"/>
              <w:bottom w:w="150" w:type="dxa"/>
              <w:right w:w="240" w:type="dxa"/>
            </w:tcMar>
            <w:vAlign w:val="center"/>
            <w:hideMark/>
          </w:tcPr>
          <w:p w14:paraId="0A33B51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1</w:t>
            </w:r>
          </w:p>
        </w:tc>
        <w:tc>
          <w:tcPr>
            <w:tcW w:w="0" w:type="auto"/>
            <w:tcMar>
              <w:top w:w="150" w:type="dxa"/>
              <w:left w:w="240" w:type="dxa"/>
              <w:bottom w:w="150" w:type="dxa"/>
              <w:right w:w="240" w:type="dxa"/>
            </w:tcMar>
            <w:vAlign w:val="center"/>
            <w:hideMark/>
          </w:tcPr>
          <w:p w14:paraId="7CB5FB8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Wake up the kiosk from the welcome screen.</w:t>
            </w:r>
          </w:p>
        </w:tc>
        <w:tc>
          <w:tcPr>
            <w:tcW w:w="0" w:type="auto"/>
            <w:tcMar>
              <w:top w:w="150" w:type="dxa"/>
              <w:left w:w="240" w:type="dxa"/>
              <w:bottom w:w="150" w:type="dxa"/>
              <w:right w:w="240" w:type="dxa"/>
            </w:tcMar>
            <w:vAlign w:val="center"/>
            <w:hideMark/>
          </w:tcPr>
          <w:p w14:paraId="6C806122"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Yes – screen says “Touch to start”.</w:t>
            </w:r>
          </w:p>
        </w:tc>
        <w:tc>
          <w:tcPr>
            <w:tcW w:w="0" w:type="auto"/>
            <w:tcMar>
              <w:top w:w="150" w:type="dxa"/>
              <w:left w:w="240" w:type="dxa"/>
              <w:bottom w:w="150" w:type="dxa"/>
              <w:right w:w="240" w:type="dxa"/>
            </w:tcMar>
            <w:vAlign w:val="center"/>
            <w:hideMark/>
          </w:tcPr>
          <w:p w14:paraId="141B3A6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None.</w:t>
            </w:r>
          </w:p>
        </w:tc>
        <w:tc>
          <w:tcPr>
            <w:tcW w:w="0" w:type="auto"/>
            <w:tcMar>
              <w:top w:w="150" w:type="dxa"/>
              <w:left w:w="240" w:type="dxa"/>
              <w:bottom w:w="150" w:type="dxa"/>
              <w:right w:w="0" w:type="dxa"/>
            </w:tcMar>
            <w:vAlign w:val="center"/>
            <w:hideMark/>
          </w:tcPr>
          <w:p w14:paraId="739D692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w:t>
            </w:r>
          </w:p>
        </w:tc>
      </w:tr>
      <w:tr w:rsidR="00F24A21" w:rsidRPr="00F24A21" w14:paraId="721CF434" w14:textId="77777777">
        <w:tc>
          <w:tcPr>
            <w:tcW w:w="0" w:type="auto"/>
            <w:tcMar>
              <w:top w:w="150" w:type="dxa"/>
              <w:left w:w="0" w:type="dxa"/>
              <w:bottom w:w="150" w:type="dxa"/>
              <w:right w:w="240" w:type="dxa"/>
            </w:tcMar>
            <w:vAlign w:val="center"/>
            <w:hideMark/>
          </w:tcPr>
          <w:p w14:paraId="05F3D7D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2</w:t>
            </w:r>
          </w:p>
        </w:tc>
        <w:tc>
          <w:tcPr>
            <w:tcW w:w="0" w:type="auto"/>
            <w:tcMar>
              <w:top w:w="150" w:type="dxa"/>
              <w:left w:w="240" w:type="dxa"/>
              <w:bottom w:w="150" w:type="dxa"/>
              <w:right w:w="240" w:type="dxa"/>
            </w:tcMar>
            <w:vAlign w:val="center"/>
            <w:hideMark/>
          </w:tcPr>
          <w:p w14:paraId="76AD0E53"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Find the accessibility menu.</w:t>
            </w:r>
          </w:p>
        </w:tc>
        <w:tc>
          <w:tcPr>
            <w:tcW w:w="0" w:type="auto"/>
            <w:tcMar>
              <w:top w:w="150" w:type="dxa"/>
              <w:left w:w="240" w:type="dxa"/>
              <w:bottom w:w="150" w:type="dxa"/>
              <w:right w:w="240" w:type="dxa"/>
            </w:tcMar>
            <w:vAlign w:val="center"/>
            <w:hideMark/>
          </w:tcPr>
          <w:p w14:paraId="680B8C92"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t>No</w:t>
            </w:r>
            <w:r w:rsidRPr="00F24A21">
              <w:rPr>
                <w:rFonts w:ascii="宋体" w:eastAsia="宋体" w:hAnsi="宋体" w:cs="宋体"/>
                <w:color w:val="000000" w:themeColor="text1"/>
                <w:kern w:val="0"/>
                <w:sz w:val="24"/>
              </w:rPr>
              <w:t xml:space="preserve"> – the menu is hidden under a gear icon (standard, </w:t>
            </w:r>
            <w:r w:rsidRPr="00F24A21">
              <w:rPr>
                <w:rFonts w:ascii="宋体" w:eastAsia="宋体" w:hAnsi="宋体" w:cs="宋体"/>
                <w:color w:val="000000" w:themeColor="text1"/>
                <w:kern w:val="0"/>
                <w:sz w:val="24"/>
              </w:rPr>
              <w:lastRenderedPageBreak/>
              <w:t>but unfamiliar to this user).</w:t>
            </w:r>
          </w:p>
        </w:tc>
        <w:tc>
          <w:tcPr>
            <w:tcW w:w="0" w:type="auto"/>
            <w:tcMar>
              <w:top w:w="150" w:type="dxa"/>
              <w:left w:w="240" w:type="dxa"/>
              <w:bottom w:w="150" w:type="dxa"/>
              <w:right w:w="240" w:type="dxa"/>
            </w:tcMar>
            <w:vAlign w:val="center"/>
            <w:hideMark/>
          </w:tcPr>
          <w:p w14:paraId="1E1CB800"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lastRenderedPageBreak/>
              <w:t>Icon unrecognised; text label missing.</w:t>
            </w:r>
          </w:p>
        </w:tc>
        <w:tc>
          <w:tcPr>
            <w:tcW w:w="0" w:type="auto"/>
            <w:tcMar>
              <w:top w:w="150" w:type="dxa"/>
              <w:left w:w="240" w:type="dxa"/>
              <w:bottom w:w="150" w:type="dxa"/>
              <w:right w:w="0" w:type="dxa"/>
            </w:tcMar>
            <w:vAlign w:val="center"/>
            <w:hideMark/>
          </w:tcPr>
          <w:p w14:paraId="4ECB8E3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Add a “Accessibility” text button next to the gear icon.</w:t>
            </w:r>
          </w:p>
        </w:tc>
      </w:tr>
      <w:tr w:rsidR="00F24A21" w:rsidRPr="00F24A21" w14:paraId="40F42270" w14:textId="77777777">
        <w:tc>
          <w:tcPr>
            <w:tcW w:w="0" w:type="auto"/>
            <w:tcMar>
              <w:top w:w="150" w:type="dxa"/>
              <w:left w:w="0" w:type="dxa"/>
              <w:bottom w:w="150" w:type="dxa"/>
              <w:right w:w="240" w:type="dxa"/>
            </w:tcMar>
            <w:vAlign w:val="center"/>
            <w:hideMark/>
          </w:tcPr>
          <w:p w14:paraId="5BD16F9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3</w:t>
            </w:r>
          </w:p>
        </w:tc>
        <w:tc>
          <w:tcPr>
            <w:tcW w:w="0" w:type="auto"/>
            <w:tcMar>
              <w:top w:w="150" w:type="dxa"/>
              <w:left w:w="240" w:type="dxa"/>
              <w:bottom w:w="150" w:type="dxa"/>
              <w:right w:w="240" w:type="dxa"/>
            </w:tcMar>
            <w:vAlign w:val="center"/>
            <w:hideMark/>
          </w:tcPr>
          <w:p w14:paraId="0CB3DC7D"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Increase font size.</w:t>
            </w:r>
          </w:p>
        </w:tc>
        <w:tc>
          <w:tcPr>
            <w:tcW w:w="0" w:type="auto"/>
            <w:tcMar>
              <w:top w:w="150" w:type="dxa"/>
              <w:left w:w="240" w:type="dxa"/>
              <w:bottom w:w="150" w:type="dxa"/>
              <w:right w:w="240" w:type="dxa"/>
            </w:tcMar>
            <w:vAlign w:val="center"/>
            <w:hideMark/>
          </w:tcPr>
          <w:p w14:paraId="6B1E63F3"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After finding the menu, the user sees a slider with “A- A+”. They hesitate (tremor makes fine slider control difficult).</w:t>
            </w:r>
          </w:p>
        </w:tc>
        <w:tc>
          <w:tcPr>
            <w:tcW w:w="0" w:type="auto"/>
            <w:tcMar>
              <w:top w:w="150" w:type="dxa"/>
              <w:left w:w="240" w:type="dxa"/>
              <w:bottom w:w="150" w:type="dxa"/>
              <w:right w:w="240" w:type="dxa"/>
            </w:tcMar>
            <w:vAlign w:val="center"/>
            <w:hideMark/>
          </w:tcPr>
          <w:p w14:paraId="07ED587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Small slider area.</w:t>
            </w:r>
          </w:p>
        </w:tc>
        <w:tc>
          <w:tcPr>
            <w:tcW w:w="0" w:type="auto"/>
            <w:tcMar>
              <w:top w:w="150" w:type="dxa"/>
              <w:left w:w="240" w:type="dxa"/>
              <w:bottom w:w="150" w:type="dxa"/>
              <w:right w:w="0" w:type="dxa"/>
            </w:tcMar>
            <w:vAlign w:val="center"/>
            <w:hideMark/>
          </w:tcPr>
          <w:p w14:paraId="37688CF3"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Replace slider with three fixed size buttons: Small, Medium, Large.</w:t>
            </w:r>
          </w:p>
        </w:tc>
      </w:tr>
      <w:tr w:rsidR="00F24A21" w:rsidRPr="00F24A21" w14:paraId="4B2239DB" w14:textId="77777777">
        <w:tc>
          <w:tcPr>
            <w:tcW w:w="0" w:type="auto"/>
            <w:tcMar>
              <w:top w:w="150" w:type="dxa"/>
              <w:left w:w="0" w:type="dxa"/>
              <w:bottom w:w="150" w:type="dxa"/>
              <w:right w:w="240" w:type="dxa"/>
            </w:tcMar>
            <w:vAlign w:val="center"/>
            <w:hideMark/>
          </w:tcPr>
          <w:p w14:paraId="70DA0C8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4</w:t>
            </w:r>
          </w:p>
        </w:tc>
        <w:tc>
          <w:tcPr>
            <w:tcW w:w="0" w:type="auto"/>
            <w:tcMar>
              <w:top w:w="150" w:type="dxa"/>
              <w:left w:w="240" w:type="dxa"/>
              <w:bottom w:w="150" w:type="dxa"/>
              <w:right w:w="240" w:type="dxa"/>
            </w:tcMar>
            <w:vAlign w:val="center"/>
            <w:hideMark/>
          </w:tcPr>
          <w:p w14:paraId="7820BD09"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Return to main screen and start a session.</w:t>
            </w:r>
          </w:p>
        </w:tc>
        <w:tc>
          <w:tcPr>
            <w:tcW w:w="0" w:type="auto"/>
            <w:tcMar>
              <w:top w:w="150" w:type="dxa"/>
              <w:left w:w="240" w:type="dxa"/>
              <w:bottom w:w="150" w:type="dxa"/>
              <w:right w:w="240" w:type="dxa"/>
            </w:tcMar>
            <w:vAlign w:val="center"/>
            <w:hideMark/>
          </w:tcPr>
          <w:p w14:paraId="1B010279"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Yes – but the “Start” button has a 40×40 px touch target (below 44×44).</w:t>
            </w:r>
          </w:p>
        </w:tc>
        <w:tc>
          <w:tcPr>
            <w:tcW w:w="0" w:type="auto"/>
            <w:tcMar>
              <w:top w:w="150" w:type="dxa"/>
              <w:left w:w="240" w:type="dxa"/>
              <w:bottom w:w="150" w:type="dxa"/>
              <w:right w:w="240" w:type="dxa"/>
            </w:tcMar>
            <w:vAlign w:val="center"/>
            <w:hideMark/>
          </w:tcPr>
          <w:p w14:paraId="10C8ADB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High risk of mis</w:t>
            </w:r>
            <w:r w:rsidRPr="00F24A21">
              <w:rPr>
                <w:rFonts w:ascii="宋体" w:eastAsia="宋体" w:hAnsi="宋体" w:cs="宋体"/>
                <w:color w:val="000000" w:themeColor="text1"/>
                <w:kern w:val="0"/>
                <w:sz w:val="24"/>
              </w:rPr>
              <w:noBreakHyphen/>
              <w:t>tap.</w:t>
            </w:r>
          </w:p>
        </w:tc>
        <w:tc>
          <w:tcPr>
            <w:tcW w:w="0" w:type="auto"/>
            <w:tcMar>
              <w:top w:w="150" w:type="dxa"/>
              <w:left w:w="240" w:type="dxa"/>
              <w:bottom w:w="150" w:type="dxa"/>
              <w:right w:w="0" w:type="dxa"/>
            </w:tcMar>
            <w:vAlign w:val="center"/>
            <w:hideMark/>
          </w:tcPr>
          <w:p w14:paraId="7DBCB2B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Enlarge to 48×48 px.</w:t>
            </w:r>
          </w:p>
        </w:tc>
      </w:tr>
    </w:tbl>
    <w:p w14:paraId="7B1252C2"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t>Example Output for Persona 2 (Power User, Time</w:t>
      </w:r>
      <w:r w:rsidRPr="00F24A21">
        <w:rPr>
          <w:rFonts w:ascii="Segoe UI" w:eastAsia="宋体" w:hAnsi="Segoe UI" w:cs="Segoe UI"/>
          <w:b/>
          <w:bCs/>
          <w:color w:val="000000" w:themeColor="text1"/>
          <w:kern w:val="0"/>
          <w:sz w:val="27"/>
          <w:szCs w:val="27"/>
        </w:rPr>
        <w:noBreakHyphen/>
        <w:t>Poor)</w:t>
      </w:r>
    </w:p>
    <w:tbl>
      <w:tblPr>
        <w:tblW w:w="0" w:type="auto"/>
        <w:tblCellMar>
          <w:top w:w="15" w:type="dxa"/>
          <w:left w:w="15" w:type="dxa"/>
          <w:bottom w:w="15" w:type="dxa"/>
          <w:right w:w="15" w:type="dxa"/>
        </w:tblCellMar>
        <w:tblLook w:val="04A0" w:firstRow="1" w:lastRow="0" w:firstColumn="1" w:lastColumn="0" w:noHBand="0" w:noVBand="1"/>
      </w:tblPr>
      <w:tblGrid>
        <w:gridCol w:w="674"/>
        <w:gridCol w:w="2306"/>
        <w:gridCol w:w="1554"/>
        <w:gridCol w:w="1769"/>
        <w:gridCol w:w="1997"/>
      </w:tblGrid>
      <w:tr w:rsidR="00F24A21" w:rsidRPr="00F24A21" w14:paraId="7B3195F6" w14:textId="77777777">
        <w:trPr>
          <w:tblHeader/>
        </w:trPr>
        <w:tc>
          <w:tcPr>
            <w:tcW w:w="0" w:type="auto"/>
            <w:tcBorders>
              <w:top w:val="nil"/>
            </w:tcBorders>
            <w:tcMar>
              <w:top w:w="150" w:type="dxa"/>
              <w:left w:w="0" w:type="dxa"/>
              <w:bottom w:w="150" w:type="dxa"/>
              <w:right w:w="240" w:type="dxa"/>
            </w:tcMar>
            <w:vAlign w:val="center"/>
            <w:hideMark/>
          </w:tcPr>
          <w:p w14:paraId="08FDD244"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lastRenderedPageBreak/>
              <w:t>Step</w:t>
            </w:r>
          </w:p>
        </w:tc>
        <w:tc>
          <w:tcPr>
            <w:tcW w:w="0" w:type="auto"/>
            <w:tcBorders>
              <w:top w:val="nil"/>
            </w:tcBorders>
            <w:tcMar>
              <w:top w:w="150" w:type="dxa"/>
              <w:left w:w="240" w:type="dxa"/>
              <w:bottom w:w="150" w:type="dxa"/>
              <w:right w:w="240" w:type="dxa"/>
            </w:tcMar>
            <w:vAlign w:val="center"/>
            <w:hideMark/>
          </w:tcPr>
          <w:p w14:paraId="0C7842DD"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Action</w:t>
            </w:r>
          </w:p>
        </w:tc>
        <w:tc>
          <w:tcPr>
            <w:tcW w:w="0" w:type="auto"/>
            <w:tcBorders>
              <w:top w:val="nil"/>
            </w:tcBorders>
            <w:tcMar>
              <w:top w:w="150" w:type="dxa"/>
              <w:left w:w="240" w:type="dxa"/>
              <w:bottom w:w="150" w:type="dxa"/>
              <w:right w:w="240" w:type="dxa"/>
            </w:tcMar>
            <w:vAlign w:val="center"/>
            <w:hideMark/>
          </w:tcPr>
          <w:p w14:paraId="7CA9C8AF"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Will they know?</w:t>
            </w:r>
          </w:p>
        </w:tc>
        <w:tc>
          <w:tcPr>
            <w:tcW w:w="0" w:type="auto"/>
            <w:tcBorders>
              <w:top w:val="nil"/>
            </w:tcBorders>
            <w:tcMar>
              <w:top w:w="150" w:type="dxa"/>
              <w:left w:w="240" w:type="dxa"/>
              <w:bottom w:w="150" w:type="dxa"/>
              <w:right w:w="240" w:type="dxa"/>
            </w:tcMar>
            <w:vAlign w:val="center"/>
            <w:hideMark/>
          </w:tcPr>
          <w:p w14:paraId="1884EED1"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Friction point</w:t>
            </w:r>
          </w:p>
        </w:tc>
        <w:tc>
          <w:tcPr>
            <w:tcW w:w="0" w:type="auto"/>
            <w:tcBorders>
              <w:top w:val="nil"/>
            </w:tcBorders>
            <w:tcMar>
              <w:top w:w="150" w:type="dxa"/>
              <w:left w:w="240" w:type="dxa"/>
              <w:bottom w:w="150" w:type="dxa"/>
              <w:right w:w="240" w:type="dxa"/>
            </w:tcMar>
            <w:vAlign w:val="center"/>
            <w:hideMark/>
          </w:tcPr>
          <w:p w14:paraId="3ECA8A8A"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Recommendation</w:t>
            </w:r>
          </w:p>
        </w:tc>
      </w:tr>
      <w:tr w:rsidR="00F24A21" w:rsidRPr="00F24A21" w14:paraId="70205FB0" w14:textId="77777777">
        <w:tc>
          <w:tcPr>
            <w:tcW w:w="0" w:type="auto"/>
            <w:tcMar>
              <w:top w:w="150" w:type="dxa"/>
              <w:left w:w="0" w:type="dxa"/>
              <w:bottom w:w="150" w:type="dxa"/>
              <w:right w:w="240" w:type="dxa"/>
            </w:tcMar>
            <w:vAlign w:val="center"/>
            <w:hideMark/>
          </w:tcPr>
          <w:p w14:paraId="385309A9"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1</w:t>
            </w:r>
          </w:p>
        </w:tc>
        <w:tc>
          <w:tcPr>
            <w:tcW w:w="0" w:type="auto"/>
            <w:tcMar>
              <w:top w:w="150" w:type="dxa"/>
              <w:left w:w="240" w:type="dxa"/>
              <w:bottom w:w="150" w:type="dxa"/>
              <w:right w:w="240" w:type="dxa"/>
            </w:tcMar>
            <w:vAlign w:val="center"/>
            <w:hideMark/>
          </w:tcPr>
          <w:p w14:paraId="64A665A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Skip welcome animation.</w:t>
            </w:r>
          </w:p>
        </w:tc>
        <w:tc>
          <w:tcPr>
            <w:tcW w:w="0" w:type="auto"/>
            <w:tcMar>
              <w:top w:w="150" w:type="dxa"/>
              <w:left w:w="240" w:type="dxa"/>
              <w:bottom w:w="150" w:type="dxa"/>
              <w:right w:w="240" w:type="dxa"/>
            </w:tcMar>
            <w:vAlign w:val="center"/>
            <w:hideMark/>
          </w:tcPr>
          <w:p w14:paraId="5E964F32"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Yes – expects a “Skip intro” link.</w:t>
            </w:r>
          </w:p>
        </w:tc>
        <w:tc>
          <w:tcPr>
            <w:tcW w:w="0" w:type="auto"/>
            <w:tcMar>
              <w:top w:w="150" w:type="dxa"/>
              <w:left w:w="240" w:type="dxa"/>
              <w:bottom w:w="150" w:type="dxa"/>
              <w:right w:w="240" w:type="dxa"/>
            </w:tcMar>
            <w:vAlign w:val="center"/>
            <w:hideMark/>
          </w:tcPr>
          <w:p w14:paraId="47690C5A"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 skip link present.</w:t>
            </w:r>
          </w:p>
        </w:tc>
        <w:tc>
          <w:tcPr>
            <w:tcW w:w="0" w:type="auto"/>
            <w:tcMar>
              <w:top w:w="150" w:type="dxa"/>
              <w:left w:w="240" w:type="dxa"/>
              <w:bottom w:w="150" w:type="dxa"/>
              <w:right w:w="0" w:type="dxa"/>
            </w:tcMar>
            <w:vAlign w:val="center"/>
            <w:hideMark/>
          </w:tcPr>
          <w:p w14:paraId="240BB4B6"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Add a “Skip” button in top</w:t>
            </w:r>
            <w:r w:rsidRPr="00F24A21">
              <w:rPr>
                <w:rFonts w:ascii="宋体" w:eastAsia="宋体" w:hAnsi="宋体" w:cs="宋体"/>
                <w:color w:val="000000" w:themeColor="text1"/>
                <w:kern w:val="0"/>
                <w:sz w:val="24"/>
              </w:rPr>
              <w:noBreakHyphen/>
              <w:t>right corner.</w:t>
            </w:r>
          </w:p>
        </w:tc>
      </w:tr>
      <w:tr w:rsidR="00F24A21" w:rsidRPr="00F24A21" w14:paraId="21479049" w14:textId="77777777">
        <w:tc>
          <w:tcPr>
            <w:tcW w:w="0" w:type="auto"/>
            <w:tcMar>
              <w:top w:w="150" w:type="dxa"/>
              <w:left w:w="0" w:type="dxa"/>
              <w:bottom w:w="150" w:type="dxa"/>
              <w:right w:w="240" w:type="dxa"/>
            </w:tcMar>
            <w:vAlign w:val="center"/>
            <w:hideMark/>
          </w:tcPr>
          <w:p w14:paraId="2503DE4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2</w:t>
            </w:r>
          </w:p>
        </w:tc>
        <w:tc>
          <w:tcPr>
            <w:tcW w:w="0" w:type="auto"/>
            <w:tcMar>
              <w:top w:w="150" w:type="dxa"/>
              <w:left w:w="240" w:type="dxa"/>
              <w:bottom w:w="150" w:type="dxa"/>
              <w:right w:w="240" w:type="dxa"/>
            </w:tcMar>
            <w:vAlign w:val="center"/>
            <w:hideMark/>
          </w:tcPr>
          <w:p w14:paraId="2072D629"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Pay for 2 hours using stored card.</w:t>
            </w:r>
          </w:p>
        </w:tc>
        <w:tc>
          <w:tcPr>
            <w:tcW w:w="0" w:type="auto"/>
            <w:tcMar>
              <w:top w:w="150" w:type="dxa"/>
              <w:left w:w="240" w:type="dxa"/>
              <w:bottom w:w="150" w:type="dxa"/>
              <w:right w:w="240" w:type="dxa"/>
            </w:tcMar>
            <w:vAlign w:val="center"/>
            <w:hideMark/>
          </w:tcPr>
          <w:p w14:paraId="708E953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Knows – but forced to re</w:t>
            </w:r>
            <w:r w:rsidRPr="00F24A21">
              <w:rPr>
                <w:rFonts w:ascii="宋体" w:eastAsia="宋体" w:hAnsi="宋体" w:cs="宋体"/>
                <w:color w:val="000000" w:themeColor="text1"/>
                <w:kern w:val="0"/>
                <w:sz w:val="24"/>
              </w:rPr>
              <w:noBreakHyphen/>
              <w:t>enter CVV each time.</w:t>
            </w:r>
          </w:p>
        </w:tc>
        <w:tc>
          <w:tcPr>
            <w:tcW w:w="0" w:type="auto"/>
            <w:tcMar>
              <w:top w:w="150" w:type="dxa"/>
              <w:left w:w="240" w:type="dxa"/>
              <w:bottom w:w="150" w:type="dxa"/>
              <w:right w:w="240" w:type="dxa"/>
            </w:tcMar>
            <w:vAlign w:val="center"/>
            <w:hideMark/>
          </w:tcPr>
          <w:p w14:paraId="29006E20"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Extra step slows them down.</w:t>
            </w:r>
          </w:p>
        </w:tc>
        <w:tc>
          <w:tcPr>
            <w:tcW w:w="0" w:type="auto"/>
            <w:tcMar>
              <w:top w:w="150" w:type="dxa"/>
              <w:left w:w="240" w:type="dxa"/>
              <w:bottom w:w="150" w:type="dxa"/>
              <w:right w:w="0" w:type="dxa"/>
            </w:tcMar>
            <w:vAlign w:val="center"/>
            <w:hideMark/>
          </w:tcPr>
          <w:p w14:paraId="108D8C2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Implement “One</w:t>
            </w:r>
            <w:r w:rsidRPr="00F24A21">
              <w:rPr>
                <w:rFonts w:ascii="宋体" w:eastAsia="宋体" w:hAnsi="宋体" w:cs="宋体"/>
                <w:color w:val="000000" w:themeColor="text1"/>
                <w:kern w:val="0"/>
                <w:sz w:val="24"/>
              </w:rPr>
              <w:noBreakHyphen/>
              <w:t>click” purchase for returning users (with optional 2FA for large amounts).</w:t>
            </w:r>
          </w:p>
        </w:tc>
      </w:tr>
      <w:tr w:rsidR="00F24A21" w:rsidRPr="00F24A21" w14:paraId="6289DADA" w14:textId="77777777">
        <w:tc>
          <w:tcPr>
            <w:tcW w:w="0" w:type="auto"/>
            <w:tcMar>
              <w:top w:w="150" w:type="dxa"/>
              <w:left w:w="0" w:type="dxa"/>
              <w:bottom w:w="150" w:type="dxa"/>
              <w:right w:w="240" w:type="dxa"/>
            </w:tcMar>
            <w:vAlign w:val="center"/>
            <w:hideMark/>
          </w:tcPr>
          <w:p w14:paraId="5177169D"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3</w:t>
            </w:r>
          </w:p>
        </w:tc>
        <w:tc>
          <w:tcPr>
            <w:tcW w:w="0" w:type="auto"/>
            <w:tcMar>
              <w:top w:w="150" w:type="dxa"/>
              <w:left w:w="240" w:type="dxa"/>
              <w:bottom w:w="150" w:type="dxa"/>
              <w:right w:w="240" w:type="dxa"/>
            </w:tcMar>
            <w:vAlign w:val="center"/>
            <w:hideMark/>
          </w:tcPr>
          <w:p w14:paraId="60AB538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Bulk</w:t>
            </w:r>
            <w:r w:rsidRPr="00F24A21">
              <w:rPr>
                <w:rFonts w:ascii="宋体" w:eastAsia="宋体" w:hAnsi="宋体" w:cs="宋体"/>
                <w:color w:val="000000" w:themeColor="text1"/>
                <w:kern w:val="0"/>
                <w:sz w:val="24"/>
              </w:rPr>
              <w:noBreakHyphen/>
              <w:t>extend time for three future sessions (different times/locations).</w:t>
            </w:r>
          </w:p>
        </w:tc>
        <w:tc>
          <w:tcPr>
            <w:tcW w:w="0" w:type="auto"/>
            <w:tcMar>
              <w:top w:w="150" w:type="dxa"/>
              <w:left w:w="240" w:type="dxa"/>
              <w:bottom w:w="150" w:type="dxa"/>
              <w:right w:w="240" w:type="dxa"/>
            </w:tcMar>
            <w:vAlign w:val="center"/>
            <w:hideMark/>
          </w:tcPr>
          <w:p w14:paraId="27B17C94"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t>No</w:t>
            </w:r>
            <w:r w:rsidRPr="00F24A21">
              <w:rPr>
                <w:rFonts w:ascii="宋体" w:eastAsia="宋体" w:hAnsi="宋体" w:cs="宋体"/>
                <w:color w:val="000000" w:themeColor="text1"/>
                <w:kern w:val="0"/>
                <w:sz w:val="24"/>
              </w:rPr>
              <w:t> – UI has no batch operation.</w:t>
            </w:r>
          </w:p>
        </w:tc>
        <w:tc>
          <w:tcPr>
            <w:tcW w:w="0" w:type="auto"/>
            <w:tcMar>
              <w:top w:w="150" w:type="dxa"/>
              <w:left w:w="240" w:type="dxa"/>
              <w:bottom w:w="150" w:type="dxa"/>
              <w:right w:w="240" w:type="dxa"/>
            </w:tcMar>
            <w:vAlign w:val="center"/>
            <w:hideMark/>
          </w:tcPr>
          <w:p w14:paraId="5F04F542"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 way to select multiple future slots.</w:t>
            </w:r>
          </w:p>
        </w:tc>
        <w:tc>
          <w:tcPr>
            <w:tcW w:w="0" w:type="auto"/>
            <w:tcMar>
              <w:top w:w="150" w:type="dxa"/>
              <w:left w:w="240" w:type="dxa"/>
              <w:bottom w:w="150" w:type="dxa"/>
              <w:right w:w="0" w:type="dxa"/>
            </w:tcMar>
            <w:vAlign w:val="center"/>
            <w:hideMark/>
          </w:tcPr>
          <w:p w14:paraId="5C41C75B"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Add a “Purchases” section where user can add time to multiple upcoming bookings in one go.</w:t>
            </w:r>
          </w:p>
        </w:tc>
      </w:tr>
      <w:tr w:rsidR="00F24A21" w:rsidRPr="00F24A21" w14:paraId="03B254CA" w14:textId="77777777">
        <w:tc>
          <w:tcPr>
            <w:tcW w:w="0" w:type="auto"/>
            <w:tcMar>
              <w:top w:w="150" w:type="dxa"/>
              <w:left w:w="0" w:type="dxa"/>
              <w:bottom w:w="150" w:type="dxa"/>
              <w:right w:w="240" w:type="dxa"/>
            </w:tcMar>
            <w:vAlign w:val="center"/>
            <w:hideMark/>
          </w:tcPr>
          <w:p w14:paraId="5D9DD38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4</w:t>
            </w:r>
          </w:p>
        </w:tc>
        <w:tc>
          <w:tcPr>
            <w:tcW w:w="0" w:type="auto"/>
            <w:tcMar>
              <w:top w:w="150" w:type="dxa"/>
              <w:left w:w="240" w:type="dxa"/>
              <w:bottom w:w="150" w:type="dxa"/>
              <w:right w:w="240" w:type="dxa"/>
            </w:tcMar>
            <w:vAlign w:val="center"/>
            <w:hideMark/>
          </w:tcPr>
          <w:p w14:paraId="0AC7F4CD"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Close the session without logging out (just walk away).</w:t>
            </w:r>
          </w:p>
        </w:tc>
        <w:tc>
          <w:tcPr>
            <w:tcW w:w="0" w:type="auto"/>
            <w:tcMar>
              <w:top w:w="150" w:type="dxa"/>
              <w:left w:w="240" w:type="dxa"/>
              <w:bottom w:w="150" w:type="dxa"/>
              <w:right w:w="240" w:type="dxa"/>
            </w:tcMar>
            <w:vAlign w:val="center"/>
            <w:hideMark/>
          </w:tcPr>
          <w:p w14:paraId="3407166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They would simply walk away – but the session auto</w:t>
            </w:r>
            <w:r w:rsidRPr="00F24A21">
              <w:rPr>
                <w:rFonts w:ascii="宋体" w:eastAsia="宋体" w:hAnsi="宋体" w:cs="宋体"/>
                <w:color w:val="000000" w:themeColor="text1"/>
                <w:kern w:val="0"/>
                <w:sz w:val="24"/>
              </w:rPr>
              <w:noBreakHyphen/>
              <w:t>ends after timeout (wasting paid time).</w:t>
            </w:r>
          </w:p>
        </w:tc>
        <w:tc>
          <w:tcPr>
            <w:tcW w:w="0" w:type="auto"/>
            <w:tcMar>
              <w:top w:w="150" w:type="dxa"/>
              <w:left w:w="240" w:type="dxa"/>
              <w:bottom w:w="150" w:type="dxa"/>
              <w:right w:w="240" w:type="dxa"/>
            </w:tcMar>
            <w:vAlign w:val="center"/>
            <w:hideMark/>
          </w:tcPr>
          <w:p w14:paraId="0EF2E3D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Unacceptable for power users.</w:t>
            </w:r>
          </w:p>
        </w:tc>
        <w:tc>
          <w:tcPr>
            <w:tcW w:w="0" w:type="auto"/>
            <w:tcMar>
              <w:top w:w="150" w:type="dxa"/>
              <w:left w:w="240" w:type="dxa"/>
              <w:bottom w:w="150" w:type="dxa"/>
              <w:right w:w="0" w:type="dxa"/>
            </w:tcMar>
            <w:vAlign w:val="center"/>
            <w:hideMark/>
          </w:tcPr>
          <w:p w14:paraId="171B0C44"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Add a “Suspend session – resume later with same card” option.</w:t>
            </w:r>
          </w:p>
        </w:tc>
      </w:tr>
    </w:tbl>
    <w:p w14:paraId="6B6B72D1" w14:textId="77777777" w:rsidR="00F24A21" w:rsidRPr="00F24A21" w:rsidRDefault="00F24A21" w:rsidP="00F24A21">
      <w:pPr>
        <w:widowControl/>
        <w:spacing w:before="480" w:after="240"/>
        <w:jc w:val="left"/>
        <w:outlineLvl w:val="2"/>
        <w:rPr>
          <w:rFonts w:ascii="Segoe UI" w:eastAsia="宋体" w:hAnsi="Segoe UI" w:cs="Segoe UI"/>
          <w:b/>
          <w:bCs/>
          <w:color w:val="000000" w:themeColor="text1"/>
          <w:kern w:val="0"/>
          <w:sz w:val="27"/>
          <w:szCs w:val="27"/>
        </w:rPr>
      </w:pPr>
      <w:r w:rsidRPr="00F24A21">
        <w:rPr>
          <w:rFonts w:ascii="Segoe UI" w:eastAsia="宋体" w:hAnsi="Segoe UI" w:cs="Segoe UI"/>
          <w:b/>
          <w:bCs/>
          <w:color w:val="000000" w:themeColor="text1"/>
          <w:kern w:val="0"/>
          <w:sz w:val="27"/>
          <w:szCs w:val="27"/>
        </w:rPr>
        <w:lastRenderedPageBreak/>
        <w:t>Example Output for Persona 3 (Non</w:t>
      </w:r>
      <w:r w:rsidRPr="00F24A21">
        <w:rPr>
          <w:rFonts w:ascii="Segoe UI" w:eastAsia="宋体" w:hAnsi="Segoe UI" w:cs="Segoe UI"/>
          <w:b/>
          <w:bCs/>
          <w:color w:val="000000" w:themeColor="text1"/>
          <w:kern w:val="0"/>
          <w:sz w:val="27"/>
          <w:szCs w:val="27"/>
        </w:rPr>
        <w:noBreakHyphen/>
        <w:t>Native Speaker)</w:t>
      </w:r>
    </w:p>
    <w:tbl>
      <w:tblPr>
        <w:tblW w:w="0" w:type="auto"/>
        <w:tblCellMar>
          <w:top w:w="15" w:type="dxa"/>
          <w:left w:w="15" w:type="dxa"/>
          <w:bottom w:w="15" w:type="dxa"/>
          <w:right w:w="15" w:type="dxa"/>
        </w:tblCellMar>
        <w:tblLook w:val="04A0" w:firstRow="1" w:lastRow="0" w:firstColumn="1" w:lastColumn="0" w:noHBand="0" w:noVBand="1"/>
      </w:tblPr>
      <w:tblGrid>
        <w:gridCol w:w="724"/>
        <w:gridCol w:w="1919"/>
        <w:gridCol w:w="2038"/>
        <w:gridCol w:w="1447"/>
        <w:gridCol w:w="2172"/>
      </w:tblGrid>
      <w:tr w:rsidR="00F24A21" w:rsidRPr="00F24A21" w14:paraId="40346508" w14:textId="77777777">
        <w:trPr>
          <w:tblHeader/>
        </w:trPr>
        <w:tc>
          <w:tcPr>
            <w:tcW w:w="0" w:type="auto"/>
            <w:tcBorders>
              <w:top w:val="nil"/>
            </w:tcBorders>
            <w:tcMar>
              <w:top w:w="150" w:type="dxa"/>
              <w:left w:w="0" w:type="dxa"/>
              <w:bottom w:w="150" w:type="dxa"/>
              <w:right w:w="240" w:type="dxa"/>
            </w:tcMar>
            <w:vAlign w:val="center"/>
            <w:hideMark/>
          </w:tcPr>
          <w:p w14:paraId="1420A6ED"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Step</w:t>
            </w:r>
          </w:p>
        </w:tc>
        <w:tc>
          <w:tcPr>
            <w:tcW w:w="0" w:type="auto"/>
            <w:tcBorders>
              <w:top w:val="nil"/>
            </w:tcBorders>
            <w:tcMar>
              <w:top w:w="150" w:type="dxa"/>
              <w:left w:w="240" w:type="dxa"/>
              <w:bottom w:w="150" w:type="dxa"/>
              <w:right w:w="240" w:type="dxa"/>
            </w:tcMar>
            <w:vAlign w:val="center"/>
            <w:hideMark/>
          </w:tcPr>
          <w:p w14:paraId="43B09442"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Action</w:t>
            </w:r>
          </w:p>
        </w:tc>
        <w:tc>
          <w:tcPr>
            <w:tcW w:w="0" w:type="auto"/>
            <w:tcBorders>
              <w:top w:val="nil"/>
            </w:tcBorders>
            <w:tcMar>
              <w:top w:w="150" w:type="dxa"/>
              <w:left w:w="240" w:type="dxa"/>
              <w:bottom w:w="150" w:type="dxa"/>
              <w:right w:w="240" w:type="dxa"/>
            </w:tcMar>
            <w:vAlign w:val="center"/>
            <w:hideMark/>
          </w:tcPr>
          <w:p w14:paraId="683490B9"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Will they know?</w:t>
            </w:r>
          </w:p>
        </w:tc>
        <w:tc>
          <w:tcPr>
            <w:tcW w:w="0" w:type="auto"/>
            <w:tcBorders>
              <w:top w:val="nil"/>
            </w:tcBorders>
            <w:tcMar>
              <w:top w:w="150" w:type="dxa"/>
              <w:left w:w="240" w:type="dxa"/>
              <w:bottom w:w="150" w:type="dxa"/>
              <w:right w:w="240" w:type="dxa"/>
            </w:tcMar>
            <w:vAlign w:val="center"/>
            <w:hideMark/>
          </w:tcPr>
          <w:p w14:paraId="43A106DD"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Friction point</w:t>
            </w:r>
          </w:p>
        </w:tc>
        <w:tc>
          <w:tcPr>
            <w:tcW w:w="0" w:type="auto"/>
            <w:tcBorders>
              <w:top w:val="nil"/>
            </w:tcBorders>
            <w:tcMar>
              <w:top w:w="150" w:type="dxa"/>
              <w:left w:w="240" w:type="dxa"/>
              <w:bottom w:w="150" w:type="dxa"/>
              <w:right w:w="240" w:type="dxa"/>
            </w:tcMar>
            <w:vAlign w:val="center"/>
            <w:hideMark/>
          </w:tcPr>
          <w:p w14:paraId="13911737"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Recommendation</w:t>
            </w:r>
          </w:p>
        </w:tc>
      </w:tr>
      <w:tr w:rsidR="00F24A21" w:rsidRPr="00F24A21" w14:paraId="166CC256" w14:textId="77777777">
        <w:tc>
          <w:tcPr>
            <w:tcW w:w="0" w:type="auto"/>
            <w:tcMar>
              <w:top w:w="150" w:type="dxa"/>
              <w:left w:w="0" w:type="dxa"/>
              <w:bottom w:w="150" w:type="dxa"/>
              <w:right w:w="240" w:type="dxa"/>
            </w:tcMar>
            <w:vAlign w:val="center"/>
            <w:hideMark/>
          </w:tcPr>
          <w:p w14:paraId="3514CBC2"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1</w:t>
            </w:r>
          </w:p>
        </w:tc>
        <w:tc>
          <w:tcPr>
            <w:tcW w:w="0" w:type="auto"/>
            <w:tcMar>
              <w:top w:w="150" w:type="dxa"/>
              <w:left w:w="240" w:type="dxa"/>
              <w:bottom w:w="150" w:type="dxa"/>
              <w:right w:w="240" w:type="dxa"/>
            </w:tcMar>
            <w:vAlign w:val="center"/>
            <w:hideMark/>
          </w:tcPr>
          <w:p w14:paraId="79D9A1D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Choose language on welcome screen.</w:t>
            </w:r>
          </w:p>
        </w:tc>
        <w:tc>
          <w:tcPr>
            <w:tcW w:w="0" w:type="auto"/>
            <w:tcMar>
              <w:top w:w="150" w:type="dxa"/>
              <w:left w:w="240" w:type="dxa"/>
              <w:bottom w:w="150" w:type="dxa"/>
              <w:right w:w="240" w:type="dxa"/>
            </w:tcMar>
            <w:vAlign w:val="center"/>
            <w:hideMark/>
          </w:tcPr>
          <w:p w14:paraId="2D23E46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Language list shown in native scripts (e.g., “中文”, “English”, “Español”). The user recognises “中文” – yes.</w:t>
            </w:r>
          </w:p>
        </w:tc>
        <w:tc>
          <w:tcPr>
            <w:tcW w:w="0" w:type="auto"/>
            <w:tcMar>
              <w:top w:w="150" w:type="dxa"/>
              <w:left w:w="240" w:type="dxa"/>
              <w:bottom w:w="150" w:type="dxa"/>
              <w:right w:w="240" w:type="dxa"/>
            </w:tcMar>
            <w:vAlign w:val="center"/>
            <w:hideMark/>
          </w:tcPr>
          <w:p w14:paraId="54FDBE3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None.</w:t>
            </w:r>
          </w:p>
        </w:tc>
        <w:tc>
          <w:tcPr>
            <w:tcW w:w="0" w:type="auto"/>
            <w:tcMar>
              <w:top w:w="150" w:type="dxa"/>
              <w:left w:w="240" w:type="dxa"/>
              <w:bottom w:w="150" w:type="dxa"/>
              <w:right w:w="0" w:type="dxa"/>
            </w:tcMar>
            <w:vAlign w:val="center"/>
            <w:hideMark/>
          </w:tcPr>
          <w:p w14:paraId="257862A3"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w:t>
            </w:r>
          </w:p>
        </w:tc>
      </w:tr>
      <w:tr w:rsidR="00F24A21" w:rsidRPr="00F24A21" w14:paraId="485AA349" w14:textId="77777777">
        <w:tc>
          <w:tcPr>
            <w:tcW w:w="0" w:type="auto"/>
            <w:tcMar>
              <w:top w:w="150" w:type="dxa"/>
              <w:left w:w="0" w:type="dxa"/>
              <w:bottom w:w="150" w:type="dxa"/>
              <w:right w:w="240" w:type="dxa"/>
            </w:tcMar>
            <w:vAlign w:val="center"/>
            <w:hideMark/>
          </w:tcPr>
          <w:p w14:paraId="65681CC8"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2</w:t>
            </w:r>
          </w:p>
        </w:tc>
        <w:tc>
          <w:tcPr>
            <w:tcW w:w="0" w:type="auto"/>
            <w:tcMar>
              <w:top w:w="150" w:type="dxa"/>
              <w:left w:w="240" w:type="dxa"/>
              <w:bottom w:w="150" w:type="dxa"/>
              <w:right w:w="240" w:type="dxa"/>
            </w:tcMar>
            <w:vAlign w:val="center"/>
            <w:hideMark/>
          </w:tcPr>
          <w:p w14:paraId="6624FFB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Complete payment registration (add card).</w:t>
            </w:r>
          </w:p>
        </w:tc>
        <w:tc>
          <w:tcPr>
            <w:tcW w:w="0" w:type="auto"/>
            <w:tcMar>
              <w:top w:w="150" w:type="dxa"/>
              <w:left w:w="240" w:type="dxa"/>
              <w:bottom w:w="150" w:type="dxa"/>
              <w:right w:w="240" w:type="dxa"/>
            </w:tcMar>
            <w:vAlign w:val="center"/>
            <w:hideMark/>
          </w:tcPr>
          <w:p w14:paraId="34721DB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Instructions say “Enter card number as shown on your card”. The user understands the words but is unsure about formatting (spaces).</w:t>
            </w:r>
          </w:p>
        </w:tc>
        <w:tc>
          <w:tcPr>
            <w:tcW w:w="0" w:type="auto"/>
            <w:tcMar>
              <w:top w:w="150" w:type="dxa"/>
              <w:left w:w="240" w:type="dxa"/>
              <w:bottom w:w="150" w:type="dxa"/>
              <w:right w:w="240" w:type="dxa"/>
            </w:tcMar>
            <w:vAlign w:val="center"/>
            <w:hideMark/>
          </w:tcPr>
          <w:p w14:paraId="18EBBFD8"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 example format.</w:t>
            </w:r>
          </w:p>
        </w:tc>
        <w:tc>
          <w:tcPr>
            <w:tcW w:w="0" w:type="auto"/>
            <w:tcMar>
              <w:top w:w="150" w:type="dxa"/>
              <w:left w:w="240" w:type="dxa"/>
              <w:bottom w:w="150" w:type="dxa"/>
              <w:right w:w="0" w:type="dxa"/>
            </w:tcMar>
            <w:vAlign w:val="center"/>
            <w:hideMark/>
          </w:tcPr>
          <w:p w14:paraId="272B6F54"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Show a placeholder (e.g., “1234 5678 9012 3456”).</w:t>
            </w:r>
          </w:p>
        </w:tc>
      </w:tr>
      <w:tr w:rsidR="00F24A21" w:rsidRPr="00F24A21" w14:paraId="3702A9E5" w14:textId="77777777">
        <w:tc>
          <w:tcPr>
            <w:tcW w:w="0" w:type="auto"/>
            <w:tcMar>
              <w:top w:w="150" w:type="dxa"/>
              <w:left w:w="0" w:type="dxa"/>
              <w:bottom w:w="150" w:type="dxa"/>
              <w:right w:w="240" w:type="dxa"/>
            </w:tcMar>
            <w:vAlign w:val="center"/>
            <w:hideMark/>
          </w:tcPr>
          <w:p w14:paraId="5837031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3</w:t>
            </w:r>
          </w:p>
        </w:tc>
        <w:tc>
          <w:tcPr>
            <w:tcW w:w="0" w:type="auto"/>
            <w:tcMar>
              <w:top w:w="150" w:type="dxa"/>
              <w:left w:w="240" w:type="dxa"/>
              <w:bottom w:w="150" w:type="dxa"/>
              <w:right w:w="240" w:type="dxa"/>
            </w:tcMar>
            <w:vAlign w:val="center"/>
            <w:hideMark/>
          </w:tcPr>
          <w:p w14:paraId="517E151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Read the privacy policy pop</w:t>
            </w:r>
            <w:r w:rsidRPr="00F24A21">
              <w:rPr>
                <w:rFonts w:ascii="宋体" w:eastAsia="宋体" w:hAnsi="宋体" w:cs="宋体"/>
                <w:color w:val="000000" w:themeColor="text1"/>
                <w:kern w:val="0"/>
                <w:sz w:val="24"/>
              </w:rPr>
              <w:noBreakHyphen/>
              <w:t>up.</w:t>
            </w:r>
          </w:p>
        </w:tc>
        <w:tc>
          <w:tcPr>
            <w:tcW w:w="0" w:type="auto"/>
            <w:tcMar>
              <w:top w:w="150" w:type="dxa"/>
              <w:left w:w="240" w:type="dxa"/>
              <w:bottom w:w="150" w:type="dxa"/>
              <w:right w:w="240" w:type="dxa"/>
            </w:tcMar>
            <w:vAlign w:val="center"/>
            <w:hideMark/>
          </w:tcPr>
          <w:p w14:paraId="6CFD0D97"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The policy is written in legal English. The user cannot understand it, so they might click “Accept” without knowing.</w:t>
            </w:r>
          </w:p>
        </w:tc>
        <w:tc>
          <w:tcPr>
            <w:tcW w:w="0" w:type="auto"/>
            <w:tcMar>
              <w:top w:w="150" w:type="dxa"/>
              <w:left w:w="240" w:type="dxa"/>
              <w:bottom w:w="150" w:type="dxa"/>
              <w:right w:w="240" w:type="dxa"/>
            </w:tcMar>
            <w:vAlign w:val="center"/>
            <w:hideMark/>
          </w:tcPr>
          <w:p w14:paraId="42FF5710"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Complex legal text.</w:t>
            </w:r>
          </w:p>
        </w:tc>
        <w:tc>
          <w:tcPr>
            <w:tcW w:w="0" w:type="auto"/>
            <w:tcMar>
              <w:top w:w="150" w:type="dxa"/>
              <w:left w:w="240" w:type="dxa"/>
              <w:bottom w:w="150" w:type="dxa"/>
              <w:right w:w="0" w:type="dxa"/>
            </w:tcMar>
            <w:vAlign w:val="center"/>
            <w:hideMark/>
          </w:tcPr>
          <w:p w14:paraId="58BBC85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Provide a short plain</w:t>
            </w:r>
            <w:r w:rsidRPr="00F24A21">
              <w:rPr>
                <w:rFonts w:ascii="宋体" w:eastAsia="宋体" w:hAnsi="宋体" w:cs="宋体"/>
                <w:color w:val="000000" w:themeColor="text1"/>
                <w:kern w:val="0"/>
                <w:sz w:val="24"/>
              </w:rPr>
              <w:noBreakHyphen/>
              <w:t>language summary with a link to the full policy.</w:t>
            </w:r>
          </w:p>
        </w:tc>
      </w:tr>
      <w:tr w:rsidR="00F24A21" w:rsidRPr="00F24A21" w14:paraId="2161D4F2" w14:textId="77777777">
        <w:tc>
          <w:tcPr>
            <w:tcW w:w="0" w:type="auto"/>
            <w:tcMar>
              <w:top w:w="150" w:type="dxa"/>
              <w:left w:w="0" w:type="dxa"/>
              <w:bottom w:w="150" w:type="dxa"/>
              <w:right w:w="240" w:type="dxa"/>
            </w:tcMar>
            <w:vAlign w:val="center"/>
            <w:hideMark/>
          </w:tcPr>
          <w:p w14:paraId="7C3C97AB"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lastRenderedPageBreak/>
              <w:t>4</w:t>
            </w:r>
          </w:p>
        </w:tc>
        <w:tc>
          <w:tcPr>
            <w:tcW w:w="0" w:type="auto"/>
            <w:tcMar>
              <w:top w:w="150" w:type="dxa"/>
              <w:left w:w="240" w:type="dxa"/>
              <w:bottom w:w="150" w:type="dxa"/>
              <w:right w:w="240" w:type="dxa"/>
            </w:tcMar>
            <w:vAlign w:val="center"/>
            <w:hideMark/>
          </w:tcPr>
          <w:p w14:paraId="3B938763"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Ask AI Assistant for help in Mandarin.</w:t>
            </w:r>
          </w:p>
        </w:tc>
        <w:tc>
          <w:tcPr>
            <w:tcW w:w="0" w:type="auto"/>
            <w:tcMar>
              <w:top w:w="150" w:type="dxa"/>
              <w:left w:w="240" w:type="dxa"/>
              <w:bottom w:w="150" w:type="dxa"/>
              <w:right w:w="240" w:type="dxa"/>
            </w:tcMar>
            <w:vAlign w:val="center"/>
            <w:hideMark/>
          </w:tcPr>
          <w:p w14:paraId="25BDBC0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The AI Assistant supports Mandarin (by MRD). User says “帮我找附近的咖啡店”. Assistant responds correctly.</w:t>
            </w:r>
          </w:p>
        </w:tc>
        <w:tc>
          <w:tcPr>
            <w:tcW w:w="0" w:type="auto"/>
            <w:tcMar>
              <w:top w:w="150" w:type="dxa"/>
              <w:left w:w="240" w:type="dxa"/>
              <w:bottom w:w="150" w:type="dxa"/>
              <w:right w:w="240" w:type="dxa"/>
            </w:tcMar>
            <w:vAlign w:val="center"/>
            <w:hideMark/>
          </w:tcPr>
          <w:p w14:paraId="7AE2406F"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None.</w:t>
            </w:r>
          </w:p>
        </w:tc>
        <w:tc>
          <w:tcPr>
            <w:tcW w:w="0" w:type="auto"/>
            <w:tcMar>
              <w:top w:w="150" w:type="dxa"/>
              <w:left w:w="240" w:type="dxa"/>
              <w:bottom w:w="150" w:type="dxa"/>
              <w:right w:w="0" w:type="dxa"/>
            </w:tcMar>
            <w:vAlign w:val="center"/>
            <w:hideMark/>
          </w:tcPr>
          <w:p w14:paraId="54CEECDE"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w:t>
            </w:r>
          </w:p>
        </w:tc>
      </w:tr>
    </w:tbl>
    <w:p w14:paraId="413308A7" w14:textId="77777777" w:rsidR="00F24A21" w:rsidRPr="00F24A21" w:rsidRDefault="00AE2DE3" w:rsidP="00F24A21">
      <w:pPr>
        <w:widowControl/>
        <w:spacing w:before="480" w:after="480"/>
        <w:jc w:val="left"/>
        <w:rPr>
          <w:rFonts w:ascii="Segoe UI" w:eastAsia="宋体" w:hAnsi="Segoe UI" w:cs="Segoe UI"/>
          <w:color w:val="000000" w:themeColor="text1"/>
          <w:kern w:val="0"/>
          <w:szCs w:val="21"/>
        </w:rPr>
      </w:pPr>
      <w:r w:rsidRPr="00AE2DE3">
        <w:rPr>
          <w:rFonts w:ascii="Segoe UI" w:eastAsia="宋体" w:hAnsi="Segoe UI" w:cs="Segoe UI"/>
          <w:noProof/>
          <w:color w:val="000000" w:themeColor="text1"/>
          <w:kern w:val="0"/>
          <w:szCs w:val="21"/>
        </w:rPr>
        <w:pict w14:anchorId="7BB8C425">
          <v:rect id="_x0000_i1026" alt="" style="width:414.9pt;height:.05pt;mso-width-percent:0;mso-height-percent:0;mso-width-percent:0;mso-height-percent:0" o:hrpct="999" o:hralign="center" o:hrstd="t" o:hr="t" fillcolor="#a0a0a0" stroked="f"/>
        </w:pict>
      </w:r>
    </w:p>
    <w:p w14:paraId="5DDFC61C" w14:textId="77777777" w:rsidR="00F24A21" w:rsidRPr="00F24A21" w:rsidRDefault="00F24A21" w:rsidP="00F24A21">
      <w:pPr>
        <w:widowControl/>
        <w:spacing w:before="480" w:after="240"/>
        <w:jc w:val="left"/>
        <w:outlineLvl w:val="1"/>
        <w:rPr>
          <w:rFonts w:ascii="Segoe UI" w:eastAsia="宋体" w:hAnsi="Segoe UI" w:cs="Segoe UI"/>
          <w:b/>
          <w:bCs/>
          <w:color w:val="000000" w:themeColor="text1"/>
          <w:kern w:val="0"/>
          <w:sz w:val="36"/>
          <w:szCs w:val="36"/>
        </w:rPr>
      </w:pPr>
      <w:r w:rsidRPr="00F24A21">
        <w:rPr>
          <w:rFonts w:ascii="Segoe UI" w:eastAsia="宋体" w:hAnsi="Segoe UI" w:cs="Segoe UI"/>
          <w:b/>
          <w:bCs/>
          <w:color w:val="000000" w:themeColor="text1"/>
          <w:kern w:val="0"/>
          <w:sz w:val="36"/>
          <w:szCs w:val="36"/>
        </w:rPr>
        <w:t>Value Prop for Omninet AI</w:t>
      </w:r>
    </w:p>
    <w:p w14:paraId="6CBFF909" w14:textId="77777777" w:rsidR="00F24A21" w:rsidRPr="00F24A21" w:rsidRDefault="00F24A21" w:rsidP="00F24A21">
      <w:pPr>
        <w:widowControl/>
        <w:spacing w:before="240" w:after="240"/>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Using synthetic personas before any human testing:</w:t>
      </w:r>
    </w:p>
    <w:p w14:paraId="1BC1B872" w14:textId="77777777" w:rsidR="00F24A21" w:rsidRPr="00F24A21" w:rsidRDefault="00F24A21" w:rsidP="00F24A21">
      <w:pPr>
        <w:widowControl/>
        <w:numPr>
          <w:ilvl w:val="0"/>
          <w:numId w:val="5"/>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Instantly predicts friction</w:t>
      </w:r>
      <w:r w:rsidRPr="00F24A21">
        <w:rPr>
          <w:rFonts w:ascii="Segoe UI" w:eastAsia="宋体" w:hAnsi="Segoe UI" w:cs="Segoe UI"/>
          <w:color w:val="000000" w:themeColor="text1"/>
          <w:kern w:val="0"/>
          <w:szCs w:val="21"/>
        </w:rPr>
        <w:t> for niche demographics (e.g., elderly, non</w:t>
      </w:r>
      <w:r w:rsidRPr="00F24A21">
        <w:rPr>
          <w:rFonts w:ascii="Segoe UI" w:eastAsia="宋体" w:hAnsi="Segoe UI" w:cs="Segoe UI"/>
          <w:color w:val="000000" w:themeColor="text1"/>
          <w:kern w:val="0"/>
          <w:szCs w:val="21"/>
        </w:rPr>
        <w:noBreakHyphen/>
        <w:t>native speakers, power users) without waiting for recruitment.</w:t>
      </w:r>
    </w:p>
    <w:p w14:paraId="71CDAFB9" w14:textId="77777777" w:rsidR="00F24A21" w:rsidRPr="00F24A21" w:rsidRDefault="00F24A21" w:rsidP="00F24A21">
      <w:pPr>
        <w:widowControl/>
        <w:numPr>
          <w:ilvl w:val="0"/>
          <w:numId w:val="5"/>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Refines the test script</w:t>
      </w:r>
      <w:r w:rsidRPr="00F24A21">
        <w:rPr>
          <w:rFonts w:ascii="Segoe UI" w:eastAsia="宋体" w:hAnsi="Segoe UI" w:cs="Segoe UI"/>
          <w:color w:val="000000" w:themeColor="text1"/>
          <w:kern w:val="0"/>
          <w:szCs w:val="21"/>
        </w:rPr>
        <w:t> – the LLM identifies that we need to specifically test “accessibility menu discoverability” and “bulk editing” tasks.</w:t>
      </w:r>
    </w:p>
    <w:p w14:paraId="7ADB42E4" w14:textId="77777777" w:rsidR="00F24A21" w:rsidRPr="00F24A21" w:rsidRDefault="00F24A21" w:rsidP="00F24A21">
      <w:pPr>
        <w:widowControl/>
        <w:numPr>
          <w:ilvl w:val="0"/>
          <w:numId w:val="5"/>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Raises the baseline</w:t>
      </w:r>
      <w:r w:rsidRPr="00F24A21">
        <w:rPr>
          <w:rFonts w:ascii="Segoe UI" w:eastAsia="宋体" w:hAnsi="Segoe UI" w:cs="Segoe UI"/>
          <w:color w:val="000000" w:themeColor="text1"/>
          <w:kern w:val="0"/>
          <w:szCs w:val="21"/>
        </w:rPr>
        <w:t> – obvious issues (e.g., missing “Skip” button, tiny touch targets) are fixed before the first human participant ever sits at the kiosk.</w:t>
      </w:r>
    </w:p>
    <w:p w14:paraId="48A21A3E" w14:textId="77777777" w:rsidR="00F24A21" w:rsidRPr="00F24A21" w:rsidRDefault="00F24A21" w:rsidP="00F24A21">
      <w:pPr>
        <w:widowControl/>
        <w:numPr>
          <w:ilvl w:val="0"/>
          <w:numId w:val="5"/>
        </w:numPr>
        <w:jc w:val="left"/>
        <w:rPr>
          <w:rFonts w:ascii="Segoe UI" w:eastAsia="宋体" w:hAnsi="Segoe UI" w:cs="Segoe UI"/>
          <w:color w:val="000000" w:themeColor="text1"/>
          <w:kern w:val="0"/>
          <w:szCs w:val="21"/>
        </w:rPr>
      </w:pPr>
      <w:r w:rsidRPr="00F24A21">
        <w:rPr>
          <w:rFonts w:ascii="Segoe UI" w:eastAsia="宋体" w:hAnsi="Segoe UI" w:cs="Segoe UI"/>
          <w:b/>
          <w:bCs/>
          <w:color w:val="000000" w:themeColor="text1"/>
          <w:kern w:val="0"/>
          <w:szCs w:val="21"/>
        </w:rPr>
        <w:t>Saves time and money</w:t>
      </w:r>
      <w:r w:rsidRPr="00F24A21">
        <w:rPr>
          <w:rFonts w:ascii="Segoe UI" w:eastAsia="宋体" w:hAnsi="Segoe UI" w:cs="Segoe UI"/>
          <w:color w:val="000000" w:themeColor="text1"/>
          <w:kern w:val="0"/>
          <w:szCs w:val="21"/>
        </w:rPr>
        <w:t> – expensive human testing is reserved for deeper, unpredictable problems.</w:t>
      </w:r>
    </w:p>
    <w:p w14:paraId="0DD58848" w14:textId="77777777" w:rsidR="00F24A21" w:rsidRPr="00F24A21" w:rsidRDefault="00F24A21" w:rsidP="00F24A21">
      <w:pPr>
        <w:widowControl/>
        <w:spacing w:before="480" w:after="240"/>
        <w:jc w:val="left"/>
        <w:outlineLvl w:val="1"/>
        <w:rPr>
          <w:rFonts w:ascii="Segoe UI" w:eastAsia="宋体" w:hAnsi="Segoe UI" w:cs="Segoe UI"/>
          <w:b/>
          <w:bCs/>
          <w:color w:val="000000" w:themeColor="text1"/>
          <w:kern w:val="0"/>
          <w:sz w:val="36"/>
          <w:szCs w:val="36"/>
        </w:rPr>
      </w:pPr>
      <w:r w:rsidRPr="00F24A21">
        <w:rPr>
          <w:rFonts w:ascii="Segoe UI" w:eastAsia="宋体" w:hAnsi="Segoe UI" w:cs="Segoe UI"/>
          <w:b/>
          <w:bCs/>
          <w:color w:val="000000" w:themeColor="text1"/>
          <w:kern w:val="0"/>
          <w:sz w:val="36"/>
          <w:szCs w:val="36"/>
        </w:rPr>
        <w:t>How to Integrate with Omninet AI Test Plan</w:t>
      </w:r>
    </w:p>
    <w:tbl>
      <w:tblPr>
        <w:tblW w:w="8222" w:type="dxa"/>
        <w:tblCellMar>
          <w:top w:w="15" w:type="dxa"/>
          <w:left w:w="15" w:type="dxa"/>
          <w:bottom w:w="15" w:type="dxa"/>
          <w:right w:w="15" w:type="dxa"/>
        </w:tblCellMar>
        <w:tblLook w:val="04A0" w:firstRow="1" w:lastRow="0" w:firstColumn="1" w:lastColumn="0" w:noHBand="0" w:noVBand="1"/>
      </w:tblPr>
      <w:tblGrid>
        <w:gridCol w:w="2357"/>
        <w:gridCol w:w="5865"/>
      </w:tblGrid>
      <w:tr w:rsidR="00F24A21" w:rsidRPr="00F24A21" w14:paraId="576DED4C" w14:textId="77777777" w:rsidTr="00F24A21">
        <w:trPr>
          <w:tblHeader/>
        </w:trPr>
        <w:tc>
          <w:tcPr>
            <w:tcW w:w="0" w:type="auto"/>
            <w:tcBorders>
              <w:top w:val="nil"/>
            </w:tcBorders>
            <w:tcMar>
              <w:top w:w="150" w:type="dxa"/>
              <w:left w:w="0" w:type="dxa"/>
              <w:bottom w:w="150" w:type="dxa"/>
              <w:right w:w="240" w:type="dxa"/>
            </w:tcMar>
            <w:vAlign w:val="center"/>
            <w:hideMark/>
          </w:tcPr>
          <w:p w14:paraId="53D9D7C5"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Phase</w:t>
            </w:r>
          </w:p>
        </w:tc>
        <w:tc>
          <w:tcPr>
            <w:tcW w:w="5865" w:type="dxa"/>
            <w:tcBorders>
              <w:top w:val="nil"/>
            </w:tcBorders>
            <w:tcMar>
              <w:top w:w="150" w:type="dxa"/>
              <w:left w:w="240" w:type="dxa"/>
              <w:bottom w:w="150" w:type="dxa"/>
              <w:right w:w="240" w:type="dxa"/>
            </w:tcMar>
            <w:vAlign w:val="center"/>
            <w:hideMark/>
          </w:tcPr>
          <w:p w14:paraId="67378172" w14:textId="77777777" w:rsidR="00F24A21" w:rsidRPr="00F24A21" w:rsidRDefault="00F24A21" w:rsidP="00F24A21">
            <w:pPr>
              <w:widowControl/>
              <w:jc w:val="left"/>
              <w:rPr>
                <w:rFonts w:ascii="宋体" w:eastAsia="宋体" w:hAnsi="宋体" w:cs="宋体"/>
                <w:b/>
                <w:bCs/>
                <w:color w:val="000000" w:themeColor="text1"/>
                <w:kern w:val="0"/>
                <w:sz w:val="24"/>
              </w:rPr>
            </w:pPr>
            <w:r w:rsidRPr="00F24A21">
              <w:rPr>
                <w:rFonts w:ascii="宋体" w:eastAsia="宋体" w:hAnsi="宋体" w:cs="宋体"/>
                <w:b/>
                <w:bCs/>
                <w:color w:val="000000" w:themeColor="text1"/>
                <w:kern w:val="0"/>
                <w:sz w:val="24"/>
              </w:rPr>
              <w:t>Action</w:t>
            </w:r>
          </w:p>
        </w:tc>
      </w:tr>
      <w:tr w:rsidR="00F24A21" w:rsidRPr="00F24A21" w14:paraId="66EE2A4A" w14:textId="77777777" w:rsidTr="00F24A21">
        <w:tc>
          <w:tcPr>
            <w:tcW w:w="0" w:type="auto"/>
            <w:tcMar>
              <w:top w:w="150" w:type="dxa"/>
              <w:left w:w="0" w:type="dxa"/>
              <w:bottom w:w="150" w:type="dxa"/>
              <w:right w:w="240" w:type="dxa"/>
            </w:tcMar>
            <w:vAlign w:val="center"/>
            <w:hideMark/>
          </w:tcPr>
          <w:p w14:paraId="2F35524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t>Before usability test</w:t>
            </w:r>
          </w:p>
        </w:tc>
        <w:tc>
          <w:tcPr>
            <w:tcW w:w="5865" w:type="dxa"/>
            <w:tcMar>
              <w:top w:w="150" w:type="dxa"/>
              <w:left w:w="240" w:type="dxa"/>
              <w:bottom w:w="150" w:type="dxa"/>
              <w:right w:w="0" w:type="dxa"/>
            </w:tcMar>
            <w:vAlign w:val="center"/>
            <w:hideMark/>
          </w:tcPr>
          <w:p w14:paraId="2BA152B1"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Run LLM</w:t>
            </w:r>
            <w:r w:rsidRPr="00F24A21">
              <w:rPr>
                <w:rFonts w:ascii="宋体" w:eastAsia="宋体" w:hAnsi="宋体" w:cs="宋体"/>
                <w:color w:val="000000" w:themeColor="text1"/>
                <w:kern w:val="0"/>
                <w:sz w:val="24"/>
              </w:rPr>
              <w:noBreakHyphen/>
              <w:t>driven cognitive walkthrough with 3–5 synthetic personas.</w:t>
            </w:r>
          </w:p>
        </w:tc>
      </w:tr>
      <w:tr w:rsidR="00F24A21" w:rsidRPr="00F24A21" w14:paraId="5C04CEB5" w14:textId="77777777" w:rsidTr="00F24A21">
        <w:tc>
          <w:tcPr>
            <w:tcW w:w="0" w:type="auto"/>
            <w:tcMar>
              <w:top w:w="150" w:type="dxa"/>
              <w:left w:w="0" w:type="dxa"/>
              <w:bottom w:w="150" w:type="dxa"/>
              <w:right w:w="240" w:type="dxa"/>
            </w:tcMar>
            <w:vAlign w:val="center"/>
            <w:hideMark/>
          </w:tcPr>
          <w:p w14:paraId="59D9387D"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t>Identify low</w:t>
            </w:r>
            <w:r w:rsidRPr="00F24A21">
              <w:rPr>
                <w:rFonts w:ascii="宋体" w:eastAsia="宋体" w:hAnsi="宋体" w:cs="宋体"/>
                <w:b/>
                <w:bCs/>
                <w:color w:val="000000" w:themeColor="text1"/>
                <w:kern w:val="0"/>
                <w:sz w:val="24"/>
              </w:rPr>
              <w:noBreakHyphen/>
              <w:t>hanging fruit</w:t>
            </w:r>
          </w:p>
        </w:tc>
        <w:tc>
          <w:tcPr>
            <w:tcW w:w="5865" w:type="dxa"/>
            <w:tcMar>
              <w:top w:w="150" w:type="dxa"/>
              <w:left w:w="240" w:type="dxa"/>
              <w:bottom w:w="150" w:type="dxa"/>
              <w:right w:w="0" w:type="dxa"/>
            </w:tcMar>
            <w:vAlign w:val="center"/>
            <w:hideMark/>
          </w:tcPr>
          <w:p w14:paraId="7D590AEB"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Fix violations (touch target size, missing labels, unclear translations) in the next design iteration.</w:t>
            </w:r>
          </w:p>
        </w:tc>
      </w:tr>
      <w:tr w:rsidR="00F24A21" w:rsidRPr="00F24A21" w14:paraId="462FE612" w14:textId="77777777" w:rsidTr="00F24A21">
        <w:tc>
          <w:tcPr>
            <w:tcW w:w="0" w:type="auto"/>
            <w:tcMar>
              <w:top w:w="150" w:type="dxa"/>
              <w:left w:w="0" w:type="dxa"/>
              <w:bottom w:w="150" w:type="dxa"/>
              <w:right w:w="240" w:type="dxa"/>
            </w:tcMar>
            <w:vAlign w:val="center"/>
            <w:hideMark/>
          </w:tcPr>
          <w:p w14:paraId="3F7AE0D4"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lastRenderedPageBreak/>
              <w:t>Refine test tasks</w:t>
            </w:r>
          </w:p>
        </w:tc>
        <w:tc>
          <w:tcPr>
            <w:tcW w:w="5865" w:type="dxa"/>
            <w:tcMar>
              <w:top w:w="150" w:type="dxa"/>
              <w:left w:w="240" w:type="dxa"/>
              <w:bottom w:w="150" w:type="dxa"/>
              <w:right w:w="0" w:type="dxa"/>
            </w:tcMar>
            <w:vAlign w:val="center"/>
            <w:hideMark/>
          </w:tcPr>
          <w:p w14:paraId="680FEE2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Add specific tasks for each persona (e.g., “Find accessibility menu”, “Perform bulk extension”, “Complete registration in non</w:t>
            </w:r>
            <w:r w:rsidRPr="00F24A21">
              <w:rPr>
                <w:rFonts w:ascii="宋体" w:eastAsia="宋体" w:hAnsi="宋体" w:cs="宋体"/>
                <w:color w:val="000000" w:themeColor="text1"/>
                <w:kern w:val="0"/>
                <w:sz w:val="24"/>
              </w:rPr>
              <w:noBreakHyphen/>
              <w:t>native language”).</w:t>
            </w:r>
          </w:p>
        </w:tc>
      </w:tr>
      <w:tr w:rsidR="00F24A21" w:rsidRPr="00F24A21" w14:paraId="0FB1E135" w14:textId="77777777" w:rsidTr="00F24A21">
        <w:tc>
          <w:tcPr>
            <w:tcW w:w="0" w:type="auto"/>
            <w:tcMar>
              <w:top w:w="150" w:type="dxa"/>
              <w:left w:w="0" w:type="dxa"/>
              <w:bottom w:w="150" w:type="dxa"/>
              <w:right w:w="240" w:type="dxa"/>
            </w:tcMar>
            <w:vAlign w:val="center"/>
            <w:hideMark/>
          </w:tcPr>
          <w:p w14:paraId="369A1835"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b/>
                <w:bCs/>
                <w:color w:val="000000" w:themeColor="text1"/>
                <w:kern w:val="0"/>
                <w:sz w:val="24"/>
              </w:rPr>
              <w:t>Run real user test</w:t>
            </w:r>
          </w:p>
        </w:tc>
        <w:tc>
          <w:tcPr>
            <w:tcW w:w="5865" w:type="dxa"/>
            <w:tcMar>
              <w:top w:w="150" w:type="dxa"/>
              <w:left w:w="240" w:type="dxa"/>
              <w:bottom w:w="150" w:type="dxa"/>
              <w:right w:w="0" w:type="dxa"/>
            </w:tcMar>
            <w:vAlign w:val="center"/>
            <w:hideMark/>
          </w:tcPr>
          <w:p w14:paraId="509F70A9" w14:textId="77777777" w:rsidR="00F24A21" w:rsidRPr="00F24A21" w:rsidRDefault="00F24A21" w:rsidP="00F24A21">
            <w:pPr>
              <w:widowControl/>
              <w:jc w:val="left"/>
              <w:rPr>
                <w:rFonts w:ascii="宋体" w:eastAsia="宋体" w:hAnsi="宋体" w:cs="宋体"/>
                <w:color w:val="000000" w:themeColor="text1"/>
                <w:kern w:val="0"/>
                <w:sz w:val="24"/>
              </w:rPr>
            </w:pPr>
            <w:r w:rsidRPr="00F24A21">
              <w:rPr>
                <w:rFonts w:ascii="宋体" w:eastAsia="宋体" w:hAnsi="宋体" w:cs="宋体"/>
                <w:color w:val="000000" w:themeColor="text1"/>
                <w:kern w:val="0"/>
                <w:sz w:val="24"/>
              </w:rPr>
              <w:t>Recruit human participants matching the personas. Compare results to synthetic predictions.</w:t>
            </w:r>
          </w:p>
        </w:tc>
      </w:tr>
    </w:tbl>
    <w:p w14:paraId="3619719E" w14:textId="77777777" w:rsidR="00F24A21" w:rsidRPr="00F24A21" w:rsidRDefault="00AE2DE3" w:rsidP="00F24A21">
      <w:pPr>
        <w:widowControl/>
        <w:spacing w:before="480" w:after="480"/>
        <w:jc w:val="left"/>
        <w:rPr>
          <w:rFonts w:ascii="Segoe UI" w:eastAsia="宋体" w:hAnsi="Segoe UI" w:cs="Segoe UI"/>
          <w:color w:val="000000" w:themeColor="text1"/>
          <w:kern w:val="0"/>
          <w:szCs w:val="21"/>
        </w:rPr>
      </w:pPr>
      <w:r w:rsidRPr="00AE2DE3">
        <w:rPr>
          <w:rFonts w:ascii="Segoe UI" w:eastAsia="宋体" w:hAnsi="Segoe UI" w:cs="Segoe UI"/>
          <w:noProof/>
          <w:color w:val="000000" w:themeColor="text1"/>
          <w:kern w:val="0"/>
          <w:szCs w:val="21"/>
        </w:rPr>
        <w:pict w14:anchorId="2AE0DDA4">
          <v:rect id="_x0000_i1025" style="width:0;height:.75pt" o:hralign="center" o:hrstd="t" o:hr="t" fillcolor="#a0a0a0" stroked="f"/>
        </w:pict>
      </w:r>
    </w:p>
    <w:p w14:paraId="09287931" w14:textId="77777777" w:rsidR="00F24A21" w:rsidRPr="00F24A21" w:rsidRDefault="00F24A21" w:rsidP="00F24A21">
      <w:pPr>
        <w:widowControl/>
        <w:spacing w:before="240"/>
        <w:jc w:val="left"/>
        <w:rPr>
          <w:rFonts w:ascii="Segoe UI" w:eastAsia="宋体" w:hAnsi="Segoe UI" w:cs="Segoe UI"/>
          <w:color w:val="000000" w:themeColor="text1"/>
          <w:kern w:val="0"/>
          <w:szCs w:val="21"/>
        </w:rPr>
      </w:pPr>
      <w:r w:rsidRPr="00F24A21">
        <w:rPr>
          <w:rFonts w:ascii="Segoe UI" w:eastAsia="宋体" w:hAnsi="Segoe UI" w:cs="Segoe UI"/>
          <w:color w:val="000000" w:themeColor="text1"/>
          <w:kern w:val="0"/>
          <w:szCs w:val="21"/>
        </w:rPr>
        <w:t>This approach makes the Omninet AI usability testing process more efficient and ensures that when real participants arrive, they encounter a much more refined interface.</w:t>
      </w:r>
    </w:p>
    <w:p w14:paraId="4559A73D" w14:textId="77777777" w:rsidR="00F24A21" w:rsidRPr="00F24A21" w:rsidRDefault="00F24A21" w:rsidP="00F24A21">
      <w:pPr>
        <w:widowControl/>
        <w:jc w:val="left"/>
        <w:rPr>
          <w:rFonts w:ascii="宋体" w:eastAsia="宋体" w:hAnsi="宋体" w:cs="宋体"/>
          <w:color w:val="000000" w:themeColor="text1"/>
          <w:kern w:val="0"/>
          <w:sz w:val="24"/>
        </w:rPr>
      </w:pPr>
    </w:p>
    <w:p w14:paraId="45542723" w14:textId="77777777" w:rsidR="008C21C8" w:rsidRPr="00F24A21" w:rsidRDefault="008C21C8">
      <w:pPr>
        <w:rPr>
          <w:color w:val="000000" w:themeColor="text1"/>
        </w:rPr>
      </w:pPr>
    </w:p>
    <w:sectPr w:rsidR="008C21C8" w:rsidRPr="00F24A21" w:rsidSect="00F5465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97F"/>
    <w:multiLevelType w:val="multilevel"/>
    <w:tmpl w:val="F50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D8F"/>
    <w:multiLevelType w:val="multilevel"/>
    <w:tmpl w:val="353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9269F"/>
    <w:multiLevelType w:val="multilevel"/>
    <w:tmpl w:val="AD9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70949"/>
    <w:multiLevelType w:val="multilevel"/>
    <w:tmpl w:val="B91E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CD37B1"/>
    <w:multiLevelType w:val="multilevel"/>
    <w:tmpl w:val="A0B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061088">
    <w:abstractNumId w:val="4"/>
  </w:num>
  <w:num w:numId="2" w16cid:durableId="41096533">
    <w:abstractNumId w:val="1"/>
  </w:num>
  <w:num w:numId="3" w16cid:durableId="562446918">
    <w:abstractNumId w:val="0"/>
  </w:num>
  <w:num w:numId="4" w16cid:durableId="259683676">
    <w:abstractNumId w:val="2"/>
  </w:num>
  <w:num w:numId="5" w16cid:durableId="235241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21"/>
    <w:rsid w:val="003D0566"/>
    <w:rsid w:val="0048466E"/>
    <w:rsid w:val="00501F15"/>
    <w:rsid w:val="008C21C8"/>
    <w:rsid w:val="00AE2DE3"/>
    <w:rsid w:val="00B37FB3"/>
    <w:rsid w:val="00B85E18"/>
    <w:rsid w:val="00F24A21"/>
    <w:rsid w:val="00F5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7878"/>
  <w15:chartTrackingRefBased/>
  <w15:docId w15:val="{B997FBA1-9220-AA4C-B59A-0E7B6B87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4A2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24A2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24A2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4A2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4A2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4A2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4A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4A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4A2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A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24A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24A2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4A21"/>
    <w:rPr>
      <w:rFonts w:cstheme="majorBidi"/>
      <w:color w:val="2F5496" w:themeColor="accent1" w:themeShade="BF"/>
      <w:sz w:val="28"/>
      <w:szCs w:val="28"/>
    </w:rPr>
  </w:style>
  <w:style w:type="character" w:customStyle="1" w:styleId="50">
    <w:name w:val="标题 5 字符"/>
    <w:basedOn w:val="a0"/>
    <w:link w:val="5"/>
    <w:uiPriority w:val="9"/>
    <w:semiHidden/>
    <w:rsid w:val="00F24A21"/>
    <w:rPr>
      <w:rFonts w:cstheme="majorBidi"/>
      <w:color w:val="2F5496" w:themeColor="accent1" w:themeShade="BF"/>
      <w:sz w:val="24"/>
    </w:rPr>
  </w:style>
  <w:style w:type="character" w:customStyle="1" w:styleId="60">
    <w:name w:val="标题 6 字符"/>
    <w:basedOn w:val="a0"/>
    <w:link w:val="6"/>
    <w:uiPriority w:val="9"/>
    <w:semiHidden/>
    <w:rsid w:val="00F24A21"/>
    <w:rPr>
      <w:rFonts w:cstheme="majorBidi"/>
      <w:b/>
      <w:bCs/>
      <w:color w:val="2F5496" w:themeColor="accent1" w:themeShade="BF"/>
    </w:rPr>
  </w:style>
  <w:style w:type="character" w:customStyle="1" w:styleId="70">
    <w:name w:val="标题 7 字符"/>
    <w:basedOn w:val="a0"/>
    <w:link w:val="7"/>
    <w:uiPriority w:val="9"/>
    <w:semiHidden/>
    <w:rsid w:val="00F24A21"/>
    <w:rPr>
      <w:rFonts w:cstheme="majorBidi"/>
      <w:b/>
      <w:bCs/>
      <w:color w:val="595959" w:themeColor="text1" w:themeTint="A6"/>
    </w:rPr>
  </w:style>
  <w:style w:type="character" w:customStyle="1" w:styleId="80">
    <w:name w:val="标题 8 字符"/>
    <w:basedOn w:val="a0"/>
    <w:link w:val="8"/>
    <w:uiPriority w:val="9"/>
    <w:semiHidden/>
    <w:rsid w:val="00F24A21"/>
    <w:rPr>
      <w:rFonts w:cstheme="majorBidi"/>
      <w:color w:val="595959" w:themeColor="text1" w:themeTint="A6"/>
    </w:rPr>
  </w:style>
  <w:style w:type="character" w:customStyle="1" w:styleId="90">
    <w:name w:val="标题 9 字符"/>
    <w:basedOn w:val="a0"/>
    <w:link w:val="9"/>
    <w:uiPriority w:val="9"/>
    <w:semiHidden/>
    <w:rsid w:val="00F24A21"/>
    <w:rPr>
      <w:rFonts w:eastAsiaTheme="majorEastAsia" w:cstheme="majorBidi"/>
      <w:color w:val="595959" w:themeColor="text1" w:themeTint="A6"/>
    </w:rPr>
  </w:style>
  <w:style w:type="paragraph" w:styleId="a3">
    <w:name w:val="Title"/>
    <w:basedOn w:val="a"/>
    <w:next w:val="a"/>
    <w:link w:val="a4"/>
    <w:uiPriority w:val="10"/>
    <w:qFormat/>
    <w:rsid w:val="00F24A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4A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A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4A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A21"/>
    <w:pPr>
      <w:spacing w:before="160" w:after="160"/>
      <w:jc w:val="center"/>
    </w:pPr>
    <w:rPr>
      <w:i/>
      <w:iCs/>
      <w:color w:val="404040" w:themeColor="text1" w:themeTint="BF"/>
    </w:rPr>
  </w:style>
  <w:style w:type="character" w:customStyle="1" w:styleId="a8">
    <w:name w:val="引用 字符"/>
    <w:basedOn w:val="a0"/>
    <w:link w:val="a7"/>
    <w:uiPriority w:val="29"/>
    <w:rsid w:val="00F24A21"/>
    <w:rPr>
      <w:i/>
      <w:iCs/>
      <w:color w:val="404040" w:themeColor="text1" w:themeTint="BF"/>
    </w:rPr>
  </w:style>
  <w:style w:type="paragraph" w:styleId="a9">
    <w:name w:val="List Paragraph"/>
    <w:basedOn w:val="a"/>
    <w:uiPriority w:val="34"/>
    <w:qFormat/>
    <w:rsid w:val="00F24A21"/>
    <w:pPr>
      <w:ind w:left="720"/>
      <w:contextualSpacing/>
    </w:pPr>
  </w:style>
  <w:style w:type="character" w:styleId="aa">
    <w:name w:val="Intense Emphasis"/>
    <w:basedOn w:val="a0"/>
    <w:uiPriority w:val="21"/>
    <w:qFormat/>
    <w:rsid w:val="00F24A21"/>
    <w:rPr>
      <w:i/>
      <w:iCs/>
      <w:color w:val="2F5496" w:themeColor="accent1" w:themeShade="BF"/>
    </w:rPr>
  </w:style>
  <w:style w:type="paragraph" w:styleId="ab">
    <w:name w:val="Intense Quote"/>
    <w:basedOn w:val="a"/>
    <w:next w:val="a"/>
    <w:link w:val="ac"/>
    <w:uiPriority w:val="30"/>
    <w:qFormat/>
    <w:rsid w:val="00F24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4A21"/>
    <w:rPr>
      <w:i/>
      <w:iCs/>
      <w:color w:val="2F5496" w:themeColor="accent1" w:themeShade="BF"/>
    </w:rPr>
  </w:style>
  <w:style w:type="character" w:styleId="ad">
    <w:name w:val="Intense Reference"/>
    <w:basedOn w:val="a0"/>
    <w:uiPriority w:val="32"/>
    <w:qFormat/>
    <w:rsid w:val="00F24A21"/>
    <w:rPr>
      <w:b/>
      <w:bCs/>
      <w:smallCaps/>
      <w:color w:val="2F5496" w:themeColor="accent1" w:themeShade="BF"/>
      <w:spacing w:val="5"/>
    </w:rPr>
  </w:style>
  <w:style w:type="paragraph" w:customStyle="1" w:styleId="ds-markdown-paragraph">
    <w:name w:val="ds-markdown-paragraph"/>
    <w:basedOn w:val="a"/>
    <w:rsid w:val="00F24A21"/>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F24A21"/>
  </w:style>
  <w:style w:type="character" w:styleId="ae">
    <w:name w:val="Strong"/>
    <w:basedOn w:val="a0"/>
    <w:uiPriority w:val="22"/>
    <w:qFormat/>
    <w:rsid w:val="00F24A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Liu</dc:creator>
  <cp:keywords/>
  <dc:description/>
  <cp:lastModifiedBy>Qin Liu</cp:lastModifiedBy>
  <cp:revision>1</cp:revision>
  <dcterms:created xsi:type="dcterms:W3CDTF">2026-04-27T12:08:00Z</dcterms:created>
  <dcterms:modified xsi:type="dcterms:W3CDTF">2026-04-27T12:09:00Z</dcterms:modified>
</cp:coreProperties>
</file>