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36"/>
          <w:szCs w:val="36"/>
        </w:rPr>
      </w:pPr>
      <w:bookmarkStart w:colFirst="0" w:colLast="0" w:name="_2qb97msi4629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Adult-Use Cannabis Gold Standard Reference Guide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720" w:hanging="360"/>
        <w:rPr>
          <w:sz w:val="34"/>
          <w:szCs w:val="34"/>
        </w:rPr>
      </w:pPr>
      <w:bookmarkStart w:colFirst="0" w:colLast="0" w:name="_h3jjr9xao0p1" w:id="1"/>
      <w:bookmarkEnd w:id="1"/>
      <w:r w:rsidDel="00000000" w:rsidR="00000000" w:rsidRPr="00000000">
        <w:rPr>
          <w:sz w:val="34"/>
          <w:szCs w:val="34"/>
          <w:rtl w:val="0"/>
        </w:rPr>
        <w:t xml:space="preserve">Section 1: Regulatory Authority and Oversight</w:t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Single, dedicated cannabis regulatory agency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Limited local authority over licensing standards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Local governments can offer broadly-applied incentives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Flexible licensing approaches (both limited and unlimited license models have merit)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Local opt-out provisions with citizen referendum override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Default opt-in preferred (communities must actively opt out)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ind w:left="720" w:hanging="360"/>
        <w:rPr>
          <w:sz w:val="34"/>
          <w:szCs w:val="34"/>
        </w:rPr>
      </w:pPr>
      <w:bookmarkStart w:colFirst="0" w:colLast="0" w:name="_pde6x0wygp09" w:id="2"/>
      <w:bookmarkEnd w:id="2"/>
      <w:r w:rsidDel="00000000" w:rsidR="00000000" w:rsidRPr="00000000">
        <w:rPr>
          <w:sz w:val="34"/>
          <w:szCs w:val="34"/>
          <w:rtl w:val="0"/>
        </w:rPr>
        <w:t xml:space="preserve">Section 2: License Types and Structure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Core licenses: Retail, Processing/Manufacturing, Cultivation, Testing Labs (under state licensing authority)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Vertical integration allowed (flexible approach)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Delivery licenses available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Social consumption licenses with specific parameters: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Allow up to 1g raw cannabis OR equivalent vapeable THC on-site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Products purchased for home consumption cannot be consumed on-site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Full food/beverage menu allowed (except alcohol)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THC-infused beverages count toward consumption limits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Note: No current state meets this standard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Optional: Microbusiness, distribution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ind w:left="720" w:hanging="360"/>
        <w:rPr>
          <w:sz w:val="34"/>
          <w:szCs w:val="34"/>
        </w:rPr>
      </w:pPr>
      <w:bookmarkStart w:colFirst="0" w:colLast="0" w:name="_b6o50lmasco5" w:id="3"/>
      <w:bookmarkEnd w:id="3"/>
      <w:r w:rsidDel="00000000" w:rsidR="00000000" w:rsidRPr="00000000">
        <w:rPr>
          <w:sz w:val="34"/>
          <w:szCs w:val="34"/>
          <w:rtl w:val="0"/>
        </w:rPr>
        <w:t xml:space="preserve">Section 3: Licensing Process and Requirements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No residency requirements (constitutionally unsound, restricts business financing)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Criminal background flexibility: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Cannabis convictions should not disqualify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Only financial/fraud crimes relevant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Recognizes federal/state law disconnect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Cost-recovery application fees only (cover state processing costs)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Capital requirements mirror alcohol industry standards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Reasonable timeline for application processing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Clear appeal process for denials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ind w:left="720" w:hanging="360"/>
        <w:rPr>
          <w:sz w:val="34"/>
          <w:szCs w:val="34"/>
        </w:rPr>
      </w:pPr>
      <w:bookmarkStart w:colFirst="0" w:colLast="0" w:name="_2zdc379xij82" w:id="4"/>
      <w:bookmarkEnd w:id="4"/>
      <w:r w:rsidDel="00000000" w:rsidR="00000000" w:rsidRPr="00000000">
        <w:rPr>
          <w:sz w:val="34"/>
          <w:szCs w:val="34"/>
          <w:rtl w:val="0"/>
        </w:rPr>
        <w:t xml:space="preserve">Section 4: Ownership and Control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Publicly traded companies allowed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 foreign investment permitted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 limits on number of licenses per entity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Ownership disclosure requirements (standard level)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Clear change of ownership procedures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Transparent financial interest reporting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ind w:left="720" w:hanging="360"/>
        <w:rPr>
          <w:sz w:val="34"/>
          <w:szCs w:val="34"/>
        </w:rPr>
      </w:pPr>
      <w:bookmarkStart w:colFirst="0" w:colLast="0" w:name="_k4u8dar4alac" w:id="5"/>
      <w:bookmarkEnd w:id="5"/>
      <w:r w:rsidDel="00000000" w:rsidR="00000000" w:rsidRPr="00000000">
        <w:rPr>
          <w:sz w:val="34"/>
          <w:szCs w:val="34"/>
          <w:rtl w:val="0"/>
        </w:rPr>
        <w:t xml:space="preserve">Section 5: Product Standards and Safety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THC limits for edibles:</w:t>
      </w:r>
    </w:p>
    <w:p w:rsidR="00000000" w:rsidDel="00000000" w:rsidP="00000000" w:rsidRDefault="00000000" w:rsidRPr="00000000" w14:paraId="0000002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5mg per serving</w:t>
      </w:r>
    </w:p>
    <w:p w:rsidR="00000000" w:rsidDel="00000000" w:rsidP="00000000" w:rsidRDefault="00000000" w:rsidRPr="00000000" w14:paraId="0000002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50mg per package preferred (100mg maximum)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 potency caps on flower (logistical issues)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 potency caps on concentrates (safety concerns with fillers)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Testing required once (avoid redundant testing)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Testing standards flexible (state determines contaminants)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 restrictions on product forms (all allowed)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Standard packaging/labeling requirements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ind w:left="720" w:hanging="360"/>
        <w:rPr>
          <w:sz w:val="34"/>
          <w:szCs w:val="34"/>
        </w:rPr>
      </w:pPr>
      <w:bookmarkStart w:colFirst="0" w:colLast="0" w:name="_40d6t2l4vrzx" w:id="6"/>
      <w:bookmarkEnd w:id="6"/>
      <w:r w:rsidDel="00000000" w:rsidR="00000000" w:rsidRPr="00000000">
        <w:rPr>
          <w:sz w:val="34"/>
          <w:szCs w:val="34"/>
          <w:rtl w:val="0"/>
        </w:rPr>
        <w:t xml:space="preserve">Section 6: Sales and Distribution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No purchase limits for qualified customers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Equal access for out-of-state visitors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Delivery allowed without radius restrictions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Online ordering when federally legal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Flexible hours of operation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Age verification requirements (21+)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ID checking protocols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ind w:left="720" w:hanging="360"/>
        <w:rPr>
          <w:sz w:val="34"/>
          <w:szCs w:val="34"/>
        </w:rPr>
      </w:pPr>
      <w:bookmarkStart w:colFirst="0" w:colLast="0" w:name="_476qtp4weh7z" w:id="7"/>
      <w:bookmarkEnd w:id="7"/>
      <w:r w:rsidDel="00000000" w:rsidR="00000000" w:rsidRPr="00000000">
        <w:rPr>
          <w:sz w:val="34"/>
          <w:szCs w:val="34"/>
          <w:rtl w:val="0"/>
        </w:rPr>
        <w:t xml:space="preserve">Section 7: Marketing and Advertising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Advertising allowed with restrictions: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Cannot appeal to minors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Cannot appear where significant minor audience likely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Billboard/outdoor advertising permitted (with content restrictions)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Social media marketing allowed (with age-gating)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Required warnings: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Alcohol-style warnings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Not for pregnant/nursing mothers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Not FDA approved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Contains THC (ASTM standard symbol)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Content restrictions on imagery/terminology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ind w:left="720" w:hanging="360"/>
        <w:rPr>
          <w:sz w:val="34"/>
          <w:szCs w:val="34"/>
        </w:rPr>
      </w:pPr>
      <w:bookmarkStart w:colFirst="0" w:colLast="0" w:name="_t9hphh63ta0r" w:id="8"/>
      <w:bookmarkEnd w:id="8"/>
      <w:r w:rsidDel="00000000" w:rsidR="00000000" w:rsidRPr="00000000">
        <w:rPr>
          <w:sz w:val="34"/>
          <w:szCs w:val="34"/>
          <w:rtl w:val="0"/>
        </w:rPr>
        <w:t xml:space="preserve">Section 8: Consumption Regulations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Public consumption follows state smoking laws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Off-duty employee use protected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Hotels/Airbnbs can allow consumption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Impairment-based DUI standards (not per se THC limits)</w:t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No fixed THC blood level thresholds</w:t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Based on actual impairment evidence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Reasonable penalties for violations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Clear enforcement protocols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ind w:left="720" w:hanging="360"/>
        <w:rPr>
          <w:sz w:val="34"/>
          <w:szCs w:val="34"/>
        </w:rPr>
      </w:pPr>
      <w:bookmarkStart w:colFirst="0" w:colLast="0" w:name="_dy9tcn211m3e" w:id="9"/>
      <w:bookmarkEnd w:id="9"/>
      <w:r w:rsidDel="00000000" w:rsidR="00000000" w:rsidRPr="00000000">
        <w:rPr>
          <w:sz w:val="34"/>
          <w:szCs w:val="34"/>
          <w:rtl w:val="0"/>
        </w:rPr>
        <w:t xml:space="preserve">Section 9: Business Operations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Security focused on preventing diversion (not over-regulated)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Mandatory seed-to-sale tracking (integrated with security)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 state licensing of employees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5-year record retention requirement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Standard operating procedures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Inventory reconciliation protocols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ind w:left="720" w:hanging="360"/>
        <w:rPr>
          <w:sz w:val="34"/>
          <w:szCs w:val="34"/>
        </w:rPr>
      </w:pPr>
      <w:bookmarkStart w:colFirst="0" w:colLast="0" w:name="_yv2v9uvptg5r" w:id="10"/>
      <w:bookmarkEnd w:id="10"/>
      <w:r w:rsidDel="00000000" w:rsidR="00000000" w:rsidRPr="00000000">
        <w:rPr>
          <w:sz w:val="34"/>
          <w:szCs w:val="34"/>
          <w:rtl w:val="0"/>
        </w:rPr>
        <w:t xml:space="preserve">Section 10: Compliance and Enforcement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Graduated penalty system (warnings before fines)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Administrative penalties only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Regular inspections (monthly or quarterly)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Appeal rights mirror alcohol licensing system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Clear violation categories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Reasonable fine structures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Due process protections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ind w:left="720" w:hanging="360"/>
        <w:rPr>
          <w:sz w:val="34"/>
          <w:szCs w:val="34"/>
        </w:rPr>
      </w:pPr>
      <w:bookmarkStart w:colFirst="0" w:colLast="0" w:name="_f170jwikpk4z" w:id="11"/>
      <w:bookmarkEnd w:id="11"/>
      <w:r w:rsidDel="00000000" w:rsidR="00000000" w:rsidRPr="00000000">
        <w:rPr>
          <w:sz w:val="34"/>
          <w:szCs w:val="34"/>
          <w:rtl w:val="0"/>
        </w:rPr>
        <w:t xml:space="preserve">Section 11: Financial Aspects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Excise tax: 5-15% (percentage-based, not weight-based)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Medical cannabis tax-exempt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Lowest feasible rates to compete with illicit market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Revenue allocation flexible but must cover:</w:t>
      </w:r>
    </w:p>
    <w:p w:rsidR="00000000" w:rsidDel="00000000" w:rsidP="00000000" w:rsidRDefault="00000000" w:rsidRPr="00000000" w14:paraId="0000006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Administrative costs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Enforcement costs</w:t>
      </w:r>
    </w:p>
    <w:p w:rsidR="00000000" w:rsidDel="00000000" w:rsidP="00000000" w:rsidRDefault="00000000" w:rsidRPr="00000000" w14:paraId="0000006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Remainder to state priorities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Local tax authority permitted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States should decouple from federal 280E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ind w:left="720" w:hanging="360"/>
        <w:rPr>
          <w:sz w:val="34"/>
          <w:szCs w:val="34"/>
        </w:rPr>
      </w:pPr>
      <w:bookmarkStart w:colFirst="0" w:colLast="0" w:name="_ur0jf1egpb96" w:id="12"/>
      <w:bookmarkEnd w:id="12"/>
      <w:r w:rsidDel="00000000" w:rsidR="00000000" w:rsidRPr="00000000">
        <w:rPr>
          <w:sz w:val="34"/>
          <w:szCs w:val="34"/>
          <w:rtl w:val="0"/>
        </w:rPr>
        <w:t xml:space="preserve">Section 12: Social Equity and Community Impact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Social equity programs supported but not mandated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Automatic expungement for cannabis convictions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No application required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State-funded process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Revenue allocation flexible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 position on local hiring preferences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ind w:left="720" w:hanging="360"/>
        <w:rPr>
          <w:sz w:val="34"/>
          <w:szCs w:val="34"/>
        </w:rPr>
      </w:pPr>
      <w:bookmarkStart w:colFirst="0" w:colLast="0" w:name="_ynduxmmt7xtp" w:id="13"/>
      <w:bookmarkEnd w:id="13"/>
      <w:r w:rsidDel="00000000" w:rsidR="00000000" w:rsidRPr="00000000">
        <w:rPr>
          <w:sz w:val="34"/>
          <w:szCs w:val="34"/>
          <w:rtl w:val="0"/>
        </w:rPr>
        <w:t xml:space="preserve">Section 13: Special Provisions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Home cultivation allowed: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6 flowering plants per individual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No limit on vegetative plants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Must be secure/locked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No sales permitted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One grow per household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Cannabis events/farmers markets permitted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Must follow existing state distribution laws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Research provisions flexible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Reciprocity for out-of-state patients/licenses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ind w:left="720" w:hanging="360"/>
        <w:rPr>
          <w:sz w:val="34"/>
          <w:szCs w:val="34"/>
        </w:rPr>
      </w:pPr>
      <w:bookmarkStart w:colFirst="0" w:colLast="0" w:name="_zi6kdi6xcrzb" w:id="14"/>
      <w:bookmarkEnd w:id="14"/>
      <w:r w:rsidDel="00000000" w:rsidR="00000000" w:rsidRPr="00000000">
        <w:rPr>
          <w:sz w:val="34"/>
          <w:szCs w:val="34"/>
          <w:rtl w:val="0"/>
        </w:rPr>
        <w:t xml:space="preserve">Section 14: Implementation Timeline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Rules published within 6 months of law passage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First sales within 12 months of law effective date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Home cultivation begins when retail sales start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Medical businesses get priority conversion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Clear transition provisions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Temporary licenses if needed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ind w:left="720" w:hanging="360"/>
        <w:rPr>
          <w:sz w:val="34"/>
          <w:szCs w:val="34"/>
        </w:rPr>
      </w:pPr>
      <w:bookmarkStart w:colFirst="0" w:colLast="0" w:name="_z1bm1q54pmns" w:id="15"/>
      <w:bookmarkEnd w:id="15"/>
      <w:r w:rsidDel="00000000" w:rsidR="00000000" w:rsidRPr="00000000">
        <w:rPr>
          <w:sz w:val="34"/>
          <w:szCs w:val="34"/>
          <w:rtl w:val="0"/>
        </w:rPr>
        <w:t xml:space="preserve">Section 15: Relationship to Federal Law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No federal conflict provisions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State-level protections for banking/financial services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States should decouple from federal 280E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Interstate commerce triggers for when federally legal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Clear provisions for future federal framework</w:t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ind w:left="720" w:hanging="360"/>
        <w:rPr>
          <w:sz w:val="34"/>
          <w:szCs w:val="34"/>
        </w:rPr>
      </w:pPr>
      <w:bookmarkStart w:colFirst="0" w:colLast="0" w:name="_457b3t9lxiaf" w:id="16"/>
      <w:bookmarkEnd w:id="16"/>
      <w:r w:rsidDel="00000000" w:rsidR="00000000" w:rsidRPr="00000000">
        <w:rPr>
          <w:sz w:val="34"/>
          <w:szCs w:val="34"/>
          <w:rtl w:val="0"/>
        </w:rPr>
        <w:t xml:space="preserve">Section 16: Unique State Provisions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Hemp intoxicant coordination</w:t>
      </w:r>
    </w:p>
    <w:p w:rsidR="00000000" w:rsidDel="00000000" w:rsidP="00000000" w:rsidRDefault="00000000" w:rsidRPr="00000000" w14:paraId="0000008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Clear delineation between programs</w:t>
      </w:r>
    </w:p>
    <w:p w:rsidR="00000000" w:rsidDel="00000000" w:rsidP="00000000" w:rsidRDefault="00000000" w:rsidRPr="00000000" w14:paraId="0000008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Consistent standards across frameworks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Beverage-specific regulations</w:t>
      </w:r>
    </w:p>
    <w:p w:rsidR="00000000" w:rsidDel="00000000" w:rsidP="00000000" w:rsidRDefault="00000000" w:rsidRPr="00000000" w14:paraId="0000008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Recognition of unique distribution challenges</w:t>
      </w:r>
    </w:p>
    <w:p w:rsidR="00000000" w:rsidDel="00000000" w:rsidP="00000000" w:rsidRDefault="00000000" w:rsidRPr="00000000" w14:paraId="0000008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Special licensing for manufacturers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Innovative license categories welcome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Forward-thinking approaches beyond core standards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