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ylbp4gehcv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Draft Template: State Legislative Process Quick Guide “Bill Report”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5980y2d25kb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State Legislative Process Quick Guide – [State Name]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Legislative Body:</w:t>
      </w:r>
      <w:r w:rsidDel="00000000" w:rsidR="00000000" w:rsidRPr="00000000">
        <w:rPr>
          <w:rtl w:val="0"/>
        </w:rPr>
        <w:t xml:space="preserve"> [e.g., Indiana General Assembly]</w:t>
        <w:br w:type="textWrapping"/>
      </w:r>
      <w:r w:rsidDel="00000000" w:rsidR="00000000" w:rsidRPr="00000000">
        <w:rPr>
          <w:b w:val="1"/>
          <w:rtl w:val="0"/>
        </w:rPr>
        <w:t xml:space="preserve">Session Calendar:</w:t>
      </w:r>
      <w:r w:rsidDel="00000000" w:rsidR="00000000" w:rsidRPr="00000000">
        <w:rPr>
          <w:rtl w:val="0"/>
        </w:rPr>
        <w:t xml:space="preserve"> [e.g., Regular Session January–April; Special Sessions possible]</w:t>
        <w:br w:type="textWrapping"/>
      </w:r>
      <w:r w:rsidDel="00000000" w:rsidR="00000000" w:rsidRPr="00000000">
        <w:rPr>
          <w:b w:val="1"/>
          <w:rtl w:val="0"/>
        </w:rPr>
        <w:t xml:space="preserve">Sine Die Date:</w:t>
      </w:r>
      <w:r w:rsidDel="00000000" w:rsidR="00000000" w:rsidRPr="00000000">
        <w:rPr>
          <w:rtl w:val="0"/>
        </w:rPr>
        <w:t xml:space="preserve"> [e.g., April 29, 2025]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mm1njfvp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Legislative Terms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Reading:</w:t>
        <w:br w:type="textWrapping"/>
      </w:r>
      <w:r w:rsidDel="00000000" w:rsidR="00000000" w:rsidRPr="00000000">
        <w:rPr>
          <w:rtl w:val="0"/>
        </w:rPr>
        <w:t xml:space="preserve"> [Definition in this state]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 Reading:</w:t>
        <w:br w:type="textWrapping"/>
      </w:r>
      <w:r w:rsidDel="00000000" w:rsidR="00000000" w:rsidRPr="00000000">
        <w:rPr>
          <w:rtl w:val="0"/>
        </w:rPr>
        <w:t xml:space="preserve"> [Definition in this state]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 Reading:</w:t>
        <w:br w:type="textWrapping"/>
      </w:r>
      <w:r w:rsidDel="00000000" w:rsidR="00000000" w:rsidRPr="00000000">
        <w:rPr>
          <w:rtl w:val="0"/>
        </w:rPr>
        <w:t xml:space="preserve"> [Definition in this state]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Engrossed:</w:t>
        <w:br w:type="textWrapping"/>
      </w:r>
      <w:r w:rsidDel="00000000" w:rsidR="00000000" w:rsidRPr="00000000">
        <w:rPr>
          <w:rtl w:val="0"/>
        </w:rPr>
        <w:t xml:space="preserve"> [Definition]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Enrolled:</w:t>
        <w:br w:type="textWrapping"/>
      </w:r>
      <w:r w:rsidDel="00000000" w:rsidR="00000000" w:rsidRPr="00000000">
        <w:rPr>
          <w:rtl w:val="0"/>
        </w:rPr>
        <w:t xml:space="preserve"> [Definition]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8nwy8qiob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Procedural Landmarks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Crossover Deadline:</w:t>
      </w:r>
      <w:r w:rsidDel="00000000" w:rsidR="00000000" w:rsidRPr="00000000">
        <w:rPr>
          <w:rtl w:val="0"/>
        </w:rPr>
        <w:t xml:space="preserve"> [Date or rule]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Amendment Rules:</w:t>
      </w:r>
      <w:r w:rsidDel="00000000" w:rsidR="00000000" w:rsidRPr="00000000">
        <w:rPr>
          <w:rtl w:val="0"/>
        </w:rPr>
        <w:t xml:space="preserve"> [E.g., amendments allowed after second reading?]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Committee Process:</w:t>
      </w:r>
      <w:r w:rsidDel="00000000" w:rsidR="00000000" w:rsidRPr="00000000">
        <w:rPr>
          <w:rtl w:val="0"/>
        </w:rPr>
        <w:t xml:space="preserve"> [E.g., does non-hearing kill bills automatically?]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shuvpnrzh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Special Session Rules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[E.g., special sessions must be called by Governor, limited to declared topics]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3s6i5kzl0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Common Legislative Practices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[E.g., Gut-and-replace common/uncommon? Floor amendments open past second reading?]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d2edxxgdze0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Risk Indicators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 stalled in committee beyond X date:</w:t>
      </w:r>
      <w:r w:rsidDel="00000000" w:rsidR="00000000" w:rsidRPr="00000000">
        <w:rPr>
          <w:rtl w:val="0"/>
        </w:rPr>
        <w:t xml:space="preserve"> Risk of death.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Floor calendars not posted within X days:</w:t>
      </w:r>
      <w:r w:rsidDel="00000000" w:rsidR="00000000" w:rsidRPr="00000000">
        <w:rPr>
          <w:rtl w:val="0"/>
        </w:rPr>
        <w:t xml:space="preserve"> Risk of procedural kill.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fiscal note filed when required:</w:t>
      </w:r>
      <w:r w:rsidDel="00000000" w:rsidR="00000000" w:rsidRPr="00000000">
        <w:rPr>
          <w:rtl w:val="0"/>
        </w:rPr>
        <w:t xml:space="preserve"> Procedural vulnerability.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i4wmuwj9fu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Quick Interpretation Rules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[Short practical summary for interpreting movement.]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lnq2qxh0o3m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End Template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