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Hemp Criteria Analysis Questions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Does the bill allow for synthetic versions of THC?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Clarify whether the bill permits the production, sale, or distribution of synthetic cannabinoids, including Delta-8 THC, Delta-10 THC, or other chemically converted analogs of THC.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Will it allow CBD or other natural cannabinoids?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Specify whether natural cannabinoids such as CBD, CBG, or CBC are allowed, and in what forms.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per-serving THC limit, if any?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Include all analogs of THC and specify limits for total THC per serving.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per-package THC limit?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Indicate any limits on total THC content per package, inclusive of all THC analogs.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provisions are intended to protect kids and mitigate health and safety risks?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Include measures like packaging requirements, labeling restrictions, and marketing rules, especially regarding product shapes, flavors, or visual appeal to children.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does the bill go into effect?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much does a license to operate a business cost?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Detail the costs of obtaining and renewing licenses, including any tiered structure for different types of operations.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Regulatory Body: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Which department or agency is tasked with administering the bill, and does it have sufficient expertise?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Regulation Specificity and Robustness: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Does the bill define a clear regulatory framework, or does it delegate significant rule-making authority to state agencies?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Standards: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Does the bill establish testing standards for potency, contaminants, and product safety? Are these standards product-specific?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Limiting synthetics: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Does the bill address chemical conversions of cannabinoids into THC analogs (Delta-8, Delta-10, etc.)?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the bill regulate THC analogs, and what are the potency limits for different product types?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Does the bill define limits for products like edibles, tinctures, and concentrates across all forms of THC analogs?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Enforcement Capabilities: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Does the agency have the resources, expertise, and authority to effectively enforce the law?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Equity Provisions: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Does the bill promote social equity, such as licensing advantages for disadvantaged communities?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Medical Marijuana or Adult-Use Programs and Businesses: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does the bill impact existing medical marijuana or adult-use programs and businesses?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Licensing and Retail Restrictions: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Are there any limits on the number of licenses issued or restrictions on retail sales (e.g., zoning laws)?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of Hemp: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Does the bill specify the source of hemp, and are there safety standards for imported hemp?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