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76670EE6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bookmarkStart w:id="3" w:name="_Toc123635376"/>
    </w:p>
    <w:p w14:paraId="6AB39699" w14:textId="77777777" w:rsidR="00543FD9" w:rsidRPr="00543FD9" w:rsidRDefault="00543FD9" w:rsidP="00543FD9">
      <w:pPr>
        <w:ind w:firstLine="708"/>
        <w:rPr>
          <w:rFonts w:cs="Times New Roman"/>
          <w:szCs w:val="24"/>
        </w:rPr>
      </w:pP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5F6DF341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</w:t>
      </w:r>
      <w:r w:rsidR="00DC662C" w:rsidRPr="001064C5">
        <w:rPr>
          <w:szCs w:val="24"/>
          <w:lang w:eastAsia="pl-PL"/>
        </w:rPr>
        <w:lastRenderedPageBreak/>
        <w:t xml:space="preserve">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7D2DC1BA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0E3B8260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>żywa wybranej 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7651F4A5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proofErr w:type="spellStart"/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>a</w:t>
      </w:r>
      <w:proofErr w:type="spellEnd"/>
      <w:r w:rsidR="00A71548">
        <w:rPr>
          <w:rFonts w:cs="Times New Roman"/>
        </w:rPr>
        <w:t xml:space="preserve">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[5].</w:t>
      </w:r>
    </w:p>
    <w:p w14:paraId="7CE78801" w14:textId="32B35500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 xml:space="preserve">D.C. </w:t>
      </w:r>
      <w:proofErr w:type="spellStart"/>
      <w:r w:rsidR="005B30E2" w:rsidRPr="005B30E2">
        <w:t>Ciresan</w:t>
      </w:r>
      <w:r w:rsidR="00F90F8B">
        <w:t>a</w:t>
      </w:r>
      <w:proofErr w:type="spellEnd"/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B323E00" w14:textId="738E073C" w:rsidR="00601610" w:rsidRDefault="003F118D" w:rsidP="00BB7472">
      <w:pPr>
        <w:ind w:firstLine="384"/>
      </w:pPr>
      <w:r w:rsidRPr="003F118D">
        <w:lastRenderedPageBreak/>
        <w:t xml:space="preserve">W 2020r. </w:t>
      </w:r>
      <w:r w:rsidR="000E044A">
        <w:t>z</w:t>
      </w:r>
      <w:r w:rsidRPr="003F118D">
        <w:t xml:space="preserve">espół S. </w:t>
      </w:r>
      <w:proofErr w:type="spellStart"/>
      <w:r w:rsidRPr="003F118D">
        <w:t>Ahlawata</w:t>
      </w:r>
      <w:proofErr w:type="spellEnd"/>
      <w:r w:rsidRPr="003F118D">
        <w:t xml:space="preserve"> podjął próbę dopasowania </w:t>
      </w:r>
      <w:proofErr w:type="spellStart"/>
      <w:r w:rsidRPr="003F118D">
        <w:t>hiperparametrów</w:t>
      </w:r>
      <w:proofErr w:type="spellEnd"/>
      <w:r w:rsidRPr="003F118D">
        <w:t xml:space="preserve">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</w:t>
      </w:r>
      <w:proofErr w:type="spellStart"/>
      <w:r w:rsidR="00027C8F">
        <w:t>padding</w:t>
      </w:r>
      <w:r w:rsidR="00843737">
        <w:t>u</w:t>
      </w:r>
      <w:proofErr w:type="spellEnd"/>
      <w:r w:rsidR="00027C8F">
        <w:t>)</w:t>
      </w:r>
      <w:r w:rsidR="00570787">
        <w:t xml:space="preserve">, </w:t>
      </w:r>
      <w:r w:rsidR="00027C8F">
        <w:t>rozcieńczenia (</w:t>
      </w:r>
      <w:proofErr w:type="spellStart"/>
      <w:r w:rsidR="00027C8F">
        <w:t>dilution</w:t>
      </w:r>
      <w:proofErr w:type="spellEnd"/>
      <w:r w:rsidR="00027C8F">
        <w:t>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[1</w:t>
      </w:r>
      <w:r w:rsidR="000E044A">
        <w:t>3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lastRenderedPageBreak/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7EC42F60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475A65D1" w14:textId="7200EB26" w:rsidR="00AF7FE5" w:rsidRDefault="00AF7FE5" w:rsidP="002D5339">
      <w:pPr>
        <w:ind w:firstLine="708"/>
        <w:rPr>
          <w:szCs w:val="24"/>
        </w:rPr>
      </w:pPr>
    </w:p>
    <w:p w14:paraId="284A040C" w14:textId="629281AF" w:rsidR="00AF7FE5" w:rsidRPr="00B46CB4" w:rsidRDefault="00AF7FE5" w:rsidP="00AF7FE5">
      <w:pPr>
        <w:pStyle w:val="Legenda"/>
        <w:jc w:val="center"/>
        <w:rPr>
          <w:sz w:val="22"/>
          <w:szCs w:val="22"/>
        </w:rPr>
      </w:pPr>
      <w:r w:rsidRPr="00B46CB4">
        <w:rPr>
          <w:sz w:val="22"/>
          <w:szCs w:val="22"/>
        </w:rPr>
        <w:t xml:space="preserve">Rysunek </w:t>
      </w:r>
      <w:r w:rsidRPr="00B46CB4">
        <w:rPr>
          <w:sz w:val="22"/>
          <w:szCs w:val="22"/>
        </w:rPr>
        <w:fldChar w:fldCharType="begin"/>
      </w:r>
      <w:r w:rsidRPr="00B46CB4">
        <w:rPr>
          <w:sz w:val="22"/>
          <w:szCs w:val="22"/>
        </w:rPr>
        <w:instrText xml:space="preserve"> STYLEREF 1 \s </w:instrText>
      </w:r>
      <w:r w:rsidRPr="00B46CB4">
        <w:rPr>
          <w:sz w:val="22"/>
          <w:szCs w:val="22"/>
        </w:rPr>
        <w:fldChar w:fldCharType="separate"/>
      </w:r>
      <w:r w:rsidRPr="00B46CB4">
        <w:rPr>
          <w:noProof/>
          <w:sz w:val="22"/>
          <w:szCs w:val="22"/>
        </w:rPr>
        <w:t>1</w:t>
      </w:r>
      <w:r w:rsidRPr="00B46CB4">
        <w:rPr>
          <w:noProof/>
          <w:sz w:val="22"/>
          <w:szCs w:val="22"/>
        </w:rPr>
        <w:fldChar w:fldCharType="end"/>
      </w:r>
      <w:r w:rsidRPr="00B46CB4">
        <w:rPr>
          <w:sz w:val="22"/>
          <w:szCs w:val="22"/>
        </w:rPr>
        <w:t>.1 Losowy obrót obrazów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C0B2" w14:textId="34E64A30" w:rsidR="00E94FF1" w:rsidRDefault="00AF7FE5" w:rsidP="00E94FF1">
      <w:pPr>
        <w:jc w:val="center"/>
        <w:rPr>
          <w:i/>
          <w:iCs/>
          <w:sz w:val="22"/>
        </w:rPr>
      </w:pPr>
      <w:r w:rsidRPr="00B46CB4">
        <w:rPr>
          <w:i/>
          <w:iCs/>
          <w:sz w:val="22"/>
        </w:rPr>
        <w:t>ź</w:t>
      </w:r>
      <w:r w:rsidR="00E94FF1" w:rsidRPr="00B46CB4">
        <w:rPr>
          <w:i/>
          <w:iCs/>
          <w:sz w:val="22"/>
        </w:rPr>
        <w:t>ródło: opracowanie własne</w:t>
      </w:r>
    </w:p>
    <w:p w14:paraId="01B8E33E" w14:textId="77777777" w:rsidR="00CF7A0A" w:rsidRPr="00B46CB4" w:rsidRDefault="00CF7A0A" w:rsidP="00E94FF1">
      <w:pPr>
        <w:jc w:val="center"/>
        <w:rPr>
          <w:i/>
          <w:iCs/>
          <w:sz w:val="22"/>
        </w:rPr>
      </w:pPr>
    </w:p>
    <w:p w14:paraId="386DDBCD" w14:textId="6CF61EE7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[2]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6" w:name="_Toc123635378"/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r w:rsidRPr="002B0D59">
        <w:t>Weryfikacja modelu do rozpoznawania cyfr</w:t>
      </w:r>
      <w:bookmarkEnd w:id="6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</w:t>
      </w:r>
      <w:r w:rsidR="00A61D0C" w:rsidRPr="009A4F39">
        <w:rPr>
          <w:szCs w:val="24"/>
        </w:rPr>
        <w:lastRenderedPageBreak/>
        <w:t xml:space="preserve">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4B683E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79442946" w14:textId="46F04E54" w:rsidR="0077580C" w:rsidRDefault="0077580C" w:rsidP="002857B9">
      <w:pPr>
        <w:ind w:firstLine="708"/>
        <w:rPr>
          <w:szCs w:val="24"/>
        </w:rPr>
      </w:pPr>
    </w:p>
    <w:p w14:paraId="0BF9B593" w14:textId="0B502D85" w:rsidR="0077580C" w:rsidRPr="0077580C" w:rsidRDefault="0077580C" w:rsidP="0077580C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28C7" w14:textId="55F613E1" w:rsidR="00EB10F0" w:rsidRDefault="003238AE" w:rsidP="004A3322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4A3322" w:rsidRPr="003238AE">
        <w:rPr>
          <w:i/>
          <w:iCs/>
          <w:sz w:val="22"/>
          <w:szCs w:val="20"/>
        </w:rPr>
        <w:t>ródło: opracowanie własne</w:t>
      </w:r>
    </w:p>
    <w:p w14:paraId="5C65714F" w14:textId="77777777" w:rsidR="00F41F10" w:rsidRPr="003238AE" w:rsidRDefault="00F41F10" w:rsidP="004A3322">
      <w:pPr>
        <w:jc w:val="center"/>
        <w:rPr>
          <w:i/>
          <w:iCs/>
          <w:sz w:val="22"/>
          <w:szCs w:val="20"/>
        </w:rPr>
      </w:pP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lastRenderedPageBreak/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>danych uczących</w:t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1F0C4C2E" w14:textId="2F65D9C5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56251D">
        <w:rPr>
          <w:rFonts w:cs="Times New Roman"/>
        </w:rPr>
        <w:t>:</w:t>
      </w:r>
    </w:p>
    <w:p w14:paraId="3CDB8B7F" w14:textId="7BB4C418" w:rsidR="0056251D" w:rsidRDefault="00D6342B" w:rsidP="0056251D">
      <w:pPr>
        <w:pStyle w:val="Akapitzlist"/>
        <w:numPr>
          <w:ilvl w:val="0"/>
          <w:numId w:val="24"/>
        </w:numPr>
        <w:rPr>
          <w:rFonts w:cs="Times New Roman"/>
        </w:rPr>
      </w:pPr>
      <w:r w:rsidRPr="0056251D"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Pr="0056251D">
        <w:rPr>
          <w:rFonts w:cs="Times New Roman"/>
        </w:rPr>
        <w:t xml:space="preserve"> jako pozytywne – TP (</w:t>
      </w:r>
      <w:r w:rsidR="000C60EC" w:rsidRPr="0056251D">
        <w:rPr>
          <w:rFonts w:cs="Times New Roman"/>
        </w:rPr>
        <w:t xml:space="preserve">ang. </w:t>
      </w:r>
      <w:r w:rsidRPr="0056251D">
        <w:rPr>
          <w:rFonts w:cs="Times New Roman"/>
        </w:rPr>
        <w:t>true positive)</w:t>
      </w:r>
    </w:p>
    <w:p w14:paraId="0C793F11" w14:textId="3946A173" w:rsidR="0056251D" w:rsidRDefault="00844EA5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="00D52EF0" w:rsidRPr="00D52EF0">
        <w:rPr>
          <w:rFonts w:cs="Times New Roman"/>
        </w:rPr>
        <w:t xml:space="preserve"> </w:t>
      </w:r>
      <w:r w:rsidR="00D52EF0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59DD6911" w14:textId="26E0BBD3" w:rsidR="0056251D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>go</w:t>
      </w:r>
      <w:r w:rsidRPr="00D52EF0">
        <w:rPr>
          <w:rFonts w:cs="Times New Roman"/>
        </w:rPr>
        <w:t xml:space="preserve"> </w:t>
      </w:r>
      <w:r w:rsidR="001B1CB3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pozytywne – FP</w:t>
      </w:r>
      <w:r w:rsidR="005E3309">
        <w:rPr>
          <w:rFonts w:cs="Times New Roman"/>
        </w:rPr>
        <w:t xml:space="preserve"> (ang. false positive)</w:t>
      </w:r>
    </w:p>
    <w:p w14:paraId="376C21F3" w14:textId="0B760485" w:rsidR="00D6342B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 xml:space="preserve">go </w:t>
      </w:r>
      <w:r w:rsidR="00D95547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1A8FBA52" w14:textId="1A7F7DDD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>Można wyróżnić procentowe wskaźniki, które bazują na 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77777777" w:rsidR="00470981" w:rsidRDefault="00470981" w:rsidP="00470981">
      <w:pPr>
        <w:ind w:firstLine="708"/>
      </w:pPr>
    </w:p>
    <w:p w14:paraId="6E2BDFA1" w14:textId="649F7FEA" w:rsidR="00862A70" w:rsidRPr="00050008" w:rsidRDefault="00470981" w:rsidP="00470981">
      <w:pPr>
        <w:pStyle w:val="Legenda"/>
        <w:jc w:val="center"/>
        <w:rPr>
          <w:noProof/>
          <w:sz w:val="22"/>
          <w:szCs w:val="22"/>
        </w:rPr>
      </w:pPr>
      <w:r w:rsidRPr="00050008">
        <w:rPr>
          <w:sz w:val="22"/>
          <w:szCs w:val="22"/>
        </w:rPr>
        <w:t xml:space="preserve">Rysunek </w:t>
      </w:r>
      <w:r w:rsidRPr="00050008">
        <w:rPr>
          <w:sz w:val="22"/>
          <w:szCs w:val="22"/>
        </w:rPr>
        <w:fldChar w:fldCharType="begin"/>
      </w:r>
      <w:r w:rsidRPr="00050008">
        <w:rPr>
          <w:sz w:val="22"/>
          <w:szCs w:val="22"/>
        </w:rPr>
        <w:instrText xml:space="preserve"> SEQ Rysunek \* ARABIC </w:instrText>
      </w:r>
      <w:r w:rsidRPr="00050008">
        <w:rPr>
          <w:sz w:val="22"/>
          <w:szCs w:val="22"/>
        </w:rPr>
        <w:fldChar w:fldCharType="separate"/>
      </w:r>
      <w:r w:rsidRPr="00050008">
        <w:rPr>
          <w:noProof/>
          <w:sz w:val="22"/>
          <w:szCs w:val="22"/>
        </w:rPr>
        <w:t>1</w:t>
      </w:r>
      <w:r w:rsidRPr="00050008"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>.3 Macierz błędu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F4EB" w14:textId="7BCC517C" w:rsidR="00506C7E" w:rsidRPr="00050008" w:rsidRDefault="00D95E78" w:rsidP="00506C7E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506C7E" w:rsidRPr="00050008">
        <w:rPr>
          <w:i/>
          <w:iCs/>
          <w:sz w:val="22"/>
          <w:szCs w:val="20"/>
        </w:rPr>
        <w:t>ródło: opracowanie własne</w:t>
      </w:r>
    </w:p>
    <w:p w14:paraId="1CB2EC47" w14:textId="77777777" w:rsidR="005E7FBA" w:rsidRPr="00470981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  <w:bookmarkStart w:id="7" w:name="_Toc123635379"/>
    </w:p>
    <w:p w14:paraId="452E17D3" w14:textId="2ECAD5E7" w:rsidR="008B0A14" w:rsidRPr="00470981" w:rsidRDefault="00F17A8D">
      <w:proofErr w:type="spellStart"/>
      <w:r w:rsidRPr="00470981">
        <w:t>Mean</w:t>
      </w:r>
      <w:proofErr w:type="spellEnd"/>
      <w:r w:rsidRPr="00470981">
        <w:t xml:space="preserve"> </w:t>
      </w:r>
      <w:proofErr w:type="spellStart"/>
      <w:r w:rsidRPr="00470981">
        <w:t>absolute</w:t>
      </w:r>
      <w:proofErr w:type="spellEnd"/>
      <w:r w:rsidRPr="00470981">
        <w:t xml:space="preserve"> error</w:t>
      </w:r>
      <w:r w:rsidR="006F135A" w:rsidRPr="00470981"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E2682E" w:rsidRDefault="009D0453">
      <w:pPr>
        <w:rPr>
          <w:lang w:val="en-US"/>
        </w:rPr>
      </w:pPr>
      <w:r w:rsidRPr="00E2682E">
        <w:rPr>
          <w:lang w:val="en-US"/>
        </w:rPr>
        <w:t>Root relative absolute error</w:t>
      </w:r>
      <w:r w:rsidR="006F135A" w:rsidRPr="00E2682E">
        <w:rPr>
          <w:lang w:val="en-US"/>
        </w:rPr>
        <w:t xml:space="preserve"> RRAE</w:t>
      </w:r>
    </w:p>
    <w:p w14:paraId="5C811C51" w14:textId="3EC69AD9" w:rsidR="00EA7E73" w:rsidRPr="00E2682E" w:rsidRDefault="00CE7ADC">
      <w:pPr>
        <w:rPr>
          <w:lang w:val="en-US"/>
        </w:rPr>
      </w:pPr>
      <w:proofErr w:type="spellStart"/>
      <w:r w:rsidRPr="00E2682E">
        <w:rPr>
          <w:lang w:val="en-US"/>
        </w:rPr>
        <w:t>krzywe</w:t>
      </w:r>
      <w:proofErr w:type="spellEnd"/>
      <w:r w:rsidRPr="00E2682E">
        <w:rPr>
          <w:lang w:val="en-US"/>
        </w:rPr>
        <w:t xml:space="preserve"> ROC </w:t>
      </w:r>
      <w:proofErr w:type="spellStart"/>
      <w:r w:rsidRPr="00E2682E">
        <w:rPr>
          <w:lang w:val="en-US"/>
        </w:rPr>
        <w:t>i</w:t>
      </w:r>
      <w:proofErr w:type="spellEnd"/>
      <w:r w:rsidRPr="00E2682E">
        <w:rPr>
          <w:lang w:val="en-US"/>
        </w:rPr>
        <w:t xml:space="preserve"> AUC</w:t>
      </w:r>
      <w:r w:rsidR="00EA7E73"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7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" w:name="_Toc123635380"/>
      <w:r w:rsidRPr="002B0D59">
        <w:t>Założenia modelu</w:t>
      </w:r>
      <w:r w:rsidR="009035B0" w:rsidRPr="002B0D59">
        <w:t xml:space="preserve"> aplikacji</w:t>
      </w:r>
      <w:bookmarkEnd w:id="8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9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0"/>
    </w:p>
    <w:p w14:paraId="7008E126" w14:textId="0B4A3719" w:rsidR="00EA02CF" w:rsidRDefault="00FD3502" w:rsidP="00ED73EB">
      <w:pPr>
        <w:rPr>
          <w:rFonts w:ascii="CMR12" w:hAnsi="CMR12" w:cs="CMR12"/>
        </w:rPr>
      </w:pPr>
      <w:bookmarkStart w:id="11" w:name="_Toc123635383"/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07A758A4">
            <wp:extent cx="5320122" cy="4061637"/>
            <wp:effectExtent l="0" t="0" r="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3" cy="410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1"/>
    </w:p>
    <w:p w14:paraId="03C3581E" w14:textId="60BF55CD" w:rsidR="00EA7E73" w:rsidRPr="002B0D59" w:rsidRDefault="00EA7E73" w:rsidP="009131DB">
      <w:pPr>
        <w:pStyle w:val="Nagwek1"/>
      </w:pPr>
      <w:bookmarkStart w:id="12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3" w:name="_Toc123635385"/>
      <w:bookmarkEnd w:id="12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4" w:name="_Toc123635386"/>
      <w:bookmarkEnd w:id="13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5" w:name="_Toc123635387"/>
      <w:bookmarkEnd w:id="14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5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6" w:name="_Toc123635388"/>
      <w:r w:rsidRPr="002B0D59">
        <w:lastRenderedPageBreak/>
        <w:t>Zakończenie</w:t>
      </w:r>
      <w:bookmarkEnd w:id="16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7" w:name="_Toc123635390"/>
      <w:bookmarkStart w:id="18" w:name="_Toc123635389"/>
      <w:r w:rsidRPr="002B0D59">
        <w:lastRenderedPageBreak/>
        <w:t>Spis tabel, wykresów i rysunków</w:t>
      </w:r>
      <w:bookmarkEnd w:id="17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proofErr w:type="spellStart"/>
      <w:r w:rsidRPr="00FD3502">
        <w:rPr>
          <w:lang w:val="en-US"/>
        </w:rPr>
        <w:lastRenderedPageBreak/>
        <w:t>Bibliografia</w:t>
      </w:r>
      <w:bookmarkEnd w:id="18"/>
      <w:proofErr w:type="spellEnd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6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7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8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9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20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proofErr w:type="spellStart"/>
      <w:r w:rsidR="00692E89" w:rsidRPr="00B437DA">
        <w:rPr>
          <w:rFonts w:cs="Times New Roman"/>
          <w:lang w:val="en-US"/>
        </w:rPr>
        <w:t>Kushwah</w:t>
      </w:r>
      <w:proofErr w:type="spellEnd"/>
      <w:r w:rsidR="00692E89" w:rsidRPr="00B437DA">
        <w:rPr>
          <w:rFonts w:cs="Times New Roman"/>
          <w:lang w:val="en-US"/>
        </w:rPr>
        <w:t xml:space="preserve">, </w:t>
      </w:r>
      <w:r w:rsidR="00CB2038" w:rsidRPr="00B437DA">
        <w:rPr>
          <w:rFonts w:cs="Times New Roman"/>
          <w:lang w:val="en-US"/>
        </w:rPr>
        <w:t xml:space="preserve">S. </w:t>
      </w:r>
      <w:proofErr w:type="spellStart"/>
      <w:r w:rsidR="00F459F8" w:rsidRPr="00B437DA">
        <w:rPr>
          <w:rFonts w:cs="Times New Roman"/>
          <w:lang w:val="en-US"/>
        </w:rPr>
        <w:t>Pashine</w:t>
      </w:r>
      <w:proofErr w:type="spellEnd"/>
      <w:r w:rsidR="00F459F8" w:rsidRPr="00B437DA">
        <w:rPr>
          <w:rFonts w:cs="Times New Roman"/>
          <w:lang w:val="en-US"/>
        </w:rPr>
        <w:t xml:space="preserve">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Artykuł</w:t>
      </w:r>
      <w:proofErr w:type="spellEnd"/>
      <w:r w:rsidR="00A21E7E" w:rsidRPr="000D1F49">
        <w:rPr>
          <w:rFonts w:cs="Times New Roman"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21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2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 xml:space="preserve">D. </w:t>
      </w:r>
      <w:proofErr w:type="spellStart"/>
      <w:r w:rsidR="008B3D48" w:rsidRPr="00B437DA">
        <w:rPr>
          <w:lang w:val="en-US" w:eastAsia="pl-PL"/>
        </w:rPr>
        <w:t>Nikolaiev</w:t>
      </w:r>
      <w:proofErr w:type="spellEnd"/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3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4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="006F10C6" w:rsidRPr="00B437DA">
        <w:rPr>
          <w:i/>
          <w:iCs/>
          <w:lang w:val="en-US"/>
        </w:rPr>
        <w:t>Keras</w:t>
      </w:r>
      <w:proofErr w:type="spellEnd"/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5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 xml:space="preserve">[11]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</w:t>
      </w:r>
      <w:proofErr w:type="spellStart"/>
      <w:r w:rsidR="008E7B15" w:rsidRPr="00B437DA">
        <w:rPr>
          <w:lang w:val="en-US"/>
        </w:rPr>
        <w:t>Montavon</w:t>
      </w:r>
      <w:proofErr w:type="spellEnd"/>
      <w:r w:rsidR="008E7B15" w:rsidRPr="00B437DA">
        <w:rPr>
          <w:lang w:val="en-US"/>
        </w:rPr>
        <w:t xml:space="preserve">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0CEB12CA" w:rsidR="0024135C" w:rsidRDefault="0024135C" w:rsidP="0024135C">
      <w:pPr>
        <w:rPr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6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1ADF7E91" w14:textId="70EC65FE" w:rsidR="00BA3C22" w:rsidRDefault="00BA3C22" w:rsidP="0024135C">
      <w:pPr>
        <w:rPr>
          <w:i/>
          <w:iCs/>
          <w:lang w:val="en-US"/>
        </w:rPr>
      </w:pPr>
      <w:r w:rsidRPr="00C6346C">
        <w:rPr>
          <w:lang w:val="en-US"/>
        </w:rPr>
        <w:t>[13]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7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8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3FD5D0" w14:textId="5535BC17" w:rsidR="00E432B6" w:rsidRPr="00F523E5" w:rsidRDefault="00E432B6" w:rsidP="00B11098">
      <w:pPr>
        <w:rPr>
          <w:sz w:val="48"/>
          <w:lang w:val="en-US"/>
        </w:rPr>
      </w:pPr>
    </w:p>
    <w:p w14:paraId="3811B603" w14:textId="1479A2A7" w:rsidR="00C6346C" w:rsidRPr="00B11098" w:rsidRDefault="00C6346C" w:rsidP="0024135C">
      <w:pPr>
        <w:rPr>
          <w:i/>
          <w:iCs/>
          <w:lang w:val="en-US"/>
        </w:rPr>
      </w:pP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9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30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31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32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19" w:name="_Toc123635391"/>
      <w:r w:rsidRPr="002B0D59">
        <w:lastRenderedPageBreak/>
        <w:t>Aneks (kod, tabelka z danymi, treść ankiety)</w:t>
      </w:r>
      <w:bookmarkEnd w:id="19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46C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785D"/>
    <w:rsid w:val="00050008"/>
    <w:rsid w:val="00054D0C"/>
    <w:rsid w:val="00054D68"/>
    <w:rsid w:val="00055CA5"/>
    <w:rsid w:val="00062060"/>
    <w:rsid w:val="00064305"/>
    <w:rsid w:val="000652BE"/>
    <w:rsid w:val="000762C0"/>
    <w:rsid w:val="000805CC"/>
    <w:rsid w:val="00082EF8"/>
    <w:rsid w:val="00083C45"/>
    <w:rsid w:val="00085C3F"/>
    <w:rsid w:val="00090EB7"/>
    <w:rsid w:val="00095300"/>
    <w:rsid w:val="0009796B"/>
    <w:rsid w:val="000A6267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835F1"/>
    <w:rsid w:val="0018558A"/>
    <w:rsid w:val="00191AAB"/>
    <w:rsid w:val="00191C8A"/>
    <w:rsid w:val="00193CB7"/>
    <w:rsid w:val="0019448B"/>
    <w:rsid w:val="001A0BD3"/>
    <w:rsid w:val="001A10F8"/>
    <w:rsid w:val="001A1920"/>
    <w:rsid w:val="001A1D79"/>
    <w:rsid w:val="001A32B2"/>
    <w:rsid w:val="001B12D6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4BCF"/>
    <w:rsid w:val="0022282E"/>
    <w:rsid w:val="00225E19"/>
    <w:rsid w:val="002266E9"/>
    <w:rsid w:val="00227DB2"/>
    <w:rsid w:val="00230672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66D8"/>
    <w:rsid w:val="00346B76"/>
    <w:rsid w:val="00350724"/>
    <w:rsid w:val="00351DD5"/>
    <w:rsid w:val="00353D8B"/>
    <w:rsid w:val="00360B17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2D8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3743"/>
    <w:rsid w:val="00784432"/>
    <w:rsid w:val="00791C6A"/>
    <w:rsid w:val="007935BB"/>
    <w:rsid w:val="00794FD6"/>
    <w:rsid w:val="007A2C34"/>
    <w:rsid w:val="007A5958"/>
    <w:rsid w:val="007A5E1A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6CB4"/>
    <w:rsid w:val="00B54154"/>
    <w:rsid w:val="00B5689E"/>
    <w:rsid w:val="00B57519"/>
    <w:rsid w:val="00B575BD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558"/>
    <w:rsid w:val="00C200A9"/>
    <w:rsid w:val="00C21287"/>
    <w:rsid w:val="00C23F3B"/>
    <w:rsid w:val="00C30B10"/>
    <w:rsid w:val="00C34D11"/>
    <w:rsid w:val="00C353DE"/>
    <w:rsid w:val="00C37E01"/>
    <w:rsid w:val="00C41C1B"/>
    <w:rsid w:val="00C421AC"/>
    <w:rsid w:val="00C510E6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149F"/>
    <w:rsid w:val="00C949FC"/>
    <w:rsid w:val="00C94E77"/>
    <w:rsid w:val="00C962A0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7A0A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5E78"/>
    <w:rsid w:val="00D97188"/>
    <w:rsid w:val="00DA49FD"/>
    <w:rsid w:val="00DA6FDF"/>
    <w:rsid w:val="00DB2F0E"/>
    <w:rsid w:val="00DB4D96"/>
    <w:rsid w:val="00DB53BA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70F4"/>
    <w:rsid w:val="00E01358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5B3B"/>
    <w:rsid w:val="00F37A6B"/>
    <w:rsid w:val="00F40E4C"/>
    <w:rsid w:val="00F41F10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F06"/>
    <w:rsid w:val="00F868EB"/>
    <w:rsid w:val="00F90F8B"/>
    <w:rsid w:val="00F91A6A"/>
    <w:rsid w:val="00F97D0C"/>
    <w:rsid w:val="00F97D93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maxcandocia.com/article/2016/Apr/06/how-computers-recognize-images/" TargetMode="External"/><Relationship Id="rId26" Type="http://schemas.openxmlformats.org/officeDocument/2006/relationships/hyperlink" Target="https://deepchecks.com/how-to-check-the-accuracy-of-your-machine-learning-mode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2106.12614.pdf" TargetMode="External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maxcandocia.com/" TargetMode="External"/><Relationship Id="rId25" Type="http://schemas.openxmlformats.org/officeDocument/2006/relationships/hyperlink" Target="https://miroslawmamczur.pl/jak-dzialaja-konwolucyjne-sieci-neuronowe-cn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x-candocia-a270b574/" TargetMode="External"/><Relationship Id="rId20" Type="http://schemas.openxmlformats.org/officeDocument/2006/relationships/hyperlink" Target="https://towardsdatascience.com/the-best-machine-learning-algorithm-for-handwritten-digits-recognition-2c6089ad8f09" TargetMode="External"/><Relationship Id="rId29" Type="http://schemas.openxmlformats.org/officeDocument/2006/relationships/hyperlink" Target="https://towardsdatascience.com/decision-trees-in-machine-learning-641b9c4e805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machinelearningmastery.com/learning-curves-for-diagnosing-machine-learning-model-performance/" TargetMode="External"/><Relationship Id="rId32" Type="http://schemas.openxmlformats.org/officeDocument/2006/relationships/hyperlink" Target="https://learn.g2.com/k-nearest-neighb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owardsdatascience.com/overfitting-and-underfitting-principles-ea8964d9c45c" TargetMode="External"/><Relationship Id="rId28" Type="http://schemas.openxmlformats.org/officeDocument/2006/relationships/hyperlink" Target="https://towardsdatascience.com/accuracy-recall-precision-f-score-specificity-which-to-optimize-on-867d3f11124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blog.roboflow.com/why-preprocess-augment/" TargetMode="External"/><Relationship Id="rId31" Type="http://schemas.openxmlformats.org/officeDocument/2006/relationships/hyperlink" Target="https://medium.com/swlh/k-nearest-neighbor-ca2593d7a3c4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yperlink" Target="https://towardsdatascience.com/support-vector-machine-introduction-to-machine-learning-algorithms-934a444fca47" TargetMode="External"/><Relationship Id="rId27" Type="http://schemas.openxmlformats.org/officeDocument/2006/relationships/hyperlink" Target="https://towardsdatascience.com/should-i-look-at-precision-recall-or-specificity-sensitivity-3946158aace1" TargetMode="External"/><Relationship Id="rId30" Type="http://schemas.openxmlformats.org/officeDocument/2006/relationships/hyperlink" Target="https://towardsdatascience.com/understanding-random-forest-58381e0602d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22</Pages>
  <Words>2934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1094</cp:revision>
  <dcterms:created xsi:type="dcterms:W3CDTF">2022-12-01T11:47:00Z</dcterms:created>
  <dcterms:modified xsi:type="dcterms:W3CDTF">2023-03-29T15:34:00Z</dcterms:modified>
</cp:coreProperties>
</file>