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Top 17 CRO 行业动态主题周报 —— 2026-08-19</w:t>
      </w:r>
    </w:p>
    <w:p>
      <w:r>
        <w:rPr>
          <w:b/>
        </w:rPr>
        <w:t xml:space="preserve">监测对象</w:t>
      </w:r>
      <w:r>
        <w:t xml:space="preserve">：国际（7 家）——IQVIA、ICON、Labcorp、Medpace、Parexel、PSI、Syneos Health；国内（10 家）——康龙化成、药明康德、普蕊斯、斯丹姆、博济医药、诺思格、昆翎、海金格、缔脉（康缔亚）、思睦瑞科</w:t>
      </w:r>
    </w:p>
    <w:p>
      <w:r>
        <w:rPr>
          <w:b/>
        </w:rPr>
        <w:t xml:space="preserve">数据窗口</w:t>
      </w:r>
      <w:r>
        <w:t xml:space="preserve">：本周窗口 2026-08-13 至 2026-08-19（含首尾 7 天）；条目时间跨度 2014-05-15 至 2026-08-18（快照存量）。</w:t>
      </w:r>
    </w:p>
    <w:p>
      <w:r>
        <w:rPr>
          <w:b/>
        </w:rPr>
        <w:t xml:space="preserve">本期看点</w:t>
      </w:r>
      <w:r>
        <w:t xml:space="preserve">：资本与财务动态（156 条）与客户合作（77 条）为记录最集中的两个方向；国际 7 家合计 314 条、国内 10 家合计 227 条，IQVIA（196 条）记录量居首；本周窗口新增 6 条，来自 Syneos Health、Labcorp、诺思格、博济医药。</w:t>
      </w:r>
    </w:p>
    <w:p>
      <w:pPr>
        <w:pStyle w:val="Heading2"/>
      </w:pPr>
      <w:r>
        <w:t xml:space="preserve">🤖 ① 数字技术与AI</w:t>
      </w:r>
    </w:p>
    <w:p>
      <w:r>
        <w:rPr>
          <w:b/>
        </w:rPr>
        <w:t xml:space="preserve">主线：</w:t>
      </w:r>
      <w:r>
        <w:t xml:space="preserve">AI 从单点试点走向平台化与生态绑定——ICON 与 Anthropic、Microsoft 达成 AI 合作，Labcorp 与 AWS 达成 AI 合作；Labcorp、Parexel 上线自有 AI 平台/产品；共 17 条（本周窗口 1 条），最新动态 2026-08-18。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2026-08-18 · Syneos Health</w:t>
      </w:r>
      <w:r>
        <w:t xml:space="preserve"> Advances AI-Powered Clinical Ecosystem to Optimize Trial Per… </w:t>
      </w:r>
      <w:hyperlink r:id="rId2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2026-07-28 · ICON</w:t>
      </w:r>
      <w:r>
        <w:t xml:space="preserve"> multi-year collaboration with Anthropic to bring frontier AI… </w:t>
      </w:r>
      <w:hyperlink r:id="rId3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2026-06-22 · ICON</w:t>
      </w:r>
      <w:r>
        <w:t xml:space="preserve"> Microsoft as a preferred technology partner to power AI-enab… </w:t>
      </w:r>
      <w:hyperlink r:id="rId4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2026-05-19 · Labcorp</w:t>
      </w:r>
      <w:r>
        <w:t xml:space="preserve"> MyLabcorp™, a New AI-Powered Mobile App Designed to Help Con… </w:t>
      </w:r>
      <w:hyperlink r:id="rId5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2026-05-18 · Parexel</w:t>
      </w:r>
      <w:r>
        <w:t xml:space="preserve"> ParexelAI™, Delivering AI Innovation to Accelerate Clinical… </w:t>
      </w:r>
      <w:hyperlink r:id="rId6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2026-05-14 · Syneos Health</w:t>
      </w:r>
      <w:r>
        <w:t xml:space="preserve"> Strategic AI Partnerships to Advance Commercial Precision Pe… </w:t>
      </w:r>
      <w:hyperlink r:id="rId7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2026-05-13 · IQVIA</w:t>
      </w:r>
      <w:r>
        <w:t xml:space="preserve"> Kexing Biopharm Expand Strategic Collaboration to Accelerate… </w:t>
      </w:r>
      <w:hyperlink r:id="rId8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2026-04-29 · Parexel</w:t>
      </w:r>
      <w:r>
        <w:t xml:space="preserve"> Weave Bio Launches NDA Workflow Designed in Partnership with… </w:t>
      </w:r>
      <w:hyperlink r:id="rId9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2026-04-14 · Labcorp</w:t>
      </w:r>
      <w:r>
        <w:t xml:space="preserve"> AI-Powered Real-World Data Platform with AWS and Datavant to… </w:t>
      </w:r>
      <w:hyperlink r:id="rId10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2026-02-23 · Labcorp</w:t>
      </w:r>
      <w:r>
        <w:t xml:space="preserve"> Collaboration with PathAI to Deploy FDA-Cleared Digital Path… </w:t>
      </w:r>
      <w:hyperlink r:id="rId11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2026-01-28 · Labcorp</w:t>
      </w:r>
      <w:r>
        <w:t xml:space="preserve"> with Roche to Bring Fully Automated Mass Spectrometry to U.S… </w:t>
      </w:r>
      <w:hyperlink r:id="rId12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2025-12-15 · 斯丹姆</w:t>
      </w:r>
      <w:r>
        <w:t xml:space="preserve"> FDA历史性认证首款AI药物研发工具，将用于“MASH”临床试验 </w:t>
      </w:r>
      <w:hyperlink r:id="rId13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2025-12-02 · IQVIA</w:t>
      </w:r>
      <w:r>
        <w:t xml:space="preserve"> Strategic Collaboration with AWS, Naming AWS as Preferred Ag… </w:t>
      </w:r>
      <w:hyperlink r:id="rId14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2025-03-28 · 普蕊斯</w:t>
      </w:r>
      <w:r>
        <w:t xml:space="preserve"> 资本市场领军人才培养项目代表团莅临普蕊斯考察交流：聚焦生物医药创新与数字化发展新机遇 </w:t>
      </w:r>
      <w:hyperlink r:id="rId15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2024-12-05 · PSI</w:t>
      </w:r>
      <w:r>
        <w:t xml:space="preserve"> Setting the PACE™: PSI Launches New Smart Monitoring Plannin… </w:t>
      </w:r>
      <w:hyperlink r:id="rId16">
        <w:r>
          <w:rPr>
            <w:color w:val="0563C1"/>
            <w:u w:val="single"/>
          </w:rPr>
          <w:t xml:space="preserve">原文</w:t>
        </w:r>
      </w:hyperlink>
    </w:p>
    <w:p>
      <w:r>
        <w:t xml:space="preserve">（另有 2 条较早动态未列出）</w:t>
      </w:r>
    </w:p>
    <w:p>
      <w:pPr>
        <w:pStyle w:val="Heading2"/>
      </w:pPr>
      <w:r>
        <w:t xml:space="preserve">🌍 ② 海外业务布局</w:t>
      </w:r>
    </w:p>
    <w:p>
      <w:r>
        <w:rPr>
          <w:b/>
        </w:rPr>
        <w:t xml:space="preserve">主线：</w:t>
      </w:r>
      <w:r>
        <w:t xml:space="preserve">全球网络持续多点扩张——PSI 在 Japan、Toronto、Singapore 等市场设点扩张；Labcorp 新建实验室/设施扩产能；PSI 任命海外负责人；共 21 条（本周窗口 0 条），最新动态 2026-06-10。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2026-06-10 · Parexel</w:t>
      </w:r>
      <w:r>
        <w:t xml:space="preserve"> to Showcase Seven Research Posters and Debut New Hematology… </w:t>
      </w:r>
      <w:hyperlink r:id="rId17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2026-06-01 · PSI</w:t>
      </w:r>
      <w:r>
        <w:t xml:space="preserve"> CRO Appoints Misoon Seo to Lead South Korea Operations </w:t>
      </w:r>
      <w:hyperlink r:id="rId18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2026-03-14 · 斯丹姆</w:t>
      </w:r>
      <w:r>
        <w:t xml:space="preserve"> 第七届疫苗创新国际论坛（VIF World 2026） </w:t>
      </w:r>
      <w:hyperlink r:id="rId19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2026-01-20 · Labcorp</w:t>
      </w:r>
      <w:r>
        <w:t xml:space="preserve"> to Build New Facility in Brownsburg, Indiana, Expanding Cent… </w:t>
      </w:r>
      <w:hyperlink r:id="rId20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2025-12-22 · PSI</w:t>
      </w:r>
      <w:r>
        <w:t xml:space="preserve"> From Tokyo to Osaka: PSI Continues Japan Expansion with New… </w:t>
      </w:r>
      <w:hyperlink r:id="rId21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2025-12-22 · PSI</w:t>
      </w:r>
      <w:r>
        <w:t xml:space="preserve"> Toronto Operations with New Office and Appoints David Allen… </w:t>
      </w:r>
      <w:hyperlink r:id="rId22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2025-05-05 · PSI</w:t>
      </w:r>
      <w:r>
        <w:t xml:space="preserve"> CRO Welcomes Sponsors to New Office in Singapore Science Par… </w:t>
      </w:r>
      <w:hyperlink r:id="rId23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2025-03-26 · PSI</w:t>
      </w:r>
      <w:r>
        <w:t xml:space="preserve"> CRO Signs MOU with Severance Hospital in South Korea </w:t>
      </w:r>
      <w:hyperlink r:id="rId24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2025-03-13 · PSI</w:t>
      </w:r>
      <w:r>
        <w:t xml:space="preserve"> CRO Appoints Sayaka Kaji as Country Manager Japan </w:t>
      </w:r>
      <w:hyperlink r:id="rId25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2025-01-02 · PSI</w:t>
      </w:r>
      <w:r>
        <w:t xml:space="preserve"> Brazil Opens Doors at New Office, Expanding Global Support </w:t>
      </w:r>
      <w:hyperlink r:id="rId26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2024-12-17 · PSI</w:t>
      </w:r>
      <w:r>
        <w:t xml:space="preserve"> Argentina Team Focuses on Driving Results for Sponsors in Ne… </w:t>
      </w:r>
      <w:hyperlink r:id="rId27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2024-11-21 · PSI</w:t>
      </w:r>
      <w:r>
        <w:t xml:space="preserve"> Continues Asia-Pacific Expansion With Kazakhstan Office Move </w:t>
      </w:r>
      <w:hyperlink r:id="rId28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2024-10-15 · PSI</w:t>
      </w:r>
      <w:r>
        <w:t xml:space="preserve"> CRO in South Korea Keeps Expanding and Moves to Lotte World… </w:t>
      </w:r>
      <w:hyperlink r:id="rId29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2024-07-22 · 昆翎</w:t>
      </w:r>
      <w:r>
        <w:t xml:space="preserve"> ClinChoice昆翎与雅法资本达成战略合作，加持中国创新药的出海 </w:t>
      </w:r>
      <w:hyperlink r:id="rId30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2023-07-04 · 普蕊斯</w:t>
      </w:r>
      <w:r>
        <w:t xml:space="preserve"> 经济参考报| 普蕊斯助力中国医药研发创新与国际化 </w:t>
      </w:r>
      <w:hyperlink r:id="rId31">
        <w:r>
          <w:rPr>
            <w:color w:val="0563C1"/>
            <w:u w:val="single"/>
          </w:rPr>
          <w:t xml:space="preserve">原文</w:t>
        </w:r>
      </w:hyperlink>
    </w:p>
    <w:p>
      <w:r>
        <w:t xml:space="preserve">（另有 6 条较早动态未列出）</w:t>
      </w:r>
    </w:p>
    <w:p>
      <w:pPr>
        <w:pStyle w:val="Heading2"/>
      </w:pPr>
      <w:r>
        <w:t xml:space="preserve">👥 ③ 核心团队调整</w:t>
      </w:r>
    </w:p>
    <w:p>
      <w:r>
        <w:rPr>
          <w:b/>
        </w:rPr>
        <w:t xml:space="preserve">主线：</w:t>
      </w:r>
      <w:r>
        <w:t xml:space="preserve">以核心岗位公开任免为主——Labcorp 增补董事会成员；Syneos Health 任命 CMO、CHO、CEO，缔脉（康缔亚） 任命 CEO；共 7 条（本周窗口 0 条），最新动态 2026-05-28。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2026-05-28 · Syneos Health</w:t>
      </w:r>
      <w:r>
        <w:t xml:space="preserve"> Appoints Greg Licholai as Chief Medical Officer to Advance N… </w:t>
      </w:r>
      <w:hyperlink r:id="rId32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2026-02-09 · Labcorp</w:t>
      </w:r>
      <w:r>
        <w:t xml:space="preserve"> Appoints John H. Sampson, M.D., Ph.D., to Board of Directors </w:t>
      </w:r>
      <w:hyperlink r:id="rId33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2026-01-08 · Syneos Health</w:t>
      </w:r>
      <w:r>
        <w:t xml:space="preserve"> Appoints Simon Bartle as Chief Human Resources Officer </w:t>
      </w:r>
      <w:hyperlink r:id="rId34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2024-10-09 · Syneos Health</w:t>
      </w:r>
      <w:r>
        <w:t xml:space="preserve"> Appoints Costa Panagos as Chief Executive Officer </w:t>
      </w:r>
      <w:hyperlink r:id="rId35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2024-07-24 · 缔脉（康缔亚）</w:t>
      </w:r>
      <w:r>
        <w:t xml:space="preserve"> 康缔亚(Caidya)任命Barbara Lopez Kunz为首席执行官 </w:t>
      </w:r>
      <w:hyperlink r:id="rId36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2022-05-05 · 缔脉（康缔亚）</w:t>
      </w:r>
      <w:r>
        <w:t xml:space="preserve"> 史军博士加盟启元，任首席医学官 </w:t>
      </w:r>
      <w:hyperlink r:id="rId37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2022-03-14 · IQVIA</w:t>
      </w:r>
      <w:r>
        <w:t xml:space="preserve"> Appoints Costa Panagos President of Research &amp; Development S… </w:t>
      </w:r>
      <w:hyperlink r:id="rId38">
        <w:r>
          <w:rPr>
            <w:color w:val="0563C1"/>
            <w:u w:val="single"/>
          </w:rPr>
          <w:t xml:space="preserve">原文</w:t>
        </w:r>
      </w:hyperlink>
    </w:p>
    <w:p>
      <w:pPr>
        <w:pStyle w:val="Heading2"/>
      </w:pPr>
      <w:r>
        <w:t xml:space="preserve">💰 ④ 资本与财务动态</w:t>
      </w:r>
    </w:p>
    <w:p>
      <w:r>
        <w:rPr>
          <w:b/>
        </w:rPr>
        <w:t xml:space="preserve">主线：</w:t>
      </w:r>
      <w:r>
        <w:t xml:space="preserve">财报季分化明显：Medpace 增速领跑，ICON 增长近停滞，IQVIA/Labcorp/Medpace 齐上调全年指引</w:t>
      </w:r>
    </w:p>
    <w:p>
      <w:pPr>
        <w:pStyle w:val="Heading3"/>
      </w:pPr>
      <w:r>
        <w:t xml:space="preserve">季度业绩对比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shd w:val="clear" w:fill="DCE4F2"/>
          </w:tcPr>
          <w:p>
            <w:r>
              <w:rPr>
                <w:b/>
              </w:rPr>
              <w:t xml:space="preserve">公司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最新财报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收入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增速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核心指标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备注</w:t>
            </w:r>
          </w:p>
        </w:tc>
      </w:tr>
      <w:tr>
        <w:tc>
          <w:tcPr/>
          <w:p>
            <w:r>
              <w:t xml:space="preserve">IQVIA</w:t>
            </w:r>
          </w:p>
        </w:tc>
        <w:tc>
          <w:tcPr/>
          <w:p>
            <w:hyperlink r:id="rId39">
              <w:r>
                <w:rPr>
                  <w:color w:val="0563C1"/>
                  <w:u w:val="single"/>
                </w:rPr>
                <w:t xml:space="preserve">2026 Q2（07-28 发布）</w:t>
              </w:r>
            </w:hyperlink>
          </w:p>
        </w:tc>
        <w:tc>
          <w:tcPr/>
          <w:p>
            <w:r>
              <w:t xml:space="preserve">$4,368M</w:t>
            </w:r>
          </w:p>
        </w:tc>
        <w:tc>
          <w:tcPr/>
          <w:p>
            <w:r>
              <w:t xml:space="preserve">+8.7%</w:t>
            </w:r>
          </w:p>
        </w:tc>
        <w:tc>
          <w:tcPr/>
          <w:p>
            <w:r>
              <w:t xml:space="preserve">调整后 EPS $3.15（+12.1%）；调整后 EBITDA $994M（+9.2%）</w:t>
            </w:r>
          </w:p>
        </w:tc>
        <w:tc>
          <w:tcPr/>
          <w:p>
            <w:r>
              <w:t xml:space="preserve">上调全年指引</w:t>
            </w:r>
          </w:p>
        </w:tc>
      </w:tr>
      <w:tr>
        <w:tc>
          <w:tcPr/>
          <w:p>
            <w:r>
              <w:t xml:space="preserve">Labcorp</w:t>
            </w:r>
          </w:p>
        </w:tc>
        <w:tc>
          <w:tcPr/>
          <w:p>
            <w:hyperlink r:id="rId40">
              <w:r>
                <w:rPr>
                  <w:color w:val="0563C1"/>
                  <w:u w:val="single"/>
                </w:rPr>
                <w:t xml:space="preserve">2026 Q2（07-30 发布）</w:t>
              </w:r>
            </w:hyperlink>
          </w:p>
        </w:tc>
        <w:tc>
          <w:tcPr/>
          <w:p>
            <w:r>
              <w:t xml:space="preserve">$3.73B</w:t>
            </w:r>
          </w:p>
        </w:tc>
        <w:tc>
          <w:tcPr/>
          <w:p>
            <w:r>
              <w:t xml:space="preserve">+5.8%</w:t>
            </w:r>
          </w:p>
        </w:tc>
        <w:tc>
          <w:tcPr/>
          <w:p>
            <w:r>
              <w:t xml:space="preserve">调整后 EPS $4.99（+14.9%）；经营利润率 15.8%（+70bp）</w:t>
            </w:r>
          </w:p>
        </w:tc>
        <w:tc>
          <w:tcPr/>
          <w:p>
            <w:r>
              <w:t xml:space="preserve">上调全年收入与 EPS 指引</w:t>
            </w:r>
          </w:p>
        </w:tc>
      </w:tr>
      <w:tr>
        <w:tc>
          <w:tcPr/>
          <w:p>
            <w:r>
              <w:t xml:space="preserve">ICON</w:t>
            </w:r>
          </w:p>
        </w:tc>
        <w:tc>
          <w:tcPr/>
          <w:p>
            <w:hyperlink r:id="rId41">
              <w:r>
                <w:rPr>
                  <w:color w:val="0563C1"/>
                  <w:u w:val="single"/>
                </w:rPr>
                <w:t xml:space="preserve">2026 Q2（07-28 发布）</w:t>
              </w:r>
            </w:hyperlink>
          </w:p>
        </w:tc>
        <w:tc>
          <w:tcPr/>
          <w:p>
            <w:r>
              <w:t xml:space="preserve">$2,063.5M</w:t>
            </w:r>
          </w:p>
        </w:tc>
        <w:tc>
          <w:tcPr/>
          <w:p>
            <w:r>
              <w:t xml:space="preserve">+1.2%</w:t>
            </w:r>
          </w:p>
        </w:tc>
        <w:tc>
          <w:tcPr/>
          <w:p>
            <w:r>
              <w:t xml:space="preserve">调整后 EBITDA $327.2M（利润率 15.9%）；在手订单 $23.4B</w:t>
            </w:r>
          </w:p>
        </w:tc>
        <w:tc>
          <w:tcPr/>
          <w:p>
            <w:r>
              <w:t xml:space="preserve">收入同比接近持平</w:t>
            </w:r>
          </w:p>
        </w:tc>
      </w:tr>
      <w:tr>
        <w:tc>
          <w:tcPr/>
          <w:p>
            <w:r>
              <w:t xml:space="preserve">Medpace</w:t>
            </w:r>
          </w:p>
        </w:tc>
        <w:tc>
          <w:tcPr/>
          <w:p>
            <w:hyperlink r:id="rId42">
              <w:r>
                <w:rPr>
                  <w:color w:val="0563C1"/>
                  <w:u w:val="single"/>
                </w:rPr>
                <w:t xml:space="preserve">2026 Q2（07-22 发布）</w:t>
              </w:r>
            </w:hyperlink>
          </w:p>
        </w:tc>
        <w:tc>
          <w:tcPr/>
          <w:p>
            <w:r>
              <w:t xml:space="preserve">$707.3M</w:t>
            </w:r>
          </w:p>
        </w:tc>
        <w:tc>
          <w:tcPr/>
          <w:p>
            <w:r>
              <w:t xml:space="preserve">+17.2%</w:t>
            </w:r>
          </w:p>
        </w:tc>
        <w:tc>
          <w:tcPr/>
          <w:p>
            <w:r>
              <w:t xml:space="preserve">净利润 $121.4M；净新签 $795.7M（+28.2%），book-to-bill 1.13x，在手订单约 $3.0B</w:t>
            </w:r>
          </w:p>
        </w:tc>
        <w:tc>
          <w:tcPr/>
          <w:p>
            <w:r>
              <w:t xml:space="preserve">上调全年收入指引至 $2,805M–2,885M</w:t>
            </w:r>
          </w:p>
        </w:tc>
      </w:tr>
    </w:tbl>
    <w:p/>
    <w:p>
      <w:r>
        <w:t xml:space="preserve">Parexel、PSI、Syneos Health 已私有化，不再公开季度财务数据。</w:t>
      </w:r>
    </w:p>
    <w:p>
      <w:r>
        <w:t xml:space="preserve">*数据来源：各公司 IR 站 / SEC 文件公开披露；检索截至 2026-08-19；金额单位为美元（B = 十亿，M = 百万），口径以各公司披露原文为准。*</w:t>
      </w:r>
    </w:p>
    <w:p>
      <w:r>
        <w:rPr>
          <w:b/>
        </w:rPr>
        <w:t xml:space="preserve">IQVIA 财报附件直链</w:t>
      </w:r>
      <w:r>
        <w:t xml:space="preserve">（最近 16 份）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shd w:val="clear" w:fill="DCE4F2"/>
          </w:tcPr>
          <w:p>
            <w:r>
              <w:rPr>
                <w:b/>
              </w:rPr>
              <w:t xml:space="preserve">日期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文件</w:t>
            </w:r>
          </w:p>
        </w:tc>
        <w:tc>
          <w:tcPr>
            <w:shd w:val="clear" w:fill="DCE4F2"/>
          </w:tcPr>
          <w:p>
            <w:r>
              <w:rPr>
                <w:b/>
              </w:rPr>
              <w:t xml:space="preserve">类别</w:t>
            </w:r>
          </w:p>
        </w:tc>
      </w:tr>
      <w:tr>
        <w:tc>
          <w:tcPr/>
          <w:p>
            <w:r>
              <w:t xml:space="preserve">2025-06-30</w:t>
            </w:r>
          </w:p>
        </w:tc>
        <w:tc>
          <w:tcPr/>
          <w:p>
            <w:hyperlink r:id="rId43">
              <w:r>
                <w:rPr>
                  <w:color w:val="0563C1"/>
                  <w:u w:val="single"/>
                </w:rPr>
                <w:t xml:space="preserve">Press Release</w:t>
              </w:r>
            </w:hyperlink>
          </w:p>
        </w:tc>
        <w:tc>
          <w:tcPr/>
          <w:p>
            <w:r>
              <w:t xml:space="preserve">新闻稿</w:t>
            </w:r>
          </w:p>
        </w:tc>
      </w:tr>
      <w:tr>
        <w:tc>
          <w:tcPr/>
          <w:p>
            <w:r>
              <w:t xml:space="preserve">2025-06-30</w:t>
            </w:r>
          </w:p>
        </w:tc>
        <w:tc>
          <w:tcPr/>
          <w:p>
            <w:hyperlink r:id="rId44">
              <w:r>
                <w:rPr>
                  <w:color w:val="0563C1"/>
                  <w:u w:val="single"/>
                </w:rPr>
                <w:t xml:space="preserve">Presentation</w:t>
              </w:r>
            </w:hyperlink>
          </w:p>
        </w:tc>
        <w:tc>
          <w:tcPr/>
          <w:p>
            <w:r>
              <w:t xml:space="preserve">业绩演示</w:t>
            </w:r>
          </w:p>
        </w:tc>
      </w:tr>
      <w:tr>
        <w:tc>
          <w:tcPr/>
          <w:p>
            <w:r>
              <w:t xml:space="preserve">2025-06-30</w:t>
            </w:r>
          </w:p>
        </w:tc>
        <w:tc>
          <w:tcPr/>
          <w:p>
            <w:hyperlink r:id="rId45">
              <w:r>
                <w:rPr>
                  <w:color w:val="0563C1"/>
                  <w:u w:val="single"/>
                </w:rPr>
                <w:t xml:space="preserve">Webcast</w:t>
              </w:r>
            </w:hyperlink>
          </w:p>
        </w:tc>
        <w:tc>
          <w:tcPr/>
          <w:p>
            <w:r>
              <w:t xml:space="preserve">电话会直播</w:t>
            </w:r>
          </w:p>
        </w:tc>
      </w:tr>
      <w:tr>
        <w:tc>
          <w:tcPr/>
          <w:p>
            <w:r>
              <w:t xml:space="preserve">2025-06-30</w:t>
            </w:r>
          </w:p>
        </w:tc>
        <w:tc>
          <w:tcPr/>
          <w:p>
            <w:hyperlink r:id="rId46">
              <w:r>
                <w:rPr>
                  <w:color w:val="0563C1"/>
                  <w:u w:val="single"/>
                </w:rPr>
                <w:t xml:space="preserve">Quarterly Filing</w:t>
              </w:r>
            </w:hyperlink>
          </w:p>
        </w:tc>
        <w:tc>
          <w:tcPr/>
          <w:p>
            <w:r>
              <w:t xml:space="preserve">10-Q</w:t>
            </w:r>
          </w:p>
        </w:tc>
      </w:tr>
      <w:tr>
        <w:tc>
          <w:tcPr/>
          <w:p>
            <w:r>
              <w:t xml:space="preserve">2025-03-31</w:t>
            </w:r>
          </w:p>
        </w:tc>
        <w:tc>
          <w:tcPr/>
          <w:p>
            <w:hyperlink r:id="rId47">
              <w:r>
                <w:rPr>
                  <w:color w:val="0563C1"/>
                  <w:u w:val="single"/>
                </w:rPr>
                <w:t xml:space="preserve">Press Release</w:t>
              </w:r>
            </w:hyperlink>
          </w:p>
        </w:tc>
        <w:tc>
          <w:tcPr/>
          <w:p>
            <w:r>
              <w:t xml:space="preserve">新闻稿</w:t>
            </w:r>
          </w:p>
        </w:tc>
      </w:tr>
      <w:tr>
        <w:tc>
          <w:tcPr/>
          <w:p>
            <w:r>
              <w:t xml:space="preserve">2025-03-31</w:t>
            </w:r>
          </w:p>
        </w:tc>
        <w:tc>
          <w:tcPr/>
          <w:p>
            <w:hyperlink r:id="rId48">
              <w:r>
                <w:rPr>
                  <w:color w:val="0563C1"/>
                  <w:u w:val="single"/>
                </w:rPr>
                <w:t xml:space="preserve">Presentation</w:t>
              </w:r>
            </w:hyperlink>
          </w:p>
        </w:tc>
        <w:tc>
          <w:tcPr/>
          <w:p>
            <w:r>
              <w:t xml:space="preserve">业绩演示</w:t>
            </w:r>
          </w:p>
        </w:tc>
      </w:tr>
      <w:tr>
        <w:tc>
          <w:tcPr/>
          <w:p>
            <w:r>
              <w:t xml:space="preserve">2025-03-31</w:t>
            </w:r>
          </w:p>
        </w:tc>
        <w:tc>
          <w:tcPr/>
          <w:p>
            <w:hyperlink r:id="rId49">
              <w:r>
                <w:rPr>
                  <w:color w:val="0563C1"/>
                  <w:u w:val="single"/>
                </w:rPr>
                <w:t xml:space="preserve">Webcast</w:t>
              </w:r>
            </w:hyperlink>
          </w:p>
        </w:tc>
        <w:tc>
          <w:tcPr/>
          <w:p>
            <w:r>
              <w:t xml:space="preserve">电话会直播</w:t>
            </w:r>
          </w:p>
        </w:tc>
      </w:tr>
      <w:tr>
        <w:tc>
          <w:tcPr/>
          <w:p>
            <w:r>
              <w:t xml:space="preserve">2025-03-31</w:t>
            </w:r>
          </w:p>
        </w:tc>
        <w:tc>
          <w:tcPr/>
          <w:p>
            <w:hyperlink r:id="rId50">
              <w:r>
                <w:rPr>
                  <w:color w:val="0563C1"/>
                  <w:u w:val="single"/>
                </w:rPr>
                <w:t xml:space="preserve">Quarterly Filing</w:t>
              </w:r>
            </w:hyperlink>
          </w:p>
        </w:tc>
        <w:tc>
          <w:tcPr/>
          <w:p>
            <w:r>
              <w:t xml:space="preserve">10-Q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1">
              <w:r>
                <w:rPr>
                  <w:color w:val="0563C1"/>
                  <w:u w:val="single"/>
                </w:rPr>
                <w:t xml:space="preserve">Press Release</w:t>
              </w:r>
            </w:hyperlink>
          </w:p>
        </w:tc>
        <w:tc>
          <w:tcPr/>
          <w:p>
            <w:r>
              <w:t xml:space="preserve">新闻稿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2">
              <w:r>
                <w:rPr>
                  <w:color w:val="0563C1"/>
                  <w:u w:val="single"/>
                </w:rPr>
                <w:t xml:space="preserve">Presentation</w:t>
              </w:r>
            </w:hyperlink>
          </w:p>
        </w:tc>
        <w:tc>
          <w:tcPr/>
          <w:p>
            <w:r>
              <w:t xml:space="preserve">业绩演示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3">
              <w:r>
                <w:rPr>
                  <w:color w:val="0563C1"/>
                  <w:u w:val="single"/>
                </w:rPr>
                <w:t xml:space="preserve">Webcast</w:t>
              </w:r>
            </w:hyperlink>
          </w:p>
        </w:tc>
        <w:tc>
          <w:tcPr/>
          <w:p>
            <w:r>
              <w:t xml:space="preserve">电话会直播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4">
              <w:r>
                <w:rPr>
                  <w:color w:val="0563C1"/>
                  <w:u w:val="single"/>
                </w:rPr>
                <w:t xml:space="preserve">Quarterly Filing</w:t>
              </w:r>
            </w:hyperlink>
          </w:p>
        </w:tc>
        <w:tc>
          <w:tcPr/>
          <w:p>
            <w:r>
              <w:t xml:space="preserve">10-K</w:t>
            </w:r>
          </w:p>
        </w:tc>
      </w:tr>
      <w:tr>
        <w:tc>
          <w:tcPr/>
          <w:p>
            <w:r>
              <w:t xml:space="preserve">2024-12-31</w:t>
            </w:r>
          </w:p>
        </w:tc>
        <w:tc>
          <w:tcPr/>
          <w:p>
            <w:hyperlink r:id="rId54">
              <w:r>
                <w:rPr>
                  <w:color w:val="0563C1"/>
                  <w:u w:val="single"/>
                </w:rPr>
                <w:t xml:space="preserve">Annual Report 2024</w:t>
              </w:r>
            </w:hyperlink>
          </w:p>
        </w:tc>
        <w:tc>
          <w:tcPr/>
          <w:p>
            <w:r>
              <w:t xml:space="preserve">年报</w:t>
            </w:r>
          </w:p>
        </w:tc>
      </w:tr>
      <w:tr>
        <w:tc>
          <w:tcPr/>
          <w:p>
            <w:r>
              <w:t xml:space="preserve">2024-09-30</w:t>
            </w:r>
          </w:p>
        </w:tc>
        <w:tc>
          <w:tcPr/>
          <w:p>
            <w:hyperlink r:id="rId55">
              <w:r>
                <w:rPr>
                  <w:color w:val="0563C1"/>
                  <w:u w:val="single"/>
                </w:rPr>
                <w:t xml:space="preserve">Press Release</w:t>
              </w:r>
            </w:hyperlink>
          </w:p>
        </w:tc>
        <w:tc>
          <w:tcPr/>
          <w:p>
            <w:r>
              <w:t xml:space="preserve">新闻稿</w:t>
            </w:r>
          </w:p>
        </w:tc>
      </w:tr>
      <w:tr>
        <w:tc>
          <w:tcPr/>
          <w:p>
            <w:r>
              <w:t xml:space="preserve">2024-09-30</w:t>
            </w:r>
          </w:p>
        </w:tc>
        <w:tc>
          <w:tcPr/>
          <w:p>
            <w:hyperlink r:id="rId56">
              <w:r>
                <w:rPr>
                  <w:color w:val="0563C1"/>
                  <w:u w:val="single"/>
                </w:rPr>
                <w:t xml:space="preserve">Presentation</w:t>
              </w:r>
            </w:hyperlink>
          </w:p>
        </w:tc>
        <w:tc>
          <w:tcPr/>
          <w:p>
            <w:r>
              <w:t xml:space="preserve">业绩演示</w:t>
            </w:r>
          </w:p>
        </w:tc>
      </w:tr>
      <w:tr>
        <w:tc>
          <w:tcPr/>
          <w:p>
            <w:r>
              <w:t xml:space="preserve">2024-09-30</w:t>
            </w:r>
          </w:p>
        </w:tc>
        <w:tc>
          <w:tcPr/>
          <w:p>
            <w:hyperlink r:id="rId57">
              <w:r>
                <w:rPr>
                  <w:color w:val="0563C1"/>
                  <w:u w:val="single"/>
                </w:rPr>
                <w:t xml:space="preserve">Webcast</w:t>
              </w:r>
            </w:hyperlink>
          </w:p>
        </w:tc>
        <w:tc>
          <w:tcPr/>
          <w:p>
            <w:r>
              <w:t xml:space="preserve">电话会直播</w:t>
            </w:r>
          </w:p>
        </w:tc>
      </w:tr>
      <w:tr>
        <w:tc>
          <w:tcPr/>
          <w:p>
            <w:r>
              <w:t xml:space="preserve">（另有 87 份较早文件未列出）</w:t>
            </w:r>
          </w:p>
        </w:tc>
        <w:tc>
          <w:tcPr/>
          <w:p/>
        </w:tc>
        <w:tc>
          <w:tcPr/>
          <w:p/>
        </w:tc>
      </w:tr>
    </w:tbl>
    <w:p/>
    <w:p>
      <w:pPr>
        <w:pStyle w:val="Heading3"/>
      </w:pPr>
      <w:r>
        <w:t xml:space="preserve">行业趋势观察</w:t>
      </w:r>
    </w:p>
    <w:p>
      <w:r>
        <w:t xml:space="preserve">四家上市 CRO 二季度业绩明显分化：Medpace 收入同比 +17.2%、净新签订单 +28.2%，增速领跑；IQVIA +8.7%、Labcorp +5.8%，利润率同步改善；ICON 仅 +1.2%，增长接近停滞。中型专注型 CRO 弹性高于头部全服务企业；指引方面 IQVIA、Labcorp、Medpace 均上调全年展望，订单转化节奏是共性关注点。Parexel、PSI、Syneos 已私有化，无公开可比数据。</w:t>
      </w:r>
    </w:p>
    <w:p>
      <w:pPr>
        <w:pStyle w:val="Heading3"/>
      </w:pPr>
      <w:r>
        <w:t xml:space="preserve">资产整合与市场融资</w:t>
      </w:r>
    </w:p>
    <w:p>
      <w:r>
        <w:rPr>
          <w:b/>
        </w:rPr>
        <w:t xml:space="preserve">收购 / 并购 / 资产出售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2026-04-29 · Parexel</w:t>
      </w:r>
      <w:r>
        <w:t xml:space="preserve"> Adds New Technology Capabilities in Patient Safety Solutions… </w:t>
      </w:r>
      <w:hyperlink r:id="rId58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2026-03-19 · Labcorp</w:t>
      </w:r>
      <w:r>
        <w:t xml:space="preserve"> Completes Acquisition of Select Assets of Crouse Health’s La… </w:t>
      </w:r>
      <w:hyperlink r:id="rId59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2026-02-10 · Labcorp</w:t>
      </w:r>
      <w:r>
        <w:t xml:space="preserve"> Completes Acquisition of Select Assets of Empire City Labora… </w:t>
      </w:r>
      <w:hyperlink r:id="rId60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2024-01-12 · 昆翎</w:t>
      </w:r>
      <w:r>
        <w:t xml:space="preserve"> ClinChoice昆翎成功收购CSI，全球布局拓展至东南亚市场 </w:t>
      </w:r>
      <w:hyperlink r:id="rId61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2023-05-24 · 药明康德</w:t>
      </w:r>
      <w:r>
        <w:t xml:space="preserve"> 12亿！迈瑞投了并购女王！ </w:t>
      </w:r>
      <w:hyperlink r:id="rId62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2023-04-11 · 康龙化成</w:t>
      </w:r>
      <w:r>
        <w:t xml:space="preserve"> 市值蒸发1300亿，密集并购谋突围 </w:t>
      </w:r>
      <w:hyperlink r:id="rId63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2023-03-02 · 昆翎</w:t>
      </w:r>
      <w:r>
        <w:t xml:space="preserve"> ClinChoice昆翎成功收购CROMSOURCE，持续扩大全球布局 </w:t>
      </w:r>
      <w:hyperlink r:id="rId64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2023-03-02 · 昆翎</w:t>
      </w:r>
      <w:r>
        <w:t xml:space="preserve"> 君联所投企业ClinChoice昆翎成功收购CROMSOURCE，持续扩大全球布局 </w:t>
      </w:r>
      <w:hyperlink r:id="rId65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2022-01-13 · 昆翎</w:t>
      </w:r>
      <w:r>
        <w:t xml:space="preserve"> ClinChoice昆翎成功完成对莱必宜的并购，完善全服务领域 </w:t>
      </w:r>
      <w:hyperlink r:id="rId66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2021-06-26 · 昆翎</w:t>
      </w:r>
      <w:r>
        <w:t xml:space="preserve"> ClinChoice 昆翎成功完成对北京岐黄的并购 助力中医药高质量发展 </w:t>
      </w:r>
      <w:hyperlink r:id="rId67">
        <w:r>
          <w:rPr>
            <w:color w:val="0563C1"/>
            <w:u w:val="single"/>
          </w:rPr>
          <w:t xml:space="preserve">原文</w:t>
        </w:r>
      </w:hyperlink>
    </w:p>
    <w:p>
      <w:r>
        <w:t xml:space="preserve">（另有 2 条较早动态未列出）</w:t>
      </w:r>
    </w:p>
    <w:p>
      <w:r>
        <w:rPr>
          <w:b/>
        </w:rPr>
        <w:t xml:space="preserve">产能建设 / 资本开支</w:t>
      </w:r>
    </w:p>
    <w:p>
      <w:r>
        <w:t xml:space="preserve">本周暂无相关动态。</w:t>
      </w:r>
    </w:p>
    <w:p>
      <w:r>
        <w:rPr>
          <w:b/>
        </w:rPr>
        <w:t xml:space="preserve">股份回购 / 票据发行 / 股息派发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2026-08-14 · 诺思格</w:t>
      </w:r>
      <w:r>
        <w:t xml:space="preserve"> 关于提前终止回购公司股份方案暨回购实施结果的公告 </w:t>
      </w:r>
      <w:hyperlink r:id="rId68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2026-08-04 · 药明康德</w:t>
      </w:r>
      <w:r>
        <w:t xml:space="preserve"> 关于2026年中期利润分配方案的公告 </w:t>
      </w:r>
      <w:hyperlink r:id="rId69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2026-08-04 · 诺思格</w:t>
      </w:r>
      <w:r>
        <w:t xml:space="preserve"> 关于股份回购进展的公告 </w:t>
      </w:r>
      <w:hyperlink r:id="rId70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2026-06-04 · IQVIA</w:t>
      </w:r>
      <w:r>
        <w:t xml:space="preserve"> Pricing of Senior Notes </w:t>
      </w:r>
      <w:hyperlink r:id="rId71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2026-06-03 · IQVIA</w:t>
      </w:r>
      <w:r>
        <w:t xml:space="preserve"> Offering of Senior Notes </w:t>
      </w:r>
      <w:hyperlink r:id="rId72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2026-05-07 · IQVIA</w:t>
      </w:r>
      <w:r>
        <w:t xml:space="preserve"> Board of Directors Approves $2 Billion Increase in Share Rep… </w:t>
      </w:r>
      <w:hyperlink r:id="rId73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2023-06-03 · 药明康德</w:t>
      </w:r>
      <w:r>
        <w:t xml:space="preserve"> 要回购股票了！ </w:t>
      </w:r>
      <w:hyperlink r:id="rId74">
        <w:r>
          <w:rPr>
            <w:color w:val="0563C1"/>
            <w:u w:val="single"/>
          </w:rPr>
          <w:t xml:space="preserve">原文</w:t>
        </w:r>
      </w:hyperlink>
    </w:p>
    <w:p>
      <w:r>
        <w:rPr>
          <w:b/>
        </w:rPr>
        <w:t xml:space="preserve">其他财务动态</w:t>
      </w:r>
      <w:r>
        <w:t xml:space="preserve">（业绩新闻稿 / 披露日程 / 股东大会等）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2026-08-17 · Labcorp</w:t>
      </w:r>
      <w:r>
        <w:t xml:space="preserve"> to Host Investor Day on September 10, 2026 </w:t>
      </w:r>
      <w:hyperlink r:id="rId75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2026-08-04 · 药明康德</w:t>
      </w:r>
      <w:r>
        <w:t xml:space="preserve"> 2026年半年度报告摘要 </w:t>
      </w:r>
      <w:hyperlink r:id="rId76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2026-08-04 · 药明康德</w:t>
      </w:r>
      <w:r>
        <w:t xml:space="preserve"> 2026年A股员工持股计划（草案） </w:t>
      </w:r>
      <w:hyperlink r:id="rId77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2026-08-04 · 药明康德</w:t>
      </w:r>
      <w:r>
        <w:t xml:space="preserve"> 2026年半年度报告 </w:t>
      </w:r>
      <w:hyperlink r:id="rId78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2026-08-04 · 药明康德</w:t>
      </w:r>
      <w:r>
        <w:t xml:space="preserve"> 2026年A股员工持股计划（草案）摘要公告 </w:t>
      </w:r>
      <w:hyperlink r:id="rId79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2026-08-03 · ICON</w:t>
      </w:r>
      <w:r>
        <w:t xml:space="preserve"> results of Annual General Meeting </w:t>
      </w:r>
      <w:hyperlink r:id="rId80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2026-08-03 · 药明康德</w:t>
      </w:r>
      <w:r>
        <w:t xml:space="preserve"> WuXi AppTec Delivers Strong H1 2026 Results and Raises Full… </w:t>
      </w:r>
      <w:hyperlink r:id="rId81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2026-07-29 · ICON</w:t>
      </w:r>
      <w:r>
        <w:t xml:space="preserve"> second quarter 2026 results </w:t>
      </w:r>
      <w:hyperlink r:id="rId41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2026-07-29 · Labcorp</w:t>
      </w:r>
      <w:r>
        <w:t xml:space="preserve"> 2026 Second Quarter Results; Raises Full Year 2026 Guidance </w:t>
      </w:r>
      <w:hyperlink r:id="rId40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2026-07-22 · ICON</w:t>
      </w:r>
      <w:r>
        <w:t xml:space="preserve"> schedules second quarter 2026 earnings conference call </w:t>
      </w:r>
      <w:hyperlink r:id="rId82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2026-07-22 · Medpace</w:t>
      </w:r>
      <w:r>
        <w:t xml:space="preserve"> Holdings, Inc. Reports Second Quarter 2026 Results </w:t>
      </w:r>
      <w:hyperlink r:id="rId42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2026-07-01 · Labcorp</w:t>
      </w:r>
      <w:r>
        <w:t xml:space="preserve"> to Announce Second Quarter 2026 Financial Results on July 30… </w:t>
      </w:r>
      <w:hyperlink r:id="rId83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2026-06-23 · ICON</w:t>
      </w:r>
      <w:r>
        <w:t xml:space="preserve"> first quarter 2026 results </w:t>
      </w:r>
      <w:hyperlink r:id="rId84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2026-06-18 · ICON</w:t>
      </w:r>
      <w:r>
        <w:t xml:space="preserve"> schedules first quarter 2026 earnings conference call </w:t>
      </w:r>
      <w:hyperlink r:id="rId85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2026-06-16 · Medpace</w:t>
      </w:r>
      <w:r>
        <w:t xml:space="preserve"> Holdings, Inc. to Report Second Quarter 2026 Financial Resul… </w:t>
      </w:r>
      <w:hyperlink r:id="rId86">
        <w:r>
          <w:rPr>
            <w:color w:val="0563C1"/>
            <w:u w:val="single"/>
          </w:rPr>
          <w:t xml:space="preserve">原文</w:t>
        </w:r>
      </w:hyperlink>
    </w:p>
    <w:p>
      <w:r>
        <w:t xml:space="preserve">（另有 122 条较早动态未列出）</w:t>
      </w:r>
    </w:p>
    <w:p>
      <w:pPr>
        <w:pStyle w:val="Heading2"/>
      </w:pPr>
      <w:r>
        <w:t xml:space="preserve">🤝 ⑤ 客户合作</w:t>
      </w:r>
    </w:p>
    <w:p>
      <w:r>
        <w:rPr>
          <w:b/>
        </w:rPr>
        <w:t xml:space="preserve">主线：</w:t>
      </w:r>
      <w:r>
        <w:t xml:space="preserve">国内外合作路径分化——博济医药、斯丹姆 以“助力获批”项目合作为主；博济医药、Labcorp 与医院/学术机构缔约；博济医药、昆翎 签署战略合作协议；共 77 条（本周窗口 1 条），最新动态 2026-08-17。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2026-08-17 · 博济医药</w:t>
      </w:r>
      <w:r>
        <w:t xml:space="preserve"> 首个儿童便秘中成药获批上市！博济医药助力关键性Ⅲ期临床研究！ </w:t>
      </w:r>
      <w:hyperlink r:id="rId87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2026-08-11 · 博济医药</w:t>
      </w:r>
      <w:r>
        <w:t xml:space="preserve"> 长春中医药大学附属医院达成战略合作，共建中医药临床研究新平台 </w:t>
      </w:r>
      <w:hyperlink r:id="rId88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2026-08-10 · 博济医药</w:t>
      </w:r>
      <w:r>
        <w:t xml:space="preserve"> 1类新药富马酸卢帕替芬胶囊Ⅲ期临床试验全国研究者大会在北京顺利召开 </w:t>
      </w:r>
      <w:hyperlink r:id="rId89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2026-08-07 · 博济医药</w:t>
      </w:r>
      <w:r>
        <w:t xml:space="preserve"> 博济助力 | 祝贺九典制药中药1.1类创新药椒七止痛凝胶贴膏获批上市！ </w:t>
      </w:r>
      <w:hyperlink r:id="rId90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2026-08-04 · 博济医药</w:t>
      </w:r>
      <w:r>
        <w:t xml:space="preserve"> 注射用奥马珠单抗（蜀阳舒乐®）获批上市！博济医药助力III期临床研究 </w:t>
      </w:r>
      <w:hyperlink r:id="rId91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2026-07-29 · 斯丹姆</w:t>
      </w:r>
      <w:r>
        <w:t xml:space="preserve"> 华熙生物「含盐酸利多卡因注射用交联透明质酸凝胶」正式获NMPA批准 | 斯丹姆助力 </w:t>
      </w:r>
      <w:hyperlink r:id="rId92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2026-07-20 · 斯丹姆</w:t>
      </w:r>
      <w:r>
        <w:t xml:space="preserve"> 闻泰医药：首个国产小分子GLP-1申报上市 | 斯丹姆助力 </w:t>
      </w:r>
      <w:hyperlink r:id="rId93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2026-06-10 · Labcorp</w:t>
      </w:r>
      <w:r>
        <w:t xml:space="preserve"> AUSL Names Labcorp Official Consumer Health Testing Partner… </w:t>
      </w:r>
      <w:hyperlink r:id="rId94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2026-05-19 · 斯丹姆</w:t>
      </w:r>
      <w:r>
        <w:t xml:space="preserve"> 闻泰医药公布VCT220片中国关键Ⅲ期减重研究积极顶线结果 | 斯丹姆助力 </w:t>
      </w:r>
      <w:hyperlink r:id="rId95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2026-05-18 · Syneos Health</w:t>
      </w:r>
      <w:r>
        <w:t xml:space="preserve"> Wins “Best Mobile App for Patient Engagement” in 2026 MedTec… </w:t>
      </w:r>
      <w:hyperlink r:id="rId96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2026-05-11 · Labcorp</w:t>
      </w:r>
      <w:r>
        <w:t xml:space="preserve"> Epic Expand Collaboration to Advance Diagnostic Integration… </w:t>
      </w:r>
      <w:hyperlink r:id="rId97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2026-04-21 · 昆翎</w:t>
      </w:r>
      <w:r>
        <w:t xml:space="preserve"> 深化合作三周年，共筑临床研究新高地——山东第一医科大学附属肿瘤医院与ClinChoice昆翎完成“Star Site”战… </w:t>
      </w:r>
      <w:hyperlink r:id="rId98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2026-04-13 · Labcorp</w:t>
      </w:r>
      <w:r>
        <w:t xml:space="preserve"> Children's Hospital of Philadelphia and Labcorp Announce a C… </w:t>
      </w:r>
      <w:hyperlink r:id="rId99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2026-04-03 · 斯丹姆</w:t>
      </w:r>
      <w:r>
        <w:t xml:space="preserve"> 海雅美生物「注射用交联透明质酸钠凝胶」获国家药监局批准 | 斯丹姆助力 </w:t>
      </w:r>
      <w:hyperlink r:id="rId100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2026-03-23 · 昆翎</w:t>
      </w:r>
      <w:r>
        <w:t xml:space="preserve"> 蒙纳士大学与ClinChoice昆翎达成战略合作，共同推进创新疗法临床开发 </w:t>
      </w:r>
      <w:hyperlink r:id="rId101">
        <w:r>
          <w:rPr>
            <w:color w:val="0563C1"/>
            <w:u w:val="single"/>
          </w:rPr>
          <w:t xml:space="preserve">原文</w:t>
        </w:r>
      </w:hyperlink>
    </w:p>
    <w:p>
      <w:r>
        <w:t xml:space="preserve">（另有 62 条较早动态未列出）</w:t>
      </w:r>
    </w:p>
    <w:p>
      <w:pPr>
        <w:pStyle w:val="Heading2"/>
      </w:pPr>
      <w:r>
        <w:t xml:space="preserve">📌 ⑥ 其他动态</w:t>
      </w:r>
    </w:p>
    <w:p>
      <w:r>
        <w:rPr>
          <w:b/>
        </w:rPr>
        <w:t xml:space="preserve">主线：</w:t>
      </w:r>
      <w:r>
        <w:t xml:space="preserve">产品获批与品牌活动交织——Labcorp、Parexel 产品获批上新；Parexel、药明康德 获奖项/入选指数；博济医药、Labcorp 参加行业会议/论坛；共 228 条（本周窗口 2 条），最新动态 2026-08-18。</w:t>
      </w:r>
    </w:p>
    <w:p>
      <w:pPr>
        <w:ind w:left="360" w:hanging="360"/>
      </w:pPr>
      <w:r>
        <w:t xml:space="preserve">• </w:t>
      </w:r>
      <w:r>
        <w:rPr>
          <w:b/>
        </w:rPr>
        <w:t xml:space="preserve">2026-08-18 · Labcorp</w:t>
      </w:r>
      <w:r>
        <w:t xml:space="preserve"> NACHC Launch Strategic Alliance to Strengthen Health Center… </w:t>
      </w:r>
      <w:hyperlink r:id="rId102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2026-08-14 · 博济医药</w:t>
      </w:r>
      <w:r>
        <w:t xml:space="preserve"> 股票交易异常波动公告 </w:t>
      </w:r>
      <w:hyperlink r:id="rId103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2026-08-11 · 博济医药</w:t>
      </w:r>
      <w:r>
        <w:t xml:space="preserve"> 聚焦真实世界研究！博济医药子公司杏林中医药首席技术官王领娣受邀出席【博雅荟-询证中国行】成都站 </w:t>
      </w:r>
      <w:hyperlink r:id="rId104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2026-08-10 · Labcorp</w:t>
      </w:r>
      <w:r>
        <w:t xml:space="preserve"> FDA Approval of Companion Diagnostic Supporting Patients wit… </w:t>
      </w:r>
      <w:hyperlink r:id="rId105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2026-08-05 · 博济医药</w:t>
      </w:r>
      <w:r>
        <w:t xml:space="preserve"> 博济专业护航｜Astem-101干细胞新药临床研究专家研讨会圆满召开 </w:t>
      </w:r>
      <w:hyperlink r:id="rId106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2026-08-04 · Labcorp</w:t>
      </w:r>
      <w:r>
        <w:t xml:space="preserve"> FDA-Approved PTEN Companion Diagnostic for Prostate Cancer </w:t>
      </w:r>
      <w:hyperlink r:id="rId107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2026-08-04 · 药明康德</w:t>
      </w:r>
      <w:r>
        <w:t xml:space="preserve"> 第四届董事会第五次会议决议公告 </w:t>
      </w:r>
      <w:hyperlink r:id="rId108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2026-08-03 · 博济医药</w:t>
      </w:r>
      <w:r>
        <w:t xml:space="preserve"> 强强联手！博济医药与北京顺欣祥宇签订活动性炎症性肠病Ⅰ~Ⅱ期临床项目，开启深度协作新篇章 </w:t>
      </w:r>
      <w:hyperlink r:id="rId109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2026-07-27 · Labcorp</w:t>
      </w:r>
      <w:r>
        <w:t xml:space="preserve"> Marker by Labcorp™ Genetic Health Panel, Expanding Consumer… </w:t>
      </w:r>
      <w:hyperlink r:id="rId110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2026-07-27 · Parexel</w:t>
      </w:r>
      <w:r>
        <w:t xml:space="preserve"> Recognized as a World’s Top Disability Inclusive Business by… </w:t>
      </w:r>
      <w:hyperlink r:id="rId111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2026-07-27 · 博济医药</w:t>
      </w:r>
      <w:r>
        <w:t xml:space="preserve"> 荣誉加身、演讲精彩、展位热络！博济医药团队闪耀CPIC 2026大会！ </w:t>
      </w:r>
      <w:hyperlink r:id="rId112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2026-07-23 · 博济医药</w:t>
      </w:r>
      <w:r>
        <w:t xml:space="preserve"> 深耕合规，筑牢质基｜博济医药联合广东省药学会开展新版GCP专场全员培训 </w:t>
      </w:r>
      <w:hyperlink r:id="rId113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2026-07-21 · 药明康德</w:t>
      </w:r>
      <w:r>
        <w:t xml:space="preserve"> WuXi AppTec Named Constituent of the FTSE4Good Index Series… </w:t>
      </w:r>
      <w:hyperlink r:id="rId114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2026-07-13 · Syneos Health</w:t>
      </w:r>
      <w:r>
        <w:t xml:space="preserve"> Releases 2025 Impact Report </w:t>
      </w:r>
      <w:hyperlink r:id="rId115">
        <w:r>
          <w:rPr>
            <w:color w:val="0563C1"/>
            <w:u w:val="single"/>
          </w:rPr>
          <w:t xml:space="preserve">原文</w:t>
        </w:r>
      </w:hyperlink>
    </w:p>
    <w:p>
      <w:pPr>
        <w:ind w:left="360" w:hanging="360"/>
      </w:pPr>
      <w:r>
        <w:t xml:space="preserve">• </w:t>
      </w:r>
      <w:r>
        <w:rPr>
          <w:b/>
        </w:rPr>
        <w:t xml:space="preserve">2026-07-10 · Labcorp</w:t>
      </w:r>
      <w:r>
        <w:t xml:space="preserve"> Declares Quarterly Dividend </w:t>
      </w:r>
      <w:hyperlink r:id="rId116">
        <w:r>
          <w:rPr>
            <w:color w:val="0563C1"/>
            <w:u w:val="single"/>
          </w:rPr>
          <w:t xml:space="preserve">原文</w:t>
        </w:r>
      </w:hyperlink>
    </w:p>
    <w:p>
      <w:r>
        <w:t xml:space="preserve">（另有 213 条较早动态未列出）</w:t>
      </w:r>
    </w:p>
    <w:p>
      <w:pPr>
        <w:pStyle w:val="Heading2"/>
      </w:pPr>
      <w:r>
        <w:t xml:space="preserve">编者观察</w:t>
      </w:r>
    </w:p>
    <w:p>
      <w:pPr>
        <w:ind w:left="360"/>
      </w:pPr>
      <w:r>
        <w:t xml:space="preserve">1. </w:t>
      </w:r>
      <w:r>
        <w:rPr>
          <w:b/>
        </w:rPr>
        <w:t xml:space="preserve">主题集中：</w:t>
      </w:r>
      <w:r>
        <w:t xml:space="preserve">资本与财务动态、客户合作两类合计 233 条，约占全部记录的 43%，为记录最集中的方向。</w:t>
      </w:r>
    </w:p>
    <w:p>
      <w:pPr>
        <w:ind w:left="360"/>
      </w:pPr>
      <w:r>
        <w:t xml:space="preserve">2. </w:t>
      </w:r>
      <w:r>
        <w:rPr>
          <w:b/>
        </w:rPr>
        <w:t xml:space="preserve">主体格局：</w:t>
      </w:r>
      <w:r>
        <w:t xml:space="preserve">国际 7 家合计 314 条、国内 10 家合计 227 条；IQVIA（196 条）记录量居首。</w:t>
      </w:r>
    </w:p>
    <w:p>
      <w:pPr>
        <w:ind w:left="360"/>
      </w:pPr>
      <w:r>
        <w:t xml:space="preserve">3. </w:t>
      </w:r>
      <w:r>
        <w:rPr>
          <w:b/>
        </w:rPr>
        <w:t xml:space="preserve">时间结构：</w:t>
      </w:r>
      <w:r>
        <w:t xml:space="preserve">本周窗口（2026-08-13 至 2026-08-19）新增 6 条（来自 Syneos Health、Labcorp、诺思格、博济医药），其余为快照存量，最早记录 2014-05-15。</w:t>
      </w:r>
    </w:p>
    <w:p>
      <w:pPr>
        <w:ind w:left="360"/>
      </w:pPr>
      <w:r>
        <w:t xml:space="preserve">4. </w:t>
      </w:r>
      <w:r>
        <w:rPr>
          <w:b/>
        </w:rPr>
        <w:t xml:space="preserve">值得关注的下个节点：</w:t>
      </w:r>
      <w:r>
        <w:t xml:space="preserve">快照内无已排期的未来投资者活动；下期周报 2026-08-24（周一）09:30 自动生成。</w:t>
      </w:r>
    </w:p>
    <w:p>
      <w:pPr>
        <w:pStyle w:val="Heading2"/>
      </w:pPr>
      <w:r>
        <w:t xml:space="preserve">数据来源与生成日期</w:t>
      </w:r>
    </w:p>
    <w:p>
      <w:pPr>
        <w:ind w:left="360" w:hanging="360"/>
      </w:pPr>
      <w:r>
        <w:t xml:space="preserve">• </w:t>
      </w:r>
      <w:r>
        <w:t xml:space="preserve">数据来源：各公司官网新闻栏目与投资者关系栏目、医药魔方 ByDrug 标签页（两套监控自动采集）</w:t>
      </w:r>
    </w:p>
    <w:p>
      <w:pPr>
        <w:ind w:left="360" w:hanging="360"/>
      </w:pPr>
      <w:r>
        <w:t xml:space="preserve">• </w:t>
      </w:r>
      <w:r>
        <w:t xml:space="preserve">国际快照：2026-08-19T17:03:48（Top 7 CRO Weekly Monitor）｜国内快照：2026-08-19T17:33:59（CN CRO Weekly Monitor）</w:t>
      </w:r>
    </w:p>
    <w:p>
      <w:pPr>
        <w:ind w:left="360" w:hanging="360"/>
      </w:pPr>
      <w:r>
        <w:t xml:space="preserve">• </w:t>
      </w:r>
      <w:r>
        <w:t xml:space="preserve">生成日期：2026-08-19；由两份快照离线合并生成（不联网）</w:t>
      </w:r>
    </w:p>
    <w:p>
      <w:pPr>
        <w:ind w:left="360" w:hanging="360"/>
      </w:pPr>
      <w:r>
        <w:t xml:space="preserve">• </w:t>
      </w:r>
      <w:r>
        <w:t xml:space="preserve">归类说明：六类按标题关键词优先级匹配（①→⑤，未命中归入⑥）；事件简述由原文标题压缩（≤60 字），句末 [原文] 为原文地址链接</w:t>
      </w:r>
    </w:p>
    <w:p>
      <w:pPr>
        <w:ind w:left="360" w:hanging="360"/>
      </w:pPr>
      <w:r>
        <w:t xml:space="preserve">• </w:t>
      </w:r>
      <w:r>
        <w:t xml:space="preserve">财报说明：④「季度业绩对比」与「行业趋势观察」数据取自仓库 quarterly-fin.json（人工检索各公司 IR 站 / SEC 披露后维护，检索截至日期见表格脚注）；「资产整合与市场融资」按标题关键词分收购并购 / 产能资本开支 / 回购票据股息三组，其余归「其他财务动态」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yneoshealth.com/news/Syneos-Health-Advances-AI-Powered-Clinical-Ecosystem-to-Optimize-Trial-Performance-and-Speed-Decision-Making" TargetMode="External"/><Relationship Id="rId3" Type="http://schemas.openxmlformats.org/officeDocument/2006/relationships/hyperlink" Target="https://www.iconplc.com/news-events/press-releases/icon-announces-multi-year-collaboration-anthropic-bring-ai-clinical" TargetMode="External"/><Relationship Id="rId4" Type="http://schemas.openxmlformats.org/officeDocument/2006/relationships/hyperlink" Target="https://www.iconplc.com/news-events/press-releases/icon-selects-microsoft-preferred-technology-partner-power-ai-enabled" TargetMode="External"/><Relationship Id="rId5" Type="http://schemas.openxmlformats.org/officeDocument/2006/relationships/hyperlink" Target="https://www.labcorp.com/education-events/press-releases/labcorp-launches-mylabcorptm-new-ai-powered-mobile-app-designed" TargetMode="External"/><Relationship Id="rId6" Type="http://schemas.openxmlformats.org/officeDocument/2006/relationships/hyperlink" Target="https://newsroom.parexel.com/news-releases/news-release-details/parexel-launches-parexelaitm-delivering-ai-innovation-accelerate" TargetMode="External"/><Relationship Id="rId7" Type="http://schemas.openxmlformats.org/officeDocument/2006/relationships/hyperlink" Target="https://www.syneoshealth.com/news/Syneos-Health-Expands-Strategic-AI-Partnerships-to-Advance-Commercial-Precision-Performance" TargetMode="External"/><Relationship Id="rId8" Type="http://schemas.openxmlformats.org/officeDocument/2006/relationships/hyperlink" Target="https://ir.iqvia.com/press-releases/press-release-details/2026/IQVIA-and-Kexing-Biopharm-Expand-Strategic-Collaboration-to-Accelerate-Global-Biosimilar-Development-using-AI-Enabled-Capabilities/default.aspx" TargetMode="External"/><Relationship Id="rId9" Type="http://schemas.openxmlformats.org/officeDocument/2006/relationships/hyperlink" Target="https://newsroom.parexel.com/news-releases/news-release-details/weave-bio-launches-nda-workflow-designed-partnership-parexel" TargetMode="External"/><Relationship Id="rId10" Type="http://schemas.openxmlformats.org/officeDocument/2006/relationships/hyperlink" Target="https://www.labcorp.com/education-events/press-releases/labcorp-introduces-ai-powered-real-world-data-platform-aws-and" TargetMode="External"/><Relationship Id="rId11" Type="http://schemas.openxmlformats.org/officeDocument/2006/relationships/hyperlink" Target="https://www.labcorp.com/education-events/press-releases/labcorp-expands-collaboration-pathai-deploy-fda-cleared-digital" TargetMode="External"/><Relationship Id="rId12" Type="http://schemas.openxmlformats.org/officeDocument/2006/relationships/hyperlink" Target="https://www.labcorp.com/education-events/press-releases/labcorp-collaborates-roche-bring-fully-automated-mass-spectrometry-us-clinical-labs" TargetMode="External"/><Relationship Id="rId13" Type="http://schemas.openxmlformats.org/officeDocument/2006/relationships/hyperlink" Target="http://www.sdmcro.com/zh/new/99/FDA&#21382;&#21490;&#24615;&#35748;&#35777;&#39318;&#27454;AI&#33647;&#29289;&#30740;&#21457;&#24037;&#20855;&#65292;&#23558;&#29992;&#20110;&#8220;MASH&#8221;&#20020;&#24202;&#35797;&#39564;" TargetMode="External"/><Relationship Id="rId14" Type="http://schemas.openxmlformats.org/officeDocument/2006/relationships/hyperlink" Target="https://ir.iqvia.com/press-releases/press-release-details/2025/IQVIA-Announces-Strategic-Collaboration-with-AWS-Naming-AWS-as-Preferred-Agentic-Cloud-Provider-to-Power-Next-Generation-AI-Platform/default.aspx" TargetMode="External"/><Relationship Id="rId15" Type="http://schemas.openxmlformats.org/officeDocument/2006/relationships/hyperlink" Target="https://mp.weixin.qq.com/s/gzr_cTgVAvfxydJ2CC4NiQ" TargetMode="External"/><Relationship Id="rId16" Type="http://schemas.openxmlformats.org/officeDocument/2006/relationships/hyperlink" Target="https://psi-cro.com/psi-launches-new-smart-monitoring-planning-platform/" TargetMode="External"/><Relationship Id="rId17" Type="http://schemas.openxmlformats.org/officeDocument/2006/relationships/hyperlink" Target="https://newsroom.parexel.com/news-releases/news-release-details/parexel-showcase-seven-research-posters-and-debut-new-hematology" TargetMode="External"/><Relationship Id="rId18" Type="http://schemas.openxmlformats.org/officeDocument/2006/relationships/hyperlink" Target="https://psi-cro.com/psi-cro-appoints-misoon-seo-country-manager-korea/" TargetMode="External"/><Relationship Id="rId19" Type="http://schemas.openxmlformats.org/officeDocument/2006/relationships/hyperlink" Target="http://www.sdmcro.com/zh/new/107/&#31532;&#19971;&#23626;&#30123;&#33495;&#21019;&#26032;&#22269;&#38469;&#35770;&#22363;&#65288;VIF-World-2026&#65289;" TargetMode="External"/><Relationship Id="rId20" Type="http://schemas.openxmlformats.org/officeDocument/2006/relationships/hyperlink" Target="https://www.labcorp.com/education-events/press-releases/labcorp-build-new-facility-brownsburg-indiana-expanding-central-laboratory-services-capacity-future" TargetMode="External"/><Relationship Id="rId21" Type="http://schemas.openxmlformats.org/officeDocument/2006/relationships/hyperlink" Target="https://psi-cro.com/psi-cro-expands-osaka-office-japan/" TargetMode="External"/><Relationship Id="rId22" Type="http://schemas.openxmlformats.org/officeDocument/2006/relationships/hyperlink" Target="https://psi-cro.com/psi-expands-toronto-operations/" TargetMode="External"/><Relationship Id="rId23" Type="http://schemas.openxmlformats.org/officeDocument/2006/relationships/hyperlink" Target="https://psi-cro.com/psi-cro-welcomes-sponsors-to-new-office-in-singapore-science-park/" TargetMode="External"/><Relationship Id="rId24" Type="http://schemas.openxmlformats.org/officeDocument/2006/relationships/hyperlink" Target="https://psi-cro.com/psi-cro-signs-mou-with-severance-hospital-in-south-korea/" TargetMode="External"/><Relationship Id="rId25" Type="http://schemas.openxmlformats.org/officeDocument/2006/relationships/hyperlink" Target="https://psi-cro.com/psi-cro-appoints-sayaka-kaji-as-country-manager-japan/" TargetMode="External"/><Relationship Id="rId26" Type="http://schemas.openxmlformats.org/officeDocument/2006/relationships/hyperlink" Target="https://psi-cro.com/psi-brazil-opens-doors-at-new-office-expanding-global-support/" TargetMode="External"/><Relationship Id="rId27" Type="http://schemas.openxmlformats.org/officeDocument/2006/relationships/hyperlink" Target="https://psi-cro.com/psi-argentina-focuses-on-driving-results-for-sponsors-in-new-office/" TargetMode="External"/><Relationship Id="rId28" Type="http://schemas.openxmlformats.org/officeDocument/2006/relationships/hyperlink" Target="https://psi-cro.com/discover-psi-kazakhstans-new-office/" TargetMode="External"/><Relationship Id="rId29" Type="http://schemas.openxmlformats.org/officeDocument/2006/relationships/hyperlink" Target="https://psi-cro.com/psi-cro-south-korea-lotte-world-tower-seoul/" TargetMode="External"/><Relationship Id="rId30" Type="http://schemas.openxmlformats.org/officeDocument/2006/relationships/hyperlink" Target="https://www.clinchoice.com.cnnewsDetail27.shtml" TargetMode="External"/><Relationship Id="rId31" Type="http://schemas.openxmlformats.org/officeDocument/2006/relationships/hyperlink" Target="http://www.jjckb.cn/2023-07/01/c_1310730447.htm" TargetMode="External"/><Relationship Id="rId32" Type="http://schemas.openxmlformats.org/officeDocument/2006/relationships/hyperlink" Target="https://www.syneoshealth.com/news/syneos-health-appoints-greg-licholai-as-chief-medical-officer-to-advance-next-generation-drug-development" TargetMode="External"/><Relationship Id="rId33" Type="http://schemas.openxmlformats.org/officeDocument/2006/relationships/hyperlink" Target="https://www.labcorp.com/education-events/press-releases/labcorp-appoints-john-h-sampson-md-phd-board-directors" TargetMode="External"/><Relationship Id="rId34" Type="http://schemas.openxmlformats.org/officeDocument/2006/relationships/hyperlink" Target="https://www.syneoshealth.com/news/Syneos-Health-Appoints-Simon-Bartle-Chief-Human-Resources-Officer" TargetMode="External"/><Relationship Id="rId35" Type="http://schemas.openxmlformats.org/officeDocument/2006/relationships/hyperlink" Target="https://www.syneoshealth.com/news/syneos-health-appoints-costa-panagos-as-chief-executive-officer" TargetMode="External"/><Relationship Id="rId36" Type="http://schemas.openxmlformats.org/officeDocument/2006/relationships/hyperlink" Target="https://bydrug.pharmcube.com/news/detail/a17269479cf8c7199adaafeea5893ea9" TargetMode="External"/><Relationship Id="rId37" Type="http://schemas.openxmlformats.org/officeDocument/2006/relationships/hyperlink" Target="https://bydrug.pharmcube.com/news/detail/1a246ad3154aab2a9478d571bd80ce3a" TargetMode="External"/><Relationship Id="rId38" Type="http://schemas.openxmlformats.org/officeDocument/2006/relationships/hyperlink" Target="https://ir.iqvia.com/press-releases/press-release-details/2022/IQVIA-Appoints-Costa-Panagos-President-of-Research--Development-Solutions-RDS/default.aspx" TargetMode="External"/><Relationship Id="rId39" Type="http://schemas.openxmlformats.org/officeDocument/2006/relationships/hyperlink" Target="https://ir.iqvia.com/press-releases/press-release-details/2026/IQVIA-Reports-Second-Quarter-2026-Results/default.aspx" TargetMode="External"/><Relationship Id="rId40" Type="http://schemas.openxmlformats.org/officeDocument/2006/relationships/hyperlink" Target="https://www.labcorp.com/education-events/press-releases/labcorp-announces-2026-second-quarter-results-raises-full-year" TargetMode="External"/><Relationship Id="rId41" Type="http://schemas.openxmlformats.org/officeDocument/2006/relationships/hyperlink" Target="https://www.iconplc.com/news-events/press-releases/icon-reports-second-quarter-2026-results-0" TargetMode="External"/><Relationship Id="rId42" Type="http://schemas.openxmlformats.org/officeDocument/2006/relationships/hyperlink" Target="https://investor.medpace.com/news-releases/news-release-details/medpace-holdings-inc-reports-second-quarter-2026-results" TargetMode="External"/><Relationship Id="rId43" Type="http://schemas.openxmlformats.org/officeDocument/2006/relationships/hyperlink" Target="https://s201.q4cdn.com/580005511/files/doc_financials/2025/q2/IQVIA-Q2-2025-Earnings-Press-Release-_-Final.pdf" TargetMode="External"/><Relationship Id="rId44" Type="http://schemas.openxmlformats.org/officeDocument/2006/relationships/hyperlink" Target="https://s201.q4cdn.com/580005511/files/doc_financials/2025/q2/IQVIA-Q2-2025-Earnings-Call-Presentation-_-Final-Posting.pdf" TargetMode="External"/><Relationship Id="rId45" Type="http://schemas.openxmlformats.org/officeDocument/2006/relationships/hyperlink" Target="https://events.q4inc.com/attendee/696782677" TargetMode="External"/><Relationship Id="rId46" Type="http://schemas.openxmlformats.org/officeDocument/2006/relationships/hyperlink" Target="https://s201.q4cdn.com/580005511/files/doc_financials/2025/q2/IQV-2025-06-30-10Q-Filed-with-exhibits.pdf" TargetMode="External"/><Relationship Id="rId47" Type="http://schemas.openxmlformats.org/officeDocument/2006/relationships/hyperlink" Target="https://s201.q4cdn.com/580005511/files/doc_financials/2025/q1/IQVIA-Q1-2025-Earnings-Press-Release-_-Final.pdf" TargetMode="External"/><Relationship Id="rId48" Type="http://schemas.openxmlformats.org/officeDocument/2006/relationships/hyperlink" Target="https://s201.q4cdn.com/580005511/files/doc_financials/2025/q1/IQVIA-Q1-2025-Earnings-Call-Presentation-_-Final.pdf" TargetMode="External"/><Relationship Id="rId49" Type="http://schemas.openxmlformats.org/officeDocument/2006/relationships/hyperlink" Target="https://events.q4inc.com/attendee/283172177" TargetMode="External"/><Relationship Id="rId50" Type="http://schemas.openxmlformats.org/officeDocument/2006/relationships/hyperlink" Target="https://s201.q4cdn.com/580005511/files/doc_financials/2025/q1/IQV-2025-03-31-10Q_Filed-with-exhibits.pdf" TargetMode="External"/><Relationship Id="rId51" Type="http://schemas.openxmlformats.org/officeDocument/2006/relationships/hyperlink" Target="https://s201.q4cdn.com/580005511/files/doc_financials/2024/q4/IQVIA-Q4-2024-Earnings-Press-Release-_-Final.pdf" TargetMode="External"/><Relationship Id="rId52" Type="http://schemas.openxmlformats.org/officeDocument/2006/relationships/hyperlink" Target="https://s201.q4cdn.com/580005511/files/doc_financials/2024/q4/IQVIA-2024-Earnings-Call-Presentation-_-Final.pdf" TargetMode="External"/><Relationship Id="rId53" Type="http://schemas.openxmlformats.org/officeDocument/2006/relationships/hyperlink" Target="https://events.q4inc.com/attendee/451703795" TargetMode="External"/><Relationship Id="rId54" Type="http://schemas.openxmlformats.org/officeDocument/2006/relationships/hyperlink" Target="https://s201.q4cdn.com/580005511/files/doc_financials/2024/q4/IQV-2024-12-31-10K_Filed-with-exhibits.pdf" TargetMode="External"/><Relationship Id="rId55" Type="http://schemas.openxmlformats.org/officeDocument/2006/relationships/hyperlink" Target="https://s201.q4cdn.com/580005511/files/doc_financials/2024/q3/IQVIA-Q3-2024-Earnings-Press-Release-_-Final.pdf" TargetMode="External"/><Relationship Id="rId56" Type="http://schemas.openxmlformats.org/officeDocument/2006/relationships/hyperlink" Target="https://s201.q4cdn.com/580005511/files/doc_financials/2024/q3/IQVIA-Q3-2024-Earnings-Call-Presentation-_-Final.pdf" TargetMode="External"/><Relationship Id="rId57" Type="http://schemas.openxmlformats.org/officeDocument/2006/relationships/hyperlink" Target="https://events.q4inc.com/attendee/730389564" TargetMode="External"/><Relationship Id="rId58" Type="http://schemas.openxmlformats.org/officeDocument/2006/relationships/hyperlink" Target="https://newsroom.parexel.com/news-releases/news-release-details/parexel-adds-new-technology-capabilities-patient-safety" TargetMode="External"/><Relationship Id="rId59" Type="http://schemas.openxmlformats.org/officeDocument/2006/relationships/hyperlink" Target="https://www.labcorp.com/education-events/press-releases/labcorp-completes-acquisition-select-assets-crouse-healths" TargetMode="External"/><Relationship Id="rId60" Type="http://schemas.openxmlformats.org/officeDocument/2006/relationships/hyperlink" Target="https://www.labcorp.com/education-events/press-releases/labcorp-completes-acquisition-select-assets-empire-city" TargetMode="External"/><Relationship Id="rId61" Type="http://schemas.openxmlformats.org/officeDocument/2006/relationships/hyperlink" Target="https://www.clinchoice.com.cnnewsDetail20.shtml" TargetMode="External"/><Relationship Id="rId62" Type="http://schemas.openxmlformats.org/officeDocument/2006/relationships/hyperlink" Target="https://bydrug.pharmcube.com/news/detail/a4bc281c5acd17c1729f131817f27822" TargetMode="External"/><Relationship Id="rId63" Type="http://schemas.openxmlformats.org/officeDocument/2006/relationships/hyperlink" Target="https://bydrug.pharmcube.com/news/detail/445404625c57115cd8858a5b5eb4f3fc" TargetMode="External"/><Relationship Id="rId64" Type="http://schemas.openxmlformats.org/officeDocument/2006/relationships/hyperlink" Target="https://www.clinchoice.com.cnnewsDetail13.shtml" TargetMode="External"/><Relationship Id="rId65" Type="http://schemas.openxmlformats.org/officeDocument/2006/relationships/hyperlink" Target="https://bydrug.pharmcube.com/news/detail/3ee8711328c9a5b1c1daf77e98e4ffde" TargetMode="External"/><Relationship Id="rId66" Type="http://schemas.openxmlformats.org/officeDocument/2006/relationships/hyperlink" Target="https://www.clinchoice.com.cnnewsDetail8.shtml" TargetMode="External"/><Relationship Id="rId67" Type="http://schemas.openxmlformats.org/officeDocument/2006/relationships/hyperlink" Target="https://www.clinchoice.com.cnnewsDetail7.shtml" TargetMode="External"/><Relationship Id="rId68" Type="http://schemas.openxmlformats.org/officeDocument/2006/relationships/hyperlink" Target="http://static.cninfo.com.cn/finalpage/2026-08-14/1225472349.PDF" TargetMode="External"/><Relationship Id="rId69" Type="http://schemas.openxmlformats.org/officeDocument/2006/relationships/hyperlink" Target="http://static.cninfo.com.cn/finalpage/2026-08-04/1225455029.PDF" TargetMode="External"/><Relationship Id="rId70" Type="http://schemas.openxmlformats.org/officeDocument/2006/relationships/hyperlink" Target="http://static.cninfo.com.cn/finalpage/2026-08-04/1225453375.PDF" TargetMode="External"/><Relationship Id="rId71" Type="http://schemas.openxmlformats.org/officeDocument/2006/relationships/hyperlink" Target="https://ir.iqvia.com/press-releases/press-release-details/2026/IQVIA-Announces-Pricing-of-Senior-Notes/default.aspx" TargetMode="External"/><Relationship Id="rId72" Type="http://schemas.openxmlformats.org/officeDocument/2006/relationships/hyperlink" Target="https://ir.iqvia.com/press-releases/press-release-details/2026/IQVIA-Announces-Offering-of-Senior-Notes/default.aspx" TargetMode="External"/><Relationship Id="rId73" Type="http://schemas.openxmlformats.org/officeDocument/2006/relationships/hyperlink" Target="https://ir.iqvia.com/press-releases/press-release-details/2026/IQVIA-Board-of-Directors-Approves-2-Billion-Increase-in-Share-Repurchase-Authorization/default.aspx" TargetMode="External"/><Relationship Id="rId74" Type="http://schemas.openxmlformats.org/officeDocument/2006/relationships/hyperlink" Target="https://bydrug.pharmcube.com/news/detail/703387626fa48e0a5045909a2ff8674a" TargetMode="External"/><Relationship Id="rId75" Type="http://schemas.openxmlformats.org/officeDocument/2006/relationships/hyperlink" Target="https://www.labcorp.com/education-events/press-releases/labcorp-host-investor-day-september-10-2026" TargetMode="External"/><Relationship Id="rId76" Type="http://schemas.openxmlformats.org/officeDocument/2006/relationships/hyperlink" Target="http://static.cninfo.com.cn/finalpage/2026-08-04/1225455040.PDF" TargetMode="External"/><Relationship Id="rId77" Type="http://schemas.openxmlformats.org/officeDocument/2006/relationships/hyperlink" Target="http://static.cninfo.com.cn/finalpage/2026-08-04/1225455035.PDF" TargetMode="External"/><Relationship Id="rId78" Type="http://schemas.openxmlformats.org/officeDocument/2006/relationships/hyperlink" Target="http://static.cninfo.com.cn/finalpage/2026-08-04/1225455027.PDF" TargetMode="External"/><Relationship Id="rId79" Type="http://schemas.openxmlformats.org/officeDocument/2006/relationships/hyperlink" Target="http://static.cninfo.com.cn/finalpage/2026-08-04/1225455026.PDF" TargetMode="External"/><Relationship Id="rId80" Type="http://schemas.openxmlformats.org/officeDocument/2006/relationships/hyperlink" Target="https://www.iconplc.com/news-events/press-releases/icon-results-annual-general-meeting" TargetMode="External"/><Relationship Id="rId81" Type="http://schemas.openxmlformats.org/officeDocument/2006/relationships/hyperlink" Target="https://www.wuxiapptec.com/news/wuxi-news/wuxi-apptec-delivers-strong-h1-2026-results-and-raises-full-year-guidance-driven-by-greater-success-of-multiple-customers-products-and-crdmo-model" TargetMode="External"/><Relationship Id="rId82" Type="http://schemas.openxmlformats.org/officeDocument/2006/relationships/hyperlink" Target="https://www.iconplc.com/news-events/press-releases/icon-schedules-second-quarter-2026-earnings-conference-call" TargetMode="External"/><Relationship Id="rId83" Type="http://schemas.openxmlformats.org/officeDocument/2006/relationships/hyperlink" Target="https://www.labcorp.com/education-events/press-releases/labcorp-announce-second-quarter-2026-financial-results-july-30" TargetMode="External"/><Relationship Id="rId84" Type="http://schemas.openxmlformats.org/officeDocument/2006/relationships/hyperlink" Target="https://www.iconplc.com/news-events/press-releases/icon-reports-first-quarter-2026-results" TargetMode="External"/><Relationship Id="rId85" Type="http://schemas.openxmlformats.org/officeDocument/2006/relationships/hyperlink" Target="https://www.iconplc.com/news-events/press-releases/icon-schedules-first-quarter-2026-earnings-conference-call" TargetMode="External"/><Relationship Id="rId86" Type="http://schemas.openxmlformats.org/officeDocument/2006/relationships/hyperlink" Target="https://investor.medpace.com/news-releases/news-release-details/medpace-holdings-inc-report-second-quarter-2026-financial" TargetMode="External"/><Relationship Id="rId87" Type="http://schemas.openxmlformats.org/officeDocument/2006/relationships/hyperlink" Target="https://www.gzboji.com/news/index.html#boji-732" TargetMode="External"/><Relationship Id="rId88" Type="http://schemas.openxmlformats.org/officeDocument/2006/relationships/hyperlink" Target="https://www.gzboji.com/news/index.html#boji-729" TargetMode="External"/><Relationship Id="rId89" Type="http://schemas.openxmlformats.org/officeDocument/2006/relationships/hyperlink" Target="https://www.gzboji.com/news/index.html#boji-728" TargetMode="External"/><Relationship Id="rId90" Type="http://schemas.openxmlformats.org/officeDocument/2006/relationships/hyperlink" Target="https://www.gzboji.com/news/index.html#boji-727" TargetMode="External"/><Relationship Id="rId91" Type="http://schemas.openxmlformats.org/officeDocument/2006/relationships/hyperlink" Target="https://www.gzboji.com/news/index.html#boji-725" TargetMode="External"/><Relationship Id="rId92" Type="http://schemas.openxmlformats.org/officeDocument/2006/relationships/hyperlink" Target="http://www.sdmcro.com/zh/new/114/&#21326;&#29081;&#29983;&#29289;&#12300;&#21547;&#30416;&#37240;&#21033;&#22810;&#21345;&#22240;&#27880;&#23556;&#29992;&#20132;&#32852;&#36879;&#26126;&#36136;&#37240;&#20957;&#33014;&#12301;&#27491;&#24335;&#33719;NMPA&#25209;&#20934;-&#26031;&#20025;&#22982;&#21161;&#21147;" TargetMode="External"/><Relationship Id="rId93" Type="http://schemas.openxmlformats.org/officeDocument/2006/relationships/hyperlink" Target="http://www.sdmcro.com/zh/new/112/&#38395;&#27888;&#21307;&#33647;&#65306;&#39318;&#20010;&#22269;&#20135;&#23567;&#20998;&#23376;GLP-1&#30003;&#25253;&#19978;&#24066;-&#26031;&#20025;&#22982;&#21161;&#21147;" TargetMode="External"/><Relationship Id="rId94" Type="http://schemas.openxmlformats.org/officeDocument/2006/relationships/hyperlink" Target="https://www.labcorp.com/education-events/press-releases/ausl-names-labcorp-official-consumer-health-testing-partner-new-collaboration" TargetMode="External"/><Relationship Id="rId95" Type="http://schemas.openxmlformats.org/officeDocument/2006/relationships/hyperlink" Target="http://www.sdmcro.com/zh/new/111/&#38395;&#27888;&#21307;&#33647;&#20844;&#24067;VCT220&#29255;&#20013;&#22269;&#20851;&#38190;&#8546;&#26399;&#20943;&#37325;&#30740;&#31350;&#31215;&#26497;&#39030;&#32447;&#32467;&#26524;-&#26031;&#20025;&#22982;&#21161;&#21147;" TargetMode="External"/><Relationship Id="rId96" Type="http://schemas.openxmlformats.org/officeDocument/2006/relationships/hyperlink" Target="https://www.syneoshealth.com/news/Syneos-Health-Wins-Best-Mobile-App-for-Patient-Engagement-in-2026-MedTech-Breakthrough-Awards" TargetMode="External"/><Relationship Id="rId97" Type="http://schemas.openxmlformats.org/officeDocument/2006/relationships/hyperlink" Target="https://www.labcorp.com/education-events/press-releases/labcorp-and-epic-expand-collaboration-advance-diagnostic" TargetMode="External"/><Relationship Id="rId98" Type="http://schemas.openxmlformats.org/officeDocument/2006/relationships/hyperlink" Target="https://www.clinchoice.com.cnnewsDetail37.shtml" TargetMode="External"/><Relationship Id="rId99" Type="http://schemas.openxmlformats.org/officeDocument/2006/relationships/hyperlink" Target="https://www.labcorp.com/education-events/press-releases/childrens-hospital-philadelphia-and-labcorp-announce" TargetMode="External"/><Relationship Id="rId100" Type="http://schemas.openxmlformats.org/officeDocument/2006/relationships/hyperlink" Target="http://www.sdmcro.com/zh/new/109/&#28023;&#38597;&#32654;&#29983;&#29289;&#12300;&#27880;&#23556;&#29992;&#20132;&#32852;&#36879;&#26126;&#36136;&#37240;&#38048;&#20957;&#33014;&#12301;&#33719;&#22269;&#23478;&#33647;&#30417;&#23616;&#25209;&#20934;-&#26031;&#20025;&#22982;&#21161;&#21147;" TargetMode="External"/><Relationship Id="rId101" Type="http://schemas.openxmlformats.org/officeDocument/2006/relationships/hyperlink" Target="https://www.clinchoice.com.cnnewsDetail36.shtml" TargetMode="External"/><Relationship Id="rId102" Type="http://schemas.openxmlformats.org/officeDocument/2006/relationships/hyperlink" Target="https://www.labcorp.com/education-events/press-releases/labcorp-and-nachc-launch-strategic-alliance-strengthen-health" TargetMode="External"/><Relationship Id="rId103" Type="http://schemas.openxmlformats.org/officeDocument/2006/relationships/hyperlink" Target="http://static.cninfo.com.cn/finalpage/2026-08-14/1225474550.PDF" TargetMode="External"/><Relationship Id="rId104" Type="http://schemas.openxmlformats.org/officeDocument/2006/relationships/hyperlink" Target="https://www.gzboji.com/news/index.html#boji-730" TargetMode="External"/><Relationship Id="rId105" Type="http://schemas.openxmlformats.org/officeDocument/2006/relationships/hyperlink" Target="https://www.labcorp.com/education-events/press-releases/labcorp-announces-fda-approval-companion-diagnostic-supporting" TargetMode="External"/><Relationship Id="rId106" Type="http://schemas.openxmlformats.org/officeDocument/2006/relationships/hyperlink" Target="https://www.gzboji.com/news/index.html#boji-726" TargetMode="External"/><Relationship Id="rId107" Type="http://schemas.openxmlformats.org/officeDocument/2006/relationships/hyperlink" Target="https://www.labcorp.com/education-events/press-releases/labcorp-launches-fda-approved-pten-companion-diagnostic-prostate" TargetMode="External"/><Relationship Id="rId108" Type="http://schemas.openxmlformats.org/officeDocument/2006/relationships/hyperlink" Target="http://static.cninfo.com.cn/finalpage/2026-08-04/1225455044.PDF" TargetMode="External"/><Relationship Id="rId109" Type="http://schemas.openxmlformats.org/officeDocument/2006/relationships/hyperlink" Target="https://www.gzboji.com/news/index.html#boji-724" TargetMode="External"/><Relationship Id="rId110" Type="http://schemas.openxmlformats.org/officeDocument/2006/relationships/hyperlink" Target="https://www.labcorp.com/education-events/press-releases/labcorp-launches-marker-labcorptm-genetic-health-panel-expanding" TargetMode="External"/><Relationship Id="rId111" Type="http://schemas.openxmlformats.org/officeDocument/2006/relationships/hyperlink" Target="https://newsroom.parexel.com/news-releases/news-release-details/parexel-recognized-worlds-top-disability-inclusive-business" TargetMode="External"/><Relationship Id="rId112" Type="http://schemas.openxmlformats.org/officeDocument/2006/relationships/hyperlink" Target="https://www.gzboji.com/news/index.html#boji-722" TargetMode="External"/><Relationship Id="rId113" Type="http://schemas.openxmlformats.org/officeDocument/2006/relationships/hyperlink" Target="https://www.gzboji.com/news/index.html#boji-721" TargetMode="External"/><Relationship Id="rId114" Type="http://schemas.openxmlformats.org/officeDocument/2006/relationships/hyperlink" Target="https://www.wuxiapptec.com/news/wuxi-news/wuxi-apptec-named-constituent-of-the-ftse4good-index-series-for-fourth-consecutive-year" TargetMode="External"/><Relationship Id="rId115" Type="http://schemas.openxmlformats.org/officeDocument/2006/relationships/hyperlink" Target="https://www.syneoshealth.com/news/syneos-health-releases-2025-impact-report" TargetMode="External"/><Relationship Id="rId116" Type="http://schemas.openxmlformats.org/officeDocument/2006/relationships/hyperlink" Target="https://www.labcorp.com/education-events/press-releases/labcorp-declares-quarterly-dividend-15" TargetMode="External"/></Relationships>
</file>