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C-01 Anthracene Oil Recovery Column Analysis Report</w:t>
      </w:r>
    </w:p>
    <w:p>
      <w:r>
        <w:t>Analysis Period: 2025-09-03 00:00:00 to 2025-09-30 00:00:00</w:t>
      </w:r>
    </w:p>
    <w:p>
      <w:r>
        <w:t>Report Generated: 2025-10-14 13:30:27</w:t>
      </w:r>
    </w:p>
    <w:p>
      <w:pPr>
        <w:pStyle w:val="Heading1"/>
      </w:pPr>
      <w:r>
        <w:t>1. Executive Summary</w:t>
      </w:r>
    </w:p>
    <w:p>
      <w:r>
        <w:t xml:space="preserve">The column experienced an **average naphthalene loss of 0.40%**. This falls within the acceptable limit of up to 2% and suggests effective operation. The column operated with an average reflux ratio of **1.59**, which is a key factor in achieving the desired separation. A material balance error of **1.31%** was calculated, which is within acceptable limits for typical process data. </w:t>
      </w:r>
    </w:p>
    <w:p>
      <w:pPr>
        <w:pStyle w:val="Heading1"/>
      </w:pPr>
      <w:r>
        <w:t>2. Key Performance Indicators (KPIs)</w:t>
      </w:r>
    </w:p>
    <w:p>
      <w:r>
        <w:t>All values presented are **averages** over the analysis period.</w:t>
      </w:r>
    </w:p>
    <w:p>
      <w:r>
        <w:t>• Average Feed Flow (FT-62): 2189.60 kg/h</w:t>
      </w:r>
    </w:p>
    <w:p>
      <w:r>
        <w:t>• Average Top Product Flow (FT-02): 1748.83 kg/h</w:t>
      </w:r>
    </w:p>
    <w:p>
      <w:r>
        <w:t>• Average Bottom Product Flow (FT-05): 412.09 kg/h</w:t>
      </w:r>
    </w:p>
    <w:p>
      <w:r>
        <w:t xml:space="preserve">• Material Balance Error (%): 1.31 </w:t>
      </w:r>
    </w:p>
    <w:p>
      <w:r>
        <w:t xml:space="preserve">• Average Naphthalene Loss (%): 0.40 </w:t>
      </w:r>
    </w:p>
    <w:p>
      <w:r>
        <w:t xml:space="preserve">• Average Naphthalene Loss (mass): 8.24 </w:t>
      </w:r>
    </w:p>
    <w:p>
      <w:r>
        <w:t xml:space="preserve">• Average Reflux Ratio: 1.59 </w:t>
      </w:r>
    </w:p>
    <w:p>
      <w:r>
        <w:t xml:space="preserve">• Average Differential Pressure: -7.56 </w:t>
      </w:r>
    </w:p>
    <w:p>
      <w:r>
        <w:t xml:space="preserve">• Maximum Differential Pressure: 25.80 </w:t>
      </w:r>
    </w:p>
    <w:p>
      <w:pPr>
        <w:pStyle w:val="Heading1"/>
      </w:pPr>
      <w:r>
        <w:t>3. Performance Analysis &amp; Composition</w:t>
      </w:r>
    </w:p>
    <w:p>
      <w:pPr>
        <w:pStyle w:val="Heading2"/>
      </w:pPr>
      <w:r>
        <w:t>3.1 Naphthalene Loss Analysis</w:t>
      </w:r>
    </w:p>
    <w:p>
      <w:r>
        <w:t>The primary performance goal of this column is to minimize naphthalene loss in the bottom product. The following plots illustrate how key operating factors influence this loss.</w:t>
      </w:r>
    </w:p>
    <w:p>
      <w:pPr>
        <w:pStyle w:val="Heading3"/>
      </w:pPr>
      <w:r>
        <w:t>Naphthalene Loss vs. Reboiler Heat Duty</w:t>
      </w:r>
    </w:p>
    <w:p>
      <w:r>
        <w:t>This plot shows how increasing the energy input to the reboiler improves separation, leading to a reduction in naphthalene loss.</w:t>
      </w:r>
    </w:p>
    <w:p>
      <w:r>
        <w:t>Plot not generated due to missing data.</w:t>
      </w:r>
    </w:p>
    <w:p>
      <w:pPr>
        <w:pStyle w:val="Heading3"/>
      </w:pPr>
      <w:r>
        <w:t>Naphthalene Loss vs. Reflux Ratio</w:t>
      </w:r>
    </w:p>
    <w:p>
      <w:r>
        <w:t>The reflux ratio directly impacts separation efficiency. A higher reflux ratio generally results in a cleaner separation and less naphthalene lost to the bottom stream.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1_Loss_vs_Reflu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Naphthalene Loss vs. Column Bottom Temperature</w:t>
      </w:r>
    </w:p>
    <w:p>
      <w:r>
        <w:t>The bottom temperature controls the vaporization of components. A higher temperature favors more naphthalene vaporizing, which should reduce the amount leaving in the bottom product.</w:t>
      </w:r>
    </w:p>
    <w:p>
      <w:r>
        <w:t>Plot not generated due to missing data.</w:t>
      </w:r>
    </w:p>
    <w:p>
      <w:pPr>
        <w:pStyle w:val="Heading2"/>
      </w:pPr>
      <w:r>
        <w:t>3.2 Average Stream Compositions</w:t>
      </w:r>
    </w:p>
    <w:p>
      <w:r>
        <w:t>The following are the average compositions of the key streams during the analysis period.</w:t>
      </w:r>
    </w:p>
    <w:p>
      <w:pPr>
        <w:pStyle w:val="Heading3"/>
      </w:pPr>
      <w:r>
        <w:t>Feed (FT-62) Composition</w:t>
      </w:r>
    </w:p>
    <w:p>
      <w:r>
        <w:t>• Naphthalene: 95.00%</w:t>
      </w:r>
    </w:p>
    <w:p>
      <w:r>
        <w:t>• Thianaphthalene: 2.00%</w:t>
      </w:r>
    </w:p>
    <w:p>
      <w:r>
        <w:t>• Quinoline: 1.70%</w:t>
      </w:r>
    </w:p>
    <w:p>
      <w:r>
        <w:t>• Unknown impurity: 1.30%</w:t>
      </w:r>
    </w:p>
    <w:p>
      <w:pPr>
        <w:pStyle w:val="Heading3"/>
      </w:pPr>
      <w:r>
        <w:t>Bottom Product (FT-05) Composition</w:t>
      </w:r>
    </w:p>
    <w:p>
      <w:r>
        <w:t>• Naphthalene: 2.00%</w:t>
      </w:r>
    </w:p>
    <w:p>
      <w:r>
        <w:t>• Anthracene oil: 98.00%</w:t>
      </w:r>
    </w:p>
    <w:p>
      <w:pPr>
        <w:pStyle w:val="Heading1"/>
      </w:pPr>
      <w:r>
        <w:t>4. General Performance Plots</w:t>
      </w:r>
    </w:p>
    <w:p>
      <w:pPr>
        <w:pStyle w:val="Heading2"/>
      </w:pPr>
      <w:r>
        <w:t>4.1 Temperature Profile</w:t>
      </w:r>
    </w:p>
    <w:p>
      <w:r>
        <w:t>The temperature profile plot shows the gradient across the column.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1_Temperature_Prof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4.2 Differential Pressure (DP)</w:t>
      </w:r>
    </w:p>
    <w:p>
      <w:r>
        <w:t>Differential pressure is a key indicator of flooding or fouling.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1_Differential_Press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4.3 Daily Trends</w:t>
      </w:r>
    </w:p>
    <w:p>
      <w:r>
        <w:t>This plot shows the daily average trends of key variables.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-01_Daily_Trend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