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C-02 Light Oil Recovery Column Analysis Report</w:t>
      </w:r>
    </w:p>
    <w:p>
      <w:r>
        <w:t>Analysis Period: 2025-09-03 00:00:00 to 2025-09-30 00:00:00</w:t>
      </w:r>
    </w:p>
    <w:p>
      <w:r>
        <w:t>Report Generated: 2025-10-14 13:56:11</w:t>
      </w:r>
    </w:p>
    <w:p>
      <w:pPr>
        <w:pStyle w:val="Heading1"/>
      </w:pPr>
      <w:r>
        <w:t>1. Executive Summary</w:t>
      </w:r>
    </w:p>
    <w:p>
      <w:r>
        <w:t xml:space="preserve">The column operated with an average reflux ratio of 52.65, indicating effective control over product separation. The C-02 column had a material balance error of 94.30%. The naphthalene loss in the C-01 column was calculated to be 3.20%, which is above the acceptable limit. Naphthalene concentration in the C-02 top product was found to be 8.00%. </w:t>
      </w:r>
    </w:p>
    <w:p>
      <w:pPr>
        <w:pStyle w:val="Heading1"/>
      </w:pPr>
      <w:r>
        <w:t>2. Key Performance Indicators (KPIs)</w:t>
      </w:r>
    </w:p>
    <w:p>
      <w:r>
        <w:t>All values are averages over the analysis period.</w:t>
      </w:r>
    </w:p>
    <w:p>
      <w:r>
        <w:t xml:space="preserve">• Naphthalene Loss in C-01 (%): 3.20 </w:t>
      </w:r>
    </w:p>
    <w:p>
      <w:r>
        <w:t xml:space="preserve">• C-02 Overall Material Balance Error (%): 94.30 </w:t>
      </w:r>
    </w:p>
    <w:p>
      <w:r>
        <w:t xml:space="preserve">• Average Reflux Ratio: 52.65 </w:t>
      </w:r>
    </w:p>
    <w:p>
      <w:r>
        <w:t xml:space="preserve">• Average Differential Pressure: 224.36 </w:t>
      </w:r>
    </w:p>
    <w:p>
      <w:r>
        <w:t xml:space="preserve">• Maximum Differential Pressure: 396.44 </w:t>
      </w:r>
    </w:p>
    <w:p>
      <w:r>
        <w:t xml:space="preserve">• Average Condenser Heat Duty: -6133546.93 </w:t>
      </w:r>
    </w:p>
    <w:p>
      <w:r>
        <w:t xml:space="preserve">• Naphthalene in C-02 Top Product (%): 8.00 </w:t>
      </w:r>
    </w:p>
    <w:p>
      <w:pPr>
        <w:pStyle w:val="Heading1"/>
      </w:pPr>
      <w:r>
        <w:t>3. Material Balance Analysis</w:t>
      </w:r>
    </w:p>
    <w:p>
      <w:pPr>
        <w:pStyle w:val="Heading2"/>
      </w:pPr>
      <w:r>
        <w:t>3.1 C-00 and C-01 Material Balance</w:t>
      </w:r>
    </w:p>
    <w:p>
      <w:r>
        <w:t>• C-00 Overall Material Balance Error: 3.50%</w:t>
      </w:r>
    </w:p>
    <w:p>
      <w:r>
        <w:t>• Naphthalene Loss in C-01: 3.20%</w:t>
      </w:r>
    </w:p>
    <w:p>
      <w:r>
        <w:t xml:space="preserve">   - ALERT: Naphthalene loss is above the 2% limit.</w:t>
      </w:r>
    </w:p>
    <w:p>
      <w:pPr>
        <w:pStyle w:val="Heading2"/>
      </w:pPr>
      <w:r>
        <w:t>3.2 C-02 Material Balance</w:t>
      </w:r>
    </w:p>
    <w:p>
      <w:r>
        <w:t>• C-02 Overall Material Balance Error: 94.30%</w:t>
      </w:r>
    </w:p>
    <w:p>
      <w:pPr>
        <w:pStyle w:val="Heading2"/>
      </w:pPr>
      <w:r>
        <w:t>3.3 Component-wise Balance</w:t>
      </w:r>
    </w:p>
    <w:p>
      <w:r>
        <w:t>This section details the material balance for key components across the C-01 and C-02 system.</w:t>
      </w:r>
    </w:p>
    <w:p>
      <w:pPr>
        <w:pStyle w:val="Heading1"/>
      </w:pPr>
      <w:r>
        <w:t>4. Performance Plots</w:t>
      </w:r>
    </w:p>
    <w:p>
      <w:pPr>
        <w:pStyle w:val="Heading2"/>
      </w:pPr>
      <w:r>
        <w:t>4.1 Naphthalene in Top Product vs. Reflux Ratio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Naphthalene_vs_Reflu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Naphthalene in Top Product vs. Reboiler Temperature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Naphthalene_vs_Reboiler_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Feed vs. Differential Pressure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Feed_vs_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4.4 Temperature Profile</w:t>
      </w:r>
    </w:p>
    <w:p>
      <w:r>
        <w:t>The temperature profile plot shows the gradient across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Temperature_Profi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4.5 Differential Pressure (DP)</w:t>
      </w:r>
    </w:p>
    <w:p>
      <w:r>
        <w:t>Differential pressure is a key indicator of flooding or fouling.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Differential_Press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4.6 Daily Trends</w:t>
      </w:r>
    </w:p>
    <w:p>
      <w:r>
        <w:t>This plot shows the daily average trends of key variables.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2_Daily_Trend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