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 Testing Laboratory</w:t>
      </w:r>
    </w:p>
    <w:p>
      <w:pPr>
        <w:jc w:val="center"/>
      </w:pPr>
      <w:r>
        <w:rPr>
          <w:b/>
          <w:sz w:val="28"/>
        </w:rPr>
        <w:t>S Testing Laboratory Customer Test Request App</w:t>
      </w:r>
    </w:p>
    <w:p/>
    <w:p>
      <w:pPr>
        <w:jc w:val="center"/>
      </w:pPr>
      <w:r>
        <w:rPr>
          <w:b/>
          <w:sz w:val="36"/>
        </w:rPr>
        <w:t>Risk Assessment Report</w:t>
      </w:r>
    </w:p>
    <w:p>
      <w:pPr>
        <w:jc w:val="center"/>
      </w:pPr>
      <w:r>
        <w:rPr>
          <w:i/>
          <w:color w:val="B00000"/>
          <w:sz w:val="24"/>
        </w:rPr>
        <w:t>DRAFT – for review and sign-off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680"/>
          </w:tcPr>
          <w:p>
            <w:r>
              <w:t>SLS-VAL-RA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System 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Generated (Asia/Kolkata)</w:t>
            </w:r>
          </w:p>
        </w:tc>
        <w:tc>
          <w:tcPr>
            <w:tcW w:type="dxa" w:w="4680"/>
          </w:tcPr>
          <w:p>
            <w:r>
              <w:t>2026-07-19 22:40 IST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DRAFT</w:t>
            </w:r>
          </w:p>
        </w:tc>
      </w:tr>
    </w:tbl>
    <w:p/>
    <w:p>
      <w:r>
        <w:rPr>
          <w:i/>
        </w:rPr>
        <w:t>This document was auto-generated from the S_LAB codebase inventory. It is a draft for SME review. Do not treat blank Pass/Fail fields as executed results.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</w:rPr>
        <w:t>Identify and evaluate risks to data integrity, confidentiality, and availability for the S Testing Laboratory Customer Test Request App. Scoring is completed by SMEs.</w:t>
      </w:r>
    </w:p>
    <w:p>
      <w:pPr>
        <w:pStyle w:val="Heading1"/>
      </w:pPr>
      <w:r>
        <w:t>2. Scoring guidance</w:t>
      </w:r>
    </w:p>
    <w:p>
      <w:r>
        <w:rPr>
          <w:b w:val="0"/>
        </w:rPr>
        <w:t>Likelihood (L): 1 = Rare … 5 = Almost certain</w:t>
      </w:r>
    </w:p>
    <w:p>
      <w:r>
        <w:rPr>
          <w:b w:val="0"/>
        </w:rPr>
        <w:t>Severity (S): 1 = Negligible … 5 = Critical (wrong report / data loss)</w:t>
      </w:r>
    </w:p>
    <w:p>
      <w:r>
        <w:rPr>
          <w:b w:val="0"/>
        </w:rPr>
        <w:t>Risk score = L × S. Suggested bands: 1–6 Low, 8–12 Medium, 15–25 High.</w:t>
      </w:r>
    </w:p>
    <w:p>
      <w:r>
        <w:rPr>
          <w:b w:val="0"/>
        </w:rPr>
        <w:t>Residual risk is assessed after mitigations. High residual risks require additional controls or formal acceptance.</w:t>
      </w:r>
    </w:p>
    <w:p>
      <w:pPr>
        <w:pStyle w:val="Heading1"/>
      </w:pPr>
      <w:r>
        <w:t>3. Risk register (draft)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D9E2F3" w:val="clear"/>
          </w:tcPr>
          <w:p>
            <w:r>
              <w:rPr>
                <w:b/>
              </w:rPr>
              <w:t>ID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Asset / Process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L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S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Mitigation (from code)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</w:rPr>
              <w:t>Residual</w:t>
            </w:r>
          </w:p>
        </w:tc>
      </w:tr>
      <w:tr>
        <w:tc>
          <w:tcPr>
            <w:tcW w:type="dxa" w:w="1040"/>
          </w:tcPr>
          <w:p>
            <w:r>
              <w:t>RA-001</w:t>
            </w:r>
          </w:p>
        </w:tc>
        <w:tc>
          <w:tcPr>
            <w:tcW w:type="dxa" w:w="1040"/>
          </w:tcPr>
          <w:p>
            <w:r>
              <w:t>Authentication</w:t>
            </w:r>
          </w:p>
        </w:tc>
        <w:tc>
          <w:tcPr>
            <w:tcW w:type="dxa" w:w="1040"/>
          </w:tcPr>
          <w:p>
            <w:r>
              <w:t>Weak or shared passwords; credential stuffing</w:t>
            </w:r>
          </w:p>
        </w:tc>
        <w:tc>
          <w:tcPr>
            <w:tcW w:type="dxa" w:w="1040"/>
          </w:tcPr>
          <w:p>
            <w:r>
              <w:t>Unauthorized access to lab data / reports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bcrypt hashing; forced temp password change; inactive flag; admin-managed accounts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RA-002</w:t>
            </w:r>
          </w:p>
        </w:tc>
        <w:tc>
          <w:tcPr>
            <w:tcW w:type="dxa" w:w="1040"/>
          </w:tcPr>
          <w:p>
            <w:r>
              <w:t>RBAC</w:t>
            </w:r>
          </w:p>
        </w:tc>
        <w:tc>
          <w:tcPr>
            <w:tcW w:type="dxa" w:w="1040"/>
          </w:tcPr>
          <w:p>
            <w:r>
              <w:t>User granted wrong role or admin privilege</w:t>
            </w:r>
          </w:p>
        </w:tc>
        <w:tc>
          <w:tcPr>
            <w:tcW w:type="dxa" w:w="1040"/>
          </w:tcPr>
          <w:p>
            <w:r>
              <w:t>Unauthorized CTR edits, formula changes, or user admin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Role gate require_role on pages; roles limited to admin, reception, analyst, reviewer; last-admin protection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RA-003</w:t>
            </w:r>
          </w:p>
        </w:tc>
        <w:tc>
          <w:tcPr>
            <w:tcW w:type="dxa" w:w="1040"/>
          </w:tcPr>
          <w:p>
            <w:r>
              <w:t>Customer / CTR data</w:t>
            </w:r>
          </w:p>
        </w:tc>
        <w:tc>
          <w:tcPr>
            <w:tcW w:type="dxa" w:w="1040"/>
          </w:tcPr>
          <w:p>
            <w:r>
              <w:t>Incorrect GST upsert or sample data entry</w:t>
            </w:r>
          </w:p>
        </w:tc>
        <w:tc>
          <w:tcPr>
            <w:tcW w:type="dxa" w:w="1040"/>
          </w:tcPr>
          <w:p>
            <w:r>
              <w:t>Wrong customer linkage; incorrect sample identity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GST unique key; form validation (ui/validation.py); CTR PDF/DOCX review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RA-004</w:t>
            </w:r>
          </w:p>
        </w:tc>
        <w:tc>
          <w:tcPr>
            <w:tcW w:type="dxa" w:w="1040"/>
          </w:tcPr>
          <w:p>
            <w:r>
              <w:t>Sample codes</w:t>
            </w:r>
          </w:p>
        </w:tc>
        <w:tc>
          <w:tcPr>
            <w:tcW w:type="dxa" w:w="1040"/>
          </w:tcPr>
          <w:p>
            <w:r>
              <w:t>Duplicate or non-unique sample_code</w:t>
            </w:r>
          </w:p>
        </w:tc>
        <w:tc>
          <w:tcPr>
            <w:tcW w:type="dxa" w:w="1040"/>
          </w:tcPr>
          <w:p>
            <w:r>
              <w:t>Analyst opens wrong sample; report mix-up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DB UNIQUE on sample_code; sequential generator SLS-YYMMDD-NNNN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</w:t>
            </w:r>
          </w:p>
        </w:tc>
        <w:tc>
          <w:tcPr>
            <w:tcW w:type="dxa" w:w="1040"/>
          </w:tcPr>
          <w:p>
            <w:r>
              <w:t>Lab calculations</w:t>
            </w:r>
          </w:p>
        </w:tc>
        <w:tc>
          <w:tcPr>
            <w:tcW w:type="dxa" w:w="1040"/>
          </w:tcPr>
          <w:p>
            <w:r>
              <w:t>Formula bug or wrong inputs</w:t>
            </w:r>
          </w:p>
        </w:tc>
        <w:tc>
          <w:tcPr>
            <w:tcW w:type="dxa" w:w="1040"/>
          </w:tcPr>
          <w:p>
            <w:r>
              <w:t>Incorrect reported results (patient/client impact via lab report)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Shared catalog (11 tests); unit tests test_formulas.py; display formula on worksheet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RA-005-01</w:t>
            </w:r>
          </w:p>
        </w:tc>
        <w:tc>
          <w:tcPr>
            <w:tcW w:type="dxa" w:w="1040"/>
          </w:tcPr>
          <w:p>
            <w:r>
              <w:t>Formula: Appearance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Appearance result (text)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key=appearance; formula: Record observed appearance (text).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RA-005-02</w:t>
            </w:r>
          </w:p>
        </w:tc>
        <w:tc>
          <w:tcPr>
            <w:tcW w:type="dxa" w:w="1040"/>
          </w:tcPr>
          <w:p>
            <w:r>
              <w:t>Formula: Moisture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Moisture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key=moisture; formula: Moisture % = (W1 - W2) × 100 / W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RA-005-03</w:t>
            </w:r>
          </w:p>
        </w:tc>
        <w:tc>
          <w:tcPr>
            <w:tcW w:type="dxa" w:w="1040"/>
          </w:tcPr>
          <w:p>
            <w:r>
              <w:t>Formula: Total ash on dry basis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Total ash on dry basis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key=total_ash; formula: Ash % = (W2-W1)×100/W ; Dry basis = Ash×100/(100-moisture)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RA-005-04</w:t>
            </w:r>
          </w:p>
        </w:tc>
        <w:tc>
          <w:tcPr>
            <w:tcW w:type="dxa" w:w="1040"/>
          </w:tcPr>
          <w:p>
            <w:r>
              <w:t>Formula: Ash Insoluble in dilute HCL on dry basis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Ash Insoluble in dilute HCL on dry basis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key=acid_insoluble_ash; formula: Insoluble ash % = (W2-W1)×100/W ; Dry basis = ×100/(100-moisture)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RA-005-05</w:t>
            </w:r>
          </w:p>
        </w:tc>
        <w:tc>
          <w:tcPr>
            <w:tcW w:type="dxa" w:w="1040"/>
          </w:tcPr>
          <w:p>
            <w:r>
              <w:t>Formula: Added Color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Added Color result (text)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key=added_color; formula: Record Present or Absent.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RA-005-06</w:t>
            </w:r>
          </w:p>
        </w:tc>
        <w:tc>
          <w:tcPr>
            <w:tcW w:type="dxa" w:w="1040"/>
          </w:tcPr>
          <w:p>
            <w:r>
              <w:t>Formula: Extraneous matter Insoluble in water on dry basis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Extraneous matter Insoluble in water on dry basis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key=extraneous_matter; formula: Extraneous % = (W1-W2)×100/W ; Dry basis = ×100/(100-moisture)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RA-005-07</w:t>
            </w:r>
          </w:p>
        </w:tc>
        <w:tc>
          <w:tcPr>
            <w:tcW w:type="dxa" w:w="1040"/>
          </w:tcPr>
          <w:p>
            <w:r>
              <w:t>Formula: Total sugar expressed as Invert sugar on dry weight basis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Total sugar expressed as Invert sugar on dry weight basis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key=invert_sugar; formula: Invert % = Conc(g)×250×100 / (Wt × B.R.) ; then dry basis with moisture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RA-005-08</w:t>
            </w:r>
          </w:p>
        </w:tc>
        <w:tc>
          <w:tcPr>
            <w:tcW w:type="dxa" w:w="1040"/>
          </w:tcPr>
          <w:p>
            <w:r>
              <w:t>Formula: Total sugar expressed as Reduced sugar (on dry basis)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Total sugar expressed as Reduced sugar (on dry basis)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key=reducing_sugar; formula: Reducing % = Conc(g)×250×100 / (Wt × B.R.) ; then dry basis with moisture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RA-005-09</w:t>
            </w:r>
          </w:p>
        </w:tc>
        <w:tc>
          <w:tcPr>
            <w:tcW w:type="dxa" w:w="1040"/>
          </w:tcPr>
          <w:p>
            <w:r>
              <w:t>Formula: Sucrose % on dry basis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Sucrose % on dry basis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key=sucrose; formula: Sucrose (dry) % = Invert sugar (dry) - Reducing sugar (dry)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RA-005-10</w:t>
            </w:r>
          </w:p>
        </w:tc>
        <w:tc>
          <w:tcPr>
            <w:tcW w:type="dxa" w:w="1040"/>
          </w:tcPr>
          <w:p>
            <w:r>
              <w:t>Formula: Sulphated ash on dry basis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Sulphated ash on dry basis result (%)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key=sulphated_ash; formula: Sulphated ash % = (W2-W1)×100/W ; Dry basis = ×100/(100-moisture)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RA-005-11</w:t>
            </w:r>
          </w:p>
        </w:tc>
        <w:tc>
          <w:tcPr>
            <w:tcW w:type="dxa" w:w="1040"/>
          </w:tcPr>
          <w:p>
            <w:r>
              <w:t>Formula: Sulphur dioxide</w:t>
            </w:r>
          </w:p>
        </w:tc>
        <w:tc>
          <w:tcPr>
            <w:tcW w:type="dxa" w:w="1040"/>
          </w:tcPr>
          <w:p>
            <w:r>
              <w:t>Calculation error or missing required input</w:t>
            </w:r>
          </w:p>
        </w:tc>
        <w:tc>
          <w:tcPr>
            <w:tcW w:type="dxa" w:w="1040"/>
          </w:tcPr>
          <w:p>
            <w:r>
              <w:t>Incorrect Sulphur dioxide result (ppm)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Implemented in test_catalog key=sulphur_dioxide; formula: SO₂ (ppm) = (µg SO₄ from graph × 10) / Wt of sample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RA-006</w:t>
            </w:r>
          </w:p>
        </w:tc>
        <w:tc>
          <w:tcPr>
            <w:tcW w:type="dxa" w:w="1040"/>
          </w:tcPr>
          <w:p>
            <w:r>
              <w:t>Final Test Report</w:t>
            </w:r>
          </w:p>
        </w:tc>
        <w:tc>
          <w:tcPr>
            <w:tcW w:type="dxa" w:w="1040"/>
          </w:tcPr>
          <w:p>
            <w:r>
              <w:t>Report generated before protocol complete / wrong sample</w:t>
            </w:r>
          </w:p>
        </w:tc>
        <w:tc>
          <w:tcPr>
            <w:tcW w:type="dxa" w:w="1040"/>
          </w:tcPr>
          <w:p>
            <w:r>
              <w:t>Invalid certificate of analysis issued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Reviewer preconditions; status → reported; generator stamp; QSF 7.8.2 layout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RA-007</w:t>
            </w:r>
          </w:p>
        </w:tc>
        <w:tc>
          <w:tcPr>
            <w:tcW w:type="dxa" w:w="1040"/>
          </w:tcPr>
          <w:p>
            <w:r>
              <w:t>Audit trail</w:t>
            </w:r>
          </w:p>
        </w:tc>
        <w:tc>
          <w:tcPr>
            <w:tcW w:type="dxa" w:w="1040"/>
          </w:tcPr>
          <w:p>
            <w:r>
              <w:t>Writes without audit; audit insert failure swallowed</w:t>
            </w:r>
          </w:p>
        </w:tc>
        <w:tc>
          <w:tcPr>
            <w:tcW w:type="dxa" w:w="1040"/>
          </w:tcPr>
          <w:p>
            <w:r>
              <w:t>Inability to reconstruct who changed what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log_from_user for actions: customer.upsert, protocol.upsert, report.ctr, report.final, report.protocol, request.save, result.save, sample.purge_expired, sample.status, user.create, user.reset_password, user.set_active, user.set_role; Admin audit viewer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RA-008</w:t>
            </w:r>
          </w:p>
        </w:tc>
        <w:tc>
          <w:tcPr>
            <w:tcW w:type="dxa" w:w="1040"/>
          </w:tcPr>
          <w:p>
            <w:r>
              <w:t>Sample retention purge</w:t>
            </w:r>
          </w:p>
        </w:tc>
        <w:tc>
          <w:tcPr>
            <w:tcW w:type="dxa" w:w="1040"/>
          </w:tcPr>
          <w:p>
            <w:r>
              <w:t>Premature purge or failure to purge</w:t>
            </w:r>
          </w:p>
        </w:tc>
        <w:tc>
          <w:tcPr>
            <w:tcW w:type="dxa" w:w="1040"/>
          </w:tcPr>
          <w:p>
            <w:r>
              <w:t>Loss of needed sample records OR stale PII/sample clutter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10-day expires_at; cleanup script + app-open purge; customers permanent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RA-009</w:t>
            </w:r>
          </w:p>
        </w:tc>
        <w:tc>
          <w:tcPr>
            <w:tcW w:type="dxa" w:w="1040"/>
          </w:tcPr>
          <w:p>
            <w:r>
              <w:t>Admin privileged actions</w:t>
            </w:r>
          </w:p>
        </w:tc>
        <w:tc>
          <w:tcPr>
            <w:tcW w:type="dxa" w:w="1040"/>
          </w:tcPr>
          <w:p>
            <w:r>
              <w:t>Malicious or mistaken deactivate / password reset</w:t>
            </w:r>
          </w:p>
        </w:tc>
        <w:tc>
          <w:tcPr>
            <w:tcW w:type="dxa" w:w="1040"/>
          </w:tcPr>
          <w:p>
            <w:r>
              <w:t>Lockout of staff; account takeover via reset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Admin-only page; audit of user.create/set_role/set_active/reset_password; last-admin guard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RA-010</w:t>
            </w:r>
          </w:p>
        </w:tc>
        <w:tc>
          <w:tcPr>
            <w:tcW w:type="dxa" w:w="1040"/>
          </w:tcPr>
          <w:p>
            <w:r>
              <w:t>Database / infrastructure</w:t>
            </w:r>
          </w:p>
        </w:tc>
        <w:tc>
          <w:tcPr>
            <w:tcW w:type="dxa" w:w="1040"/>
          </w:tcPr>
          <w:p>
            <w:r>
              <w:t>DB down, wrong .env, exposed Postgres credentials</w:t>
            </w:r>
          </w:p>
        </w:tc>
        <w:tc>
          <w:tcPr>
            <w:tcW w:type="dxa" w:w="1040"/>
          </w:tcPr>
          <w:p>
            <w:r>
              <w:t>System unavailable; data exposure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Docker Postgres postgres:16-alpine on port 5433; .env not committed; local bind</w:t>
            </w:r>
          </w:p>
        </w:tc>
        <w:tc>
          <w:tcPr>
            <w:tcW w:type="dxa" w:w="1040"/>
          </w:tcPr>
          <w:p>
            <w:r/>
          </w:p>
        </w:tc>
      </w:tr>
      <w:tr>
        <w:tc>
          <w:tcPr>
            <w:tcW w:type="dxa" w:w="1040"/>
          </w:tcPr>
          <w:p>
            <w:r>
              <w:t>RA-011</w:t>
            </w:r>
          </w:p>
        </w:tc>
        <w:tc>
          <w:tcPr>
            <w:tcW w:type="dxa" w:w="1040"/>
          </w:tcPr>
          <w:p>
            <w:r>
              <w:t>Document generation</w:t>
            </w:r>
          </w:p>
        </w:tc>
        <w:tc>
          <w:tcPr>
            <w:tcW w:type="dxa" w:w="1040"/>
          </w:tcPr>
          <w:p>
            <w:r>
              <w:t>Wrong stamp / template / conversion failure (docx2pdf)</w:t>
            </w:r>
          </w:p>
        </w:tc>
        <w:tc>
          <w:tcPr>
            <w:tcW w:type="dxa" w:w="1040"/>
          </w:tcPr>
          <w:p>
            <w:r>
              <w:t>Misattributed or missing official documents</w:t>
            </w:r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/>
          </w:p>
        </w:tc>
        <w:tc>
          <w:tcPr>
            <w:tcW w:type="dxa" w:w="1040"/>
          </w:tcPr>
          <w:p>
            <w:r>
              <w:t>generator_stamp_lines; python-docx + ReportLab paths; Windows Word for docx2pdf</w:t>
            </w:r>
          </w:p>
        </w:tc>
        <w:tc>
          <w:tcPr>
            <w:tcW w:type="dxa" w:w="1040"/>
          </w:tcPr>
          <w:p>
            <w:r/>
          </w:p>
        </w:tc>
      </w:tr>
    </w:tbl>
    <w:p/>
    <w:p>
      <w:pPr>
        <w:pStyle w:val="Heading1"/>
      </w:pPr>
      <w:r>
        <w:t>4. Audit actions in scope</w:t>
      </w:r>
    </w:p>
    <w:p>
      <w:r>
        <w:rPr>
          <w:b w:val="0"/>
        </w:rPr>
        <w:t>Actions discovered in code: customer.upsert, protocol.upsert, report.ctr, report.final, report.protocol, request.save, result.save, sample.purge_expired, sample.status, user.create, user.reset_password, user.set_active, user.set_role</w:t>
      </w:r>
    </w:p>
    <w:p>
      <w:pPr>
        <w:pStyle w:val="Heading1"/>
      </w:pPr>
      <w:r>
        <w:t>Document approval</w:t>
      </w:r>
    </w:p>
    <w:p>
      <w:r>
        <w:rPr>
          <w:b w:val="0"/>
        </w:rPr>
        <w:t>Complete after review. Electronic or wet-ink signatures are acceptable per lab QMS.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Author / Generator operator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System owner / Lab manager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QA / Quality reviewer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IT / Validation (if applicable)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