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9D80D" w14:textId="77777777" w:rsidR="00091ECB" w:rsidRPr="005F5D89" w:rsidRDefault="00091ECB" w:rsidP="006B0906">
      <w:pPr>
        <w:jc w:val="both"/>
        <w:rPr>
          <w:b/>
          <w:u w:val="single"/>
          <w:lang w:val="en-US"/>
        </w:rPr>
      </w:pPr>
      <w:r w:rsidRPr="005F5D89">
        <w:rPr>
          <w:b/>
          <w:u w:val="single"/>
          <w:lang w:val="en-US"/>
        </w:rPr>
        <w:t>General methodology:</w:t>
      </w:r>
    </w:p>
    <w:p w14:paraId="031227CB" w14:textId="77777777" w:rsidR="00091ECB" w:rsidRDefault="00091ECB" w:rsidP="006B0906">
      <w:pPr>
        <w:jc w:val="both"/>
        <w:rPr>
          <w:lang w:val="en-US"/>
        </w:rPr>
      </w:pPr>
      <w:r>
        <w:rPr>
          <w:lang w:val="en-US"/>
        </w:rPr>
        <w:t>We use STORM for the generation of 10,000 years of synthetic TC tracks under given climate conditions. I will not discuss STORM in detail here, but please have a look at</w:t>
      </w:r>
      <w:r w:rsidR="00BA58FE">
        <w:rPr>
          <w:lang w:val="en-US"/>
        </w:rPr>
        <w:t xml:space="preserve"> </w:t>
      </w:r>
      <w:r w:rsidR="00BA58FE">
        <w:rPr>
          <w:lang w:val="en-US"/>
        </w:rPr>
        <w:fldChar w:fldCharType="begin"/>
      </w:r>
      <w:r w:rsidR="00BA58FE">
        <w:rPr>
          <w:lang w:val="en-US"/>
        </w:rPr>
        <w:instrText xml:space="preserve"> ADDIN EN.CITE &lt;EndNote&gt;&lt;Cite AuthorYear="1"&gt;&lt;Author&gt;Bloemendaal&lt;/Author&gt;&lt;Year&gt;2020&lt;/Year&gt;&lt;RecNum&gt;658&lt;/RecNum&gt;&lt;DisplayText&gt;Bloemendaal et al. (2020)&lt;/DisplayText&gt;&lt;record&gt;&lt;rec-number&gt;658&lt;/rec-number&gt;&lt;foreign-keys&gt;&lt;key app="EN" db-id="veewt0xwlef0f3etzr1xa0tmdad2z5dzfz90" timestamp="1600954490"&gt;658&lt;/key&gt;&lt;/foreign-keys&gt;&lt;ref-type name="Journal Article"&gt;17&lt;/ref-type&gt;&lt;contributors&gt;&lt;authors&gt;&lt;author&gt;Bloemendaal, Nadia&lt;/author&gt;&lt;author&gt;Haigh, Ivan D.&lt;/author&gt;&lt;author&gt;de Moel, Hans&lt;/author&gt;&lt;author&gt;Muis, Sanne&lt;/author&gt;&lt;author&gt;Haarsma, Reindert J.&lt;/author&gt;&lt;author&gt;Aerts, Jeroen C. J. H.&lt;/author&gt;&lt;/authors&gt;&lt;/contributors&gt;&lt;titles&gt;&lt;title&gt;Generation of a global synthetic tropical cyclone hazard dataset using STORM&lt;/title&gt;&lt;secondary-title&gt;Sci. Data&lt;/secondary-title&gt;&lt;/titles&gt;&lt;periodical&gt;&lt;full-title&gt;Sci. Data&lt;/full-title&gt;&lt;/periodical&gt;&lt;pages&gt;40&lt;/pages&gt;&lt;volume&gt;7&lt;/volume&gt;&lt;number&gt;1&lt;/number&gt;&lt;dates&gt;&lt;year&gt;2020&lt;/year&gt;&lt;pub-dates&gt;&lt;date&gt;2020/02/06&lt;/date&gt;&lt;/pub-dates&gt;&lt;/dates&gt;&lt;isbn&gt;2052-4463&lt;/isbn&gt;&lt;urls&gt;&lt;related-urls&gt;&lt;url&gt;https://doi.org/10.1038/s41597-020-0381-2&lt;/url&gt;&lt;url&gt;https://www.ncbi.nlm.nih.gov/pmc/articles/PMC7005259/pdf/41597_2020_Article_381.pdf&lt;/url&gt;&lt;/related-urls&gt;&lt;/urls&gt;&lt;electronic-resource-num&gt;https://doi.org/10.1038/s41597-020-0381-2&lt;/electronic-resource-num&gt;&lt;/record&gt;&lt;/Cite&gt;&lt;/EndNote&gt;</w:instrText>
      </w:r>
      <w:r w:rsidR="00BA58FE">
        <w:rPr>
          <w:lang w:val="en-US"/>
        </w:rPr>
        <w:fldChar w:fldCharType="separate"/>
      </w:r>
      <w:r w:rsidR="00BA58FE">
        <w:rPr>
          <w:noProof/>
          <w:lang w:val="en-US"/>
        </w:rPr>
        <w:t>Bloemendaal et al. (2020)</w:t>
      </w:r>
      <w:r w:rsidR="00BA58FE">
        <w:rPr>
          <w:lang w:val="en-US"/>
        </w:rPr>
        <w:fldChar w:fldCharType="end"/>
      </w:r>
      <w:r>
        <w:rPr>
          <w:lang w:val="en-US"/>
        </w:rPr>
        <w:t xml:space="preserve"> (</w:t>
      </w:r>
      <w:hyperlink r:id="rId5" w:history="1">
        <w:r w:rsidRPr="00091ECB">
          <w:rPr>
            <w:rStyle w:val="Hyperlink"/>
            <w:lang w:val="en-US"/>
          </w:rPr>
          <w:t>https://www.nature.com/articles/s41597-020-0381-2</w:t>
        </w:r>
      </w:hyperlink>
      <w:r>
        <w:rPr>
          <w:lang w:val="en-US"/>
        </w:rPr>
        <w:t xml:space="preserve">) for a detailed description of the different model components. The present-climate STORM dataset (corresponding to the climate conditions of 1980-2017) was generated using historical TC statistics from </w:t>
      </w:r>
      <w:proofErr w:type="spellStart"/>
      <w:r>
        <w:rPr>
          <w:lang w:val="en-US"/>
        </w:rPr>
        <w:t>IBTrACS</w:t>
      </w:r>
      <w:proofErr w:type="spellEnd"/>
      <w:r w:rsidR="00BA58FE">
        <w:rPr>
          <w:lang w:val="en-US"/>
        </w:rPr>
        <w:t xml:space="preserve"> </w:t>
      </w:r>
      <w:r w:rsidR="00BA58FE">
        <w:rPr>
          <w:lang w:val="en-US"/>
        </w:rPr>
        <w:fldChar w:fldCharType="begin"/>
      </w:r>
      <w:r w:rsidR="00BA58FE">
        <w:rPr>
          <w:lang w:val="en-US"/>
        </w:rPr>
        <w:instrText xml:space="preserve"> ADDIN EN.CITE &lt;EndNote&gt;&lt;Cite&gt;&lt;Author&gt;Knapp&lt;/Author&gt;&lt;Year&gt;2010&lt;/Year&gt;&lt;RecNum&gt;228&lt;/RecNum&gt;&lt;DisplayText&gt;(Knapp et al., 2010)&lt;/DisplayText&gt;&lt;record&gt;&lt;rec-number&gt;228&lt;/rec-number&gt;&lt;foreign-keys&gt;&lt;key app="EN" db-id="veewt0xwlef0f3etzr1xa0tmdad2z5dzfz90" timestamp="1477409009"&gt;228&lt;/key&gt;&lt;/foreign-keys&gt;&lt;ref-type name="Journal Article"&gt;17&lt;/ref-type&gt;&lt;contributors&gt;&lt;authors&gt;&lt;author&gt;Kenneth R. Knapp&lt;/author&gt;&lt;author&gt;Michael C. Kruk&lt;/author&gt;&lt;author&gt;David H. Levinson&lt;/author&gt;&lt;author&gt;Howard J. Diamond&lt;/author&gt;&lt;author&gt;Charles J. Neumann&lt;/author&gt;&lt;/authors&gt;&lt;/contributors&gt;&lt;titles&gt;&lt;title&gt;The International Best Track Archive for Climate Stewardship (IBTrACS) Unifying Tropical Cyclone Data&lt;/title&gt;&lt;secondary-title&gt;Bull. Am. Meteor. Soc.&lt;/secondary-title&gt;&lt;/titles&gt;&lt;periodical&gt;&lt;full-title&gt;Bull. Am. Meteor. Soc.&lt;/full-title&gt;&lt;/periodical&gt;&lt;pages&gt;363-376&lt;/pages&gt;&lt;volume&gt;91&lt;/volume&gt;&lt;number&gt;3&lt;/number&gt;&lt;dates&gt;&lt;year&gt;2010&lt;/year&gt;&lt;/dates&gt;&lt;urls&gt;&lt;related-urls&gt;&lt;url&gt;http://journals.ametsoc.org/doi/abs/10.1175/2009BAMS2755.1&lt;/url&gt;&lt;/related-urls&gt;&lt;/urls&gt;&lt;electronic-resource-num&gt;https://doi.org/10.1175/2009BAMS2755.1&lt;/electronic-resource-num&gt;&lt;/record&gt;&lt;/Cite&gt;&lt;/EndNote&gt;</w:instrText>
      </w:r>
      <w:r w:rsidR="00BA58FE">
        <w:rPr>
          <w:lang w:val="en-US"/>
        </w:rPr>
        <w:fldChar w:fldCharType="separate"/>
      </w:r>
      <w:r w:rsidR="00BA58FE">
        <w:rPr>
          <w:noProof/>
          <w:lang w:val="en-US"/>
        </w:rPr>
        <w:t>(Knapp et al., 2010)</w:t>
      </w:r>
      <w:r w:rsidR="00BA58FE">
        <w:rPr>
          <w:lang w:val="en-US"/>
        </w:rPr>
        <w:fldChar w:fldCharType="end"/>
      </w:r>
    </w:p>
    <w:p w14:paraId="6A8D4BA5" w14:textId="77777777" w:rsidR="002C5297" w:rsidRDefault="00091ECB" w:rsidP="006B0906">
      <w:pPr>
        <w:jc w:val="both"/>
        <w:rPr>
          <w:rFonts w:cstheme="minorHAnsi"/>
          <w:lang w:val="en-US"/>
        </w:rPr>
      </w:pPr>
      <w:r>
        <w:rPr>
          <w:lang w:val="en-US"/>
        </w:rPr>
        <w:t xml:space="preserve">To generate the </w:t>
      </w:r>
      <w:r w:rsidR="00BA58FE">
        <w:rPr>
          <w:lang w:val="en-US"/>
        </w:rPr>
        <w:t>future-climate datasets, we make use of four global climate models (GCMs): CMCC-CM2-VHR4, CNRM-CM6-1</w:t>
      </w:r>
      <w:r w:rsidR="00BA58FE" w:rsidRPr="00BA58FE">
        <w:rPr>
          <w:rFonts w:cstheme="minorHAnsi"/>
          <w:lang w:val="en-US"/>
        </w:rPr>
        <w:t>-HR, EC-Earth3P-HR, HadGEM3-GC31-HM.</w:t>
      </w:r>
      <w:r w:rsidR="005F6DB5">
        <w:rPr>
          <w:rFonts w:cstheme="minorHAnsi"/>
          <w:lang w:val="en-US"/>
        </w:rPr>
        <w:t xml:space="preserve"> These GCMs are run under RCP8.5 forcing for 1950-2014 and 2015-2050.</w:t>
      </w:r>
      <w:r w:rsidR="00BA58FE" w:rsidRPr="00BA58FE">
        <w:rPr>
          <w:rFonts w:cstheme="minorHAnsi"/>
          <w:lang w:val="en-US"/>
        </w:rPr>
        <w:t xml:space="preserve"> The reason we use these four GCMs is because these </w:t>
      </w:r>
      <w:r w:rsidR="00BA58FE">
        <w:rPr>
          <w:rFonts w:cstheme="minorHAnsi"/>
          <w:lang w:val="en-US"/>
        </w:rPr>
        <w:t xml:space="preserve">GCMs are run at a </w:t>
      </w:r>
      <w:r w:rsidR="00BA58FE" w:rsidRPr="00BA58FE">
        <w:rPr>
          <w:rFonts w:cstheme="minorHAnsi"/>
          <w:lang w:val="en-US"/>
        </w:rPr>
        <w:t>spatial resolution of 0.25º x 0.25º,</w:t>
      </w:r>
      <w:r w:rsidR="00BA58FE">
        <w:rPr>
          <w:rFonts w:cstheme="minorHAnsi"/>
          <w:lang w:val="en-US"/>
        </w:rPr>
        <w:t xml:space="preserve"> and a temporal resolution of 3 hours. Other GCMs are commonly run at coarser resolution, which is generally insufficient to adequately capture TC intensity. However, even at </w:t>
      </w:r>
      <w:r w:rsidR="00BA58FE" w:rsidRPr="00BA58FE">
        <w:rPr>
          <w:rFonts w:cstheme="minorHAnsi"/>
          <w:lang w:val="en-US"/>
        </w:rPr>
        <w:t>0.25º x 0.25º</w:t>
      </w:r>
      <w:r w:rsidR="00BA58FE">
        <w:rPr>
          <w:rFonts w:cstheme="minorHAnsi"/>
          <w:lang w:val="en-US"/>
        </w:rPr>
        <w:t>, TC representation</w:t>
      </w:r>
      <w:r w:rsidR="009411D5">
        <w:rPr>
          <w:rFonts w:cstheme="minorHAnsi"/>
          <w:lang w:val="en-US"/>
        </w:rPr>
        <w:t xml:space="preserve"> (especially in terms of capturing the most intense TCs) is too poor to be directly used in STORM, as this will result in a similar underestimation of TC intensity as is found in the GCMs. To overcome </w:t>
      </w:r>
      <w:r w:rsidR="002C5297">
        <w:rPr>
          <w:rFonts w:cstheme="minorHAnsi"/>
          <w:lang w:val="en-US"/>
        </w:rPr>
        <w:t>this, we design a novel method</w:t>
      </w:r>
      <w:r w:rsidR="004F3575">
        <w:rPr>
          <w:rFonts w:cstheme="minorHAnsi"/>
          <w:lang w:val="en-US"/>
        </w:rPr>
        <w:t xml:space="preserve"> making use of TC information from GCMs and synthetic modeling by STORM (text below is taken from my climate change paper): </w:t>
      </w:r>
    </w:p>
    <w:p w14:paraId="499BF2EB" w14:textId="77777777" w:rsidR="005F6DB5" w:rsidRDefault="004F3575" w:rsidP="006B0906">
      <w:pPr>
        <w:jc w:val="both"/>
        <w:rPr>
          <w:rFonts w:cstheme="minorHAnsi"/>
          <w:lang w:val="en-US"/>
        </w:rPr>
      </w:pPr>
      <w:r w:rsidRPr="00E427EF">
        <w:rPr>
          <w:rFonts w:cstheme="minorHAnsi"/>
          <w:lang w:val="en-US"/>
        </w:rPr>
        <w:t xml:space="preserve">we extract information on changes in the STORM input variables from GCMs. Using the delta approach, we subsequently project these changes onto the observed TC statistics from </w:t>
      </w:r>
      <w:proofErr w:type="spellStart"/>
      <w:r w:rsidRPr="00E427EF">
        <w:rPr>
          <w:rFonts w:cstheme="minorHAnsi"/>
          <w:lang w:val="en-US"/>
        </w:rPr>
        <w:t>IBTrACS</w:t>
      </w:r>
      <w:proofErr w:type="spellEnd"/>
      <w:r>
        <w:rPr>
          <w:rFonts w:cstheme="minorHAnsi"/>
          <w:lang w:val="en-US"/>
        </w:rPr>
        <w:t xml:space="preserve"> </w:t>
      </w:r>
      <w:r w:rsidRPr="00E427EF">
        <w:rPr>
          <w:rFonts w:cstheme="minorHAnsi"/>
        </w:rPr>
        <w:fldChar w:fldCharType="begin"/>
      </w:r>
      <w:r w:rsidRPr="00F47A08">
        <w:rPr>
          <w:rFonts w:cstheme="minorHAnsi"/>
          <w:lang w:val="en-US"/>
        </w:rPr>
        <w:instrText xml:space="preserve"> ADDIN EN.CITE &lt;EndNote&gt;&lt;Cite&gt;&lt;Author&gt;Knapp&lt;/Author&gt;&lt;Year&gt;2010&lt;/Year&gt;&lt;RecNum&gt;228&lt;/RecNum&gt;&lt;DisplayText&gt;(Knapp et al., 2010)&lt;/DisplayText&gt;&lt;record&gt;&lt;rec-number&gt;228&lt;/rec-number&gt;&lt;foreign-keys&gt;&lt;key app="EN" db-id="veewt0xwlef0f3etzr1xa0tmdad2z5dzfz90" timestamp="1477409009"&gt;228&lt;/key&gt;&lt;/foreign-keys&gt;&lt;ref-type name="Journal Article"&gt;17&lt;/ref-type&gt;&lt;contributors&gt;&lt;authors&gt;&lt;author&gt;Kenneth R. Knapp&lt;/author&gt;&lt;author&gt;Michael C. Kruk&lt;/author&gt;&lt;author&gt;David H. Levinson&lt;/author&gt;&lt;author&gt;Howard J. Diamond&lt;/author&gt;&lt;author&gt;Charles J. Neumann&lt;/author&gt;&lt;/authors&gt;&lt;/contributors&gt;&lt;titles&gt;&lt;title&gt;The International Best Track Archive for Climate Stewardship (IBTrACS) Unifying Tropical Cyclone Data&lt;/title&gt;&lt;secondary-title&gt;Bull. Am. Meteor. Soc.&lt;/secondary-title&gt;&lt;/titles&gt;&lt;periodical&gt;&lt;full-title&gt;Bull. Am. Meteor. Soc.&lt;/full-title&gt;&lt;/periodical&gt;&lt;pages&gt;363-376&lt;/pages&gt;&lt;volume&gt;91&lt;/volume&gt;&lt;number&gt;3&lt;/number&gt;&lt;dates&gt;&lt;year&gt;2010&lt;/year&gt;&lt;/dates&gt;&lt;urls&gt;&lt;related-urls&gt;&lt;url&gt;http://journals.ametsoc.org/doi/abs/10.1175/2009BAMS2755.1&lt;/url&gt;&lt;/related-urls&gt;&lt;/urls&gt;&lt;electronic-resource-num&gt;https://doi.org/10.1175/2009BAMS2755.1&lt;/electronic-resource-num&gt;&lt;/record&gt;&lt;/Cite&gt;&lt;/EndNote&gt;</w:instrText>
      </w:r>
      <w:r w:rsidRPr="00E427EF">
        <w:rPr>
          <w:rFonts w:cstheme="minorHAnsi"/>
        </w:rPr>
        <w:fldChar w:fldCharType="separate"/>
      </w:r>
      <w:r w:rsidRPr="004F3575">
        <w:rPr>
          <w:rFonts w:cstheme="minorHAnsi"/>
          <w:noProof/>
          <w:lang w:val="en-US"/>
        </w:rPr>
        <w:t>(Knapp et al., 2010)</w:t>
      </w:r>
      <w:r w:rsidRPr="00E427EF">
        <w:rPr>
          <w:rFonts w:cstheme="minorHAnsi"/>
        </w:rPr>
        <w:fldChar w:fldCharType="end"/>
      </w:r>
      <w:r w:rsidRPr="00E427EF">
        <w:rPr>
          <w:rFonts w:cstheme="minorHAnsi"/>
          <w:lang w:val="en-US"/>
        </w:rPr>
        <w:t>, which was used as input for the STORM present climate dataset</w:t>
      </w:r>
      <w:r>
        <w:rPr>
          <w:rFonts w:cstheme="minorHAnsi"/>
          <w:lang w:val="en-US"/>
        </w:rPr>
        <w:t xml:space="preserve"> </w:t>
      </w:r>
      <w:r w:rsidRPr="00E427EF">
        <w:rPr>
          <w:rFonts w:cstheme="minorHAnsi"/>
        </w:rPr>
        <w:fldChar w:fldCharType="begin"/>
      </w:r>
      <w:r w:rsidRPr="00F47A08">
        <w:rPr>
          <w:rFonts w:cstheme="minorHAnsi"/>
          <w:lang w:val="en-US"/>
        </w:rPr>
        <w:instrText xml:space="preserve"> ADDIN EN.CITE &lt;EndNote&gt;&lt;Cite&gt;&lt;Author&gt;Bloemendaal&lt;/Author&gt;&lt;Year&gt;2020&lt;/Year&gt;&lt;RecNum&gt;658&lt;/RecNum&gt;&lt;DisplayText&gt;(Bloemendaal et al., 2020)&lt;/DisplayText&gt;&lt;record&gt;&lt;rec-number&gt;658&lt;/rec-number&gt;&lt;foreign-keys&gt;&lt;key app="EN" db-id="veewt0xwlef0f3etzr1xa0tmdad2z5dzfz90" timestamp="1600954490"&gt;658&lt;/key&gt;&lt;/foreign-keys&gt;&lt;ref-type name="Journal Article"&gt;17&lt;/ref-type&gt;&lt;contributors&gt;&lt;authors&gt;&lt;author&gt;Bloemendaal, Nadia&lt;/author&gt;&lt;author&gt;Haigh, Ivan D.&lt;/author&gt;&lt;author&gt;de Moel, Hans&lt;/author&gt;&lt;author&gt;Muis, Sanne&lt;/author&gt;&lt;author&gt;Haarsma, Reindert J.&lt;/author&gt;&lt;author&gt;Aerts, Jeroen C. J. H.&lt;/author&gt;&lt;/authors&gt;&lt;/contributors&gt;&lt;titles&gt;&lt;title&gt;Generation of a global synthetic tropical cyclone hazard dataset using STORM&lt;/title&gt;&lt;secondary-title&gt;Sci. Data&lt;/secondary-title&gt;&lt;/titles&gt;&lt;periodical&gt;&lt;full-title&gt;Sci. Data&lt;/full-title&gt;&lt;/periodical&gt;&lt;pages&gt;40&lt;/pages&gt;&lt;volume&gt;7&lt;/volume&gt;&lt;number&gt;1&lt;/number&gt;&lt;dates&gt;&lt;year&gt;2020&lt;/year&gt;&lt;pub-dates&gt;&lt;date&gt;2020/02/06&lt;/date&gt;&lt;/pub-dates&gt;&lt;/dates&gt;&lt;isbn&gt;2052-4463&lt;/isbn&gt;&lt;urls&gt;&lt;related-urls&gt;&lt;url&gt;https://doi.org/10.1038/s41597-020-0381-2&lt;/url&gt;&lt;url&gt;https://www.ncbi.nlm.nih.gov/pmc/articles/PMC7005259/pdf/41597_2020_Article_381.pdf&lt;/url&gt;&lt;/related-urls&gt;&lt;/urls&gt;&lt;electronic-resource-num&gt;https://doi.org/10.1038/s41597-020-0381-2&lt;/electronic-resource-num&gt;&lt;/record&gt;&lt;/Cite&gt;&lt;/EndNote&gt;</w:instrText>
      </w:r>
      <w:r w:rsidRPr="00E427EF">
        <w:rPr>
          <w:rFonts w:cstheme="minorHAnsi"/>
        </w:rPr>
        <w:fldChar w:fldCharType="separate"/>
      </w:r>
      <w:r w:rsidRPr="004F3575">
        <w:rPr>
          <w:rFonts w:cstheme="minorHAnsi"/>
          <w:noProof/>
          <w:lang w:val="en-US"/>
        </w:rPr>
        <w:t>(Bloemendaal et al., 2020)</w:t>
      </w:r>
      <w:r w:rsidRPr="00E427EF">
        <w:rPr>
          <w:rFonts w:cstheme="minorHAnsi"/>
        </w:rPr>
        <w:fldChar w:fldCharType="end"/>
      </w:r>
      <w:r>
        <w:rPr>
          <w:rFonts w:cstheme="minorHAnsi"/>
          <w:lang w:val="en-US"/>
        </w:rPr>
        <w:t xml:space="preserve">, </w:t>
      </w:r>
      <w:r w:rsidRPr="00E427EF">
        <w:rPr>
          <w:rFonts w:cstheme="minorHAnsi"/>
          <w:lang w:val="en-US"/>
        </w:rPr>
        <w:t>thereby creating a future-climate version of the historical TC statistics. Consecutively, these TC statistics are statistically extended to 10,000 years of TC activity u</w:t>
      </w:r>
      <w:r>
        <w:rPr>
          <w:rFonts w:cstheme="minorHAnsi"/>
          <w:lang w:val="en-US"/>
        </w:rPr>
        <w:t xml:space="preserve">nder climate change using STORM. </w:t>
      </w:r>
      <w:r w:rsidRPr="00E427EF">
        <w:rPr>
          <w:rFonts w:cstheme="minorHAnsi"/>
          <w:lang w:val="en-US"/>
        </w:rPr>
        <w:t>Finally, we convert the synthetic tracks to a 2D-wind field using a parametric model</w:t>
      </w:r>
      <w:r>
        <w:rPr>
          <w:rFonts w:cstheme="minorHAnsi"/>
          <w:lang w:val="en-US"/>
        </w:rPr>
        <w:t xml:space="preserve"> </w:t>
      </w:r>
      <w:r w:rsidRPr="00E427EF">
        <w:rPr>
          <w:rFonts w:cstheme="minorHAnsi"/>
        </w:rPr>
        <w:fldChar w:fldCharType="begin"/>
      </w:r>
      <w:r w:rsidRPr="004F3575">
        <w:rPr>
          <w:rFonts w:cstheme="minorHAnsi"/>
          <w:lang w:val="en-US"/>
        </w:rPr>
        <w:instrText xml:space="preserve"> ADDIN EN.CITE &lt;EndNote&gt;&lt;Cite&gt;&lt;Author&gt;Holland&lt;/Author&gt;&lt;Year&gt;1980&lt;/Year&gt;&lt;RecNum&gt;232&lt;/RecNum&gt;&lt;DisplayText&gt;(Holland, 1980)&lt;/DisplayText&gt;&lt;record&gt;&lt;rec-number&gt;232&lt;/rec-number&gt;&lt;foreign-keys&gt;&lt;key app="EN" db-id="veewt0xwlef0f3etzr1xa0tmdad2z5dzfz90" timestamp="1480419811"&gt;232&lt;/key&gt;&lt;/foreign-keys&gt;&lt;ref-type name="Journal Article"&gt;17&lt;/ref-type&gt;&lt;contributors&gt;&lt;authors&gt;&lt;author&gt;Greg J. Holland&lt;/author&gt;&lt;/authors&gt;&lt;/contributors&gt;&lt;titles&gt;&lt;title&gt;An Analytic Model of the Wind and Pressure Profiles in Hurricanes&lt;/title&gt;&lt;secondary-title&gt;Mon Weather Rev&lt;/secondary-title&gt;&lt;/titles&gt;&lt;periodical&gt;&lt;full-title&gt;Mon Weather Rev&lt;/full-title&gt;&lt;/periodical&gt;&lt;pages&gt;1212-1218&lt;/pages&gt;&lt;volume&gt;108&lt;/volume&gt;&lt;number&gt;8&lt;/number&gt;&lt;dates&gt;&lt;year&gt;1980&lt;/year&gt;&lt;/dates&gt;&lt;urls&gt;&lt;related-urls&gt;&lt;url&gt;http://journals.ametsoc.org/doi/abs/10.1175/1520-0493%281980%29108%3C1212%3AAAMOTW%3E2.0.CO%3B2&lt;/url&gt;&lt;/related-urls&gt;&lt;/urls&gt;&lt;electronic-resource-num&gt;https://doi.org/10.1175/1520-0493(1980)108&amp;lt;1212:aamotw&amp;gt;2.0.co;2&lt;/electronic-resource-num&gt;&lt;/record&gt;&lt;/Cite&gt;&lt;/EndNote&gt;</w:instrText>
      </w:r>
      <w:r w:rsidRPr="00E427EF">
        <w:rPr>
          <w:rFonts w:cstheme="minorHAnsi"/>
        </w:rPr>
        <w:fldChar w:fldCharType="separate"/>
      </w:r>
      <w:r w:rsidRPr="004F3575">
        <w:rPr>
          <w:rFonts w:cstheme="minorHAnsi"/>
          <w:noProof/>
          <w:lang w:val="en-US"/>
        </w:rPr>
        <w:t>(Holland, 1980)</w:t>
      </w:r>
      <w:r w:rsidRPr="00E427EF">
        <w:rPr>
          <w:rFonts w:cstheme="minorHAnsi"/>
        </w:rPr>
        <w:fldChar w:fldCharType="end"/>
      </w:r>
      <w:r w:rsidRPr="00E427EF">
        <w:rPr>
          <w:rFonts w:cstheme="minorHAnsi"/>
          <w:lang w:val="en-US"/>
        </w:rPr>
        <w:t>, from which we calculate the wind speed RPs at 10 km resolution.</w:t>
      </w:r>
    </w:p>
    <w:p w14:paraId="7EC30ED6" w14:textId="77777777" w:rsidR="005F6DB5" w:rsidRDefault="005F6DB5" w:rsidP="006B0906">
      <w:pPr>
        <w:jc w:val="both"/>
        <w:rPr>
          <w:lang w:val="en-US"/>
        </w:rPr>
      </w:pPr>
      <w:r>
        <w:rPr>
          <w:lang w:val="en-US"/>
        </w:rPr>
        <w:br w:type="page"/>
      </w:r>
    </w:p>
    <w:p w14:paraId="1C1D3668" w14:textId="77777777" w:rsidR="002C5297" w:rsidRPr="005F5D89" w:rsidRDefault="004F3575" w:rsidP="006B0906">
      <w:pPr>
        <w:jc w:val="both"/>
        <w:rPr>
          <w:rFonts w:cstheme="minorHAnsi"/>
          <w:b/>
          <w:u w:val="single"/>
          <w:lang w:val="en-US"/>
        </w:rPr>
      </w:pPr>
      <w:r w:rsidRPr="005F5D89">
        <w:rPr>
          <w:rFonts w:cstheme="minorHAnsi"/>
          <w:b/>
          <w:u w:val="single"/>
          <w:lang w:val="en-US"/>
        </w:rPr>
        <w:lastRenderedPageBreak/>
        <w:t xml:space="preserve">RCP8.5 – 2030: </w:t>
      </w:r>
    </w:p>
    <w:p w14:paraId="27BD07A1" w14:textId="77777777" w:rsidR="004F3575" w:rsidRDefault="004F3575" w:rsidP="006B0906">
      <w:pPr>
        <w:jc w:val="both"/>
        <w:rPr>
          <w:rFonts w:cstheme="minorHAnsi"/>
          <w:lang w:val="en-US"/>
        </w:rPr>
      </w:pPr>
      <w:r>
        <w:rPr>
          <w:rFonts w:cstheme="minorHAnsi"/>
          <w:lang w:val="en-US"/>
        </w:rPr>
        <w:t xml:space="preserve">The STORM datasets that I generated in my </w:t>
      </w:r>
      <w:r w:rsidR="005F6DB5">
        <w:rPr>
          <w:rFonts w:cstheme="minorHAnsi"/>
          <w:lang w:val="en-US"/>
        </w:rPr>
        <w:t xml:space="preserve">climate change paper, represent the average climate conditions for the </w:t>
      </w:r>
      <w:proofErr w:type="gramStart"/>
      <w:r w:rsidR="005F6DB5">
        <w:rPr>
          <w:rFonts w:cstheme="minorHAnsi"/>
          <w:lang w:val="en-US"/>
        </w:rPr>
        <w:t>time period</w:t>
      </w:r>
      <w:proofErr w:type="gramEnd"/>
      <w:r w:rsidR="005F6DB5">
        <w:rPr>
          <w:rFonts w:cstheme="minorHAnsi"/>
          <w:lang w:val="en-US"/>
        </w:rPr>
        <w:t xml:space="preserve"> 2015-2050</w:t>
      </w:r>
      <w:r w:rsidR="00671BD5">
        <w:rPr>
          <w:rFonts w:cstheme="minorHAnsi"/>
          <w:lang w:val="en-US"/>
        </w:rPr>
        <w:t xml:space="preserve"> under RCP8.5 forcing scenario</w:t>
      </w:r>
      <w:r w:rsidR="005F6DB5">
        <w:rPr>
          <w:rFonts w:cstheme="minorHAnsi"/>
          <w:lang w:val="en-US"/>
        </w:rPr>
        <w:t>. If we assume that the effects of climate change are approximately linear over time (which is a very crude assumption honestly</w:t>
      </w:r>
      <w:r w:rsidR="00671BD5">
        <w:rPr>
          <w:rFonts w:cstheme="minorHAnsi"/>
          <w:lang w:val="en-US"/>
        </w:rPr>
        <w:t>, but it’s the best we can do at this time</w:t>
      </w:r>
      <w:r w:rsidR="005F6DB5">
        <w:rPr>
          <w:rFonts w:cstheme="minorHAnsi"/>
          <w:lang w:val="en-US"/>
        </w:rPr>
        <w:t xml:space="preserve">), this </w:t>
      </w:r>
      <w:proofErr w:type="gramStart"/>
      <w:r w:rsidR="005F6DB5">
        <w:rPr>
          <w:rFonts w:cstheme="minorHAnsi"/>
          <w:lang w:val="en-US"/>
        </w:rPr>
        <w:t>would</w:t>
      </w:r>
      <w:proofErr w:type="gramEnd"/>
      <w:r w:rsidR="005F6DB5">
        <w:rPr>
          <w:rFonts w:cstheme="minorHAnsi"/>
          <w:lang w:val="en-US"/>
        </w:rPr>
        <w:t xml:space="preserve"> mean that the 2015-2050 time period </w:t>
      </w:r>
      <w:r w:rsidR="005F6DB5">
        <w:rPr>
          <w:rFonts w:cstheme="minorHAnsi"/>
          <w:i/>
          <w:lang w:val="en-US"/>
        </w:rPr>
        <w:t>approximately</w:t>
      </w:r>
      <w:r w:rsidR="005F6DB5">
        <w:rPr>
          <w:rFonts w:cstheme="minorHAnsi"/>
          <w:lang w:val="en-US"/>
        </w:rPr>
        <w:t xml:space="preserve"> corresponds to 2033. </w:t>
      </w:r>
      <w:r w:rsidR="00671BD5">
        <w:rPr>
          <w:rFonts w:cstheme="minorHAnsi"/>
          <w:lang w:val="en-US"/>
        </w:rPr>
        <w:t xml:space="preserve">It is safe to assume that these conditions in 2033 will not be vastly different from those in 2030, and hence we directly use these datasets for the RCP8.5 – 2030 scenario. </w:t>
      </w:r>
    </w:p>
    <w:p w14:paraId="75B6A77B" w14:textId="77777777" w:rsidR="00671BD5" w:rsidRPr="005F5D89" w:rsidRDefault="006B0906" w:rsidP="006B0906">
      <w:pPr>
        <w:jc w:val="both"/>
        <w:rPr>
          <w:rFonts w:cstheme="minorHAnsi"/>
          <w:b/>
          <w:u w:val="single"/>
          <w:lang w:val="en-US"/>
        </w:rPr>
      </w:pPr>
      <w:r>
        <w:rPr>
          <w:rFonts w:cstheme="minorHAnsi"/>
          <w:u w:val="single"/>
          <w:lang w:val="en-US"/>
        </w:rPr>
        <w:br w:type="page"/>
      </w:r>
      <w:r w:rsidR="00671BD5" w:rsidRPr="005F5D89">
        <w:rPr>
          <w:rFonts w:cstheme="minorHAnsi"/>
          <w:b/>
          <w:u w:val="single"/>
          <w:lang w:val="en-US"/>
        </w:rPr>
        <w:lastRenderedPageBreak/>
        <w:t xml:space="preserve">RCP8.5 – 2050: </w:t>
      </w:r>
    </w:p>
    <w:p w14:paraId="7B4418FC" w14:textId="77777777" w:rsidR="00671BD5" w:rsidRDefault="00671BD5" w:rsidP="006B0906">
      <w:pPr>
        <w:jc w:val="both"/>
        <w:rPr>
          <w:rFonts w:cstheme="minorHAnsi"/>
          <w:lang w:val="en-US"/>
        </w:rPr>
      </w:pPr>
      <w:r>
        <w:rPr>
          <w:rFonts w:cstheme="minorHAnsi"/>
          <w:lang w:val="en-US"/>
        </w:rPr>
        <w:t xml:space="preserve">Unfortunately, </w:t>
      </w:r>
      <w:r w:rsidR="006B0906">
        <w:rPr>
          <w:rFonts w:cstheme="minorHAnsi"/>
          <w:lang w:val="en-US"/>
        </w:rPr>
        <w:t>it is not possible to directly use the GCMs the way we did for the RCP8.5 – 2030 for the RCP8.5 –</w:t>
      </w:r>
      <w:r w:rsidR="007C595C">
        <w:rPr>
          <w:rFonts w:cstheme="minorHAnsi"/>
          <w:lang w:val="en-US"/>
        </w:rPr>
        <w:t xml:space="preserve"> 2050 scenario. That is mainly because the GCMs cover the period 2015-2050, and extracting solely the year 2050 out of this dataset would mean that we’re entirely basing our analysis on this single year, in which different climate oscillations (e.g., ENSO) will have a much more profound influence on the climate signal than when we average this out over larger time scales. </w:t>
      </w:r>
    </w:p>
    <w:p w14:paraId="7E7F6CC3" w14:textId="77777777" w:rsidR="007C595C" w:rsidRDefault="007C595C" w:rsidP="006B0906">
      <w:pPr>
        <w:jc w:val="both"/>
        <w:rPr>
          <w:rFonts w:cstheme="minorHAnsi"/>
          <w:lang w:val="en-US"/>
        </w:rPr>
      </w:pPr>
      <w:r>
        <w:rPr>
          <w:rFonts w:cstheme="minorHAnsi"/>
          <w:lang w:val="en-US"/>
        </w:rPr>
        <w:t xml:space="preserve">To overcome this, we calculate the 10-year running means in the 2015-2050 </w:t>
      </w:r>
      <w:proofErr w:type="gramStart"/>
      <w:r>
        <w:rPr>
          <w:rFonts w:cstheme="minorHAnsi"/>
          <w:lang w:val="en-US"/>
        </w:rPr>
        <w:t>dataset, and</w:t>
      </w:r>
      <w:proofErr w:type="gramEnd"/>
      <w:r>
        <w:rPr>
          <w:rFonts w:cstheme="minorHAnsi"/>
          <w:lang w:val="en-US"/>
        </w:rPr>
        <w:t xml:space="preserve"> extrapolate its variable values to the average conditions in 2050. This implies that we extract the important TC statistics (TC frequency, genesis locations, genesis month, MSLP and SSTs) over 10-year periods, starting with 2015-2024 (resembling the conditions in 2020) all the way up to 2041-2050 (resembling the conditions in 2046). This gives us 26 datasets to work with, which is a sufficient sample size. For the </w:t>
      </w:r>
      <w:proofErr w:type="gramStart"/>
      <w:r>
        <w:rPr>
          <w:rFonts w:cstheme="minorHAnsi"/>
          <w:lang w:val="en-US"/>
        </w:rPr>
        <w:t>aforementioned TC</w:t>
      </w:r>
      <w:proofErr w:type="gramEnd"/>
      <w:r>
        <w:rPr>
          <w:rFonts w:cstheme="minorHAnsi"/>
          <w:lang w:val="en-US"/>
        </w:rPr>
        <w:t xml:space="preserve"> statistics, we linearly interpolate (2</w:t>
      </w:r>
      <w:r w:rsidRPr="007C595C">
        <w:rPr>
          <w:rFonts w:cstheme="minorHAnsi"/>
          <w:vertAlign w:val="superscript"/>
          <w:lang w:val="en-US"/>
        </w:rPr>
        <w:t>nd</w:t>
      </w:r>
      <w:r>
        <w:rPr>
          <w:rFonts w:cstheme="minorHAnsi"/>
          <w:lang w:val="en-US"/>
        </w:rPr>
        <w:t xml:space="preserve">-order) to the average conditions in 2050 (so, that would be the conditions over 2045-2054 </w:t>
      </w:r>
      <w:r w:rsidRPr="007C595C">
        <w:rPr>
          <w:rFonts w:cstheme="minorHAnsi"/>
          <w:lang w:val="en-US"/>
        </w:rPr>
        <w:sym w:font="Wingdings" w:char="F04A"/>
      </w:r>
      <w:r>
        <w:rPr>
          <w:rFonts w:cstheme="minorHAnsi"/>
          <w:lang w:val="en-US"/>
        </w:rPr>
        <w:t xml:space="preserve">). We then project the differences between these 2050 conditions and the baseline conditions (GCM TC statistics over 1979-2014) onto the TC statistics extracted from </w:t>
      </w:r>
      <w:proofErr w:type="spellStart"/>
      <w:proofErr w:type="gramStart"/>
      <w:r>
        <w:rPr>
          <w:rFonts w:cstheme="minorHAnsi"/>
          <w:lang w:val="en-US"/>
        </w:rPr>
        <w:t>IBTrACS</w:t>
      </w:r>
      <w:proofErr w:type="spellEnd"/>
      <w:r>
        <w:rPr>
          <w:rFonts w:cstheme="minorHAnsi"/>
          <w:lang w:val="en-US"/>
        </w:rPr>
        <w:t>, and</w:t>
      </w:r>
      <w:proofErr w:type="gramEnd"/>
      <w:r>
        <w:rPr>
          <w:rFonts w:cstheme="minorHAnsi"/>
          <w:lang w:val="en-US"/>
        </w:rPr>
        <w:t xml:space="preserve"> run this new dataset through STORM. </w:t>
      </w:r>
    </w:p>
    <w:p w14:paraId="414347A2" w14:textId="77777777" w:rsidR="006B0906" w:rsidRDefault="006B0906" w:rsidP="006B0906">
      <w:pPr>
        <w:jc w:val="both"/>
        <w:rPr>
          <w:rFonts w:cstheme="minorHAnsi"/>
          <w:lang w:val="en-US"/>
        </w:rPr>
      </w:pPr>
    </w:p>
    <w:p w14:paraId="4D1FEE9D" w14:textId="77777777" w:rsidR="006B0906" w:rsidRDefault="006B0906" w:rsidP="006B0906">
      <w:pPr>
        <w:jc w:val="both"/>
        <w:rPr>
          <w:rFonts w:cstheme="minorHAnsi"/>
          <w:u w:val="single"/>
          <w:lang w:val="en-US"/>
        </w:rPr>
      </w:pPr>
      <w:r>
        <w:rPr>
          <w:rFonts w:cstheme="minorHAnsi"/>
          <w:u w:val="single"/>
          <w:lang w:val="en-US"/>
        </w:rPr>
        <w:br w:type="page"/>
      </w:r>
    </w:p>
    <w:p w14:paraId="5D11D1ED" w14:textId="77777777" w:rsidR="00FE6E9C" w:rsidRDefault="00FE6E9C" w:rsidP="006B0906">
      <w:pPr>
        <w:jc w:val="both"/>
        <w:rPr>
          <w:rFonts w:cstheme="minorHAnsi"/>
          <w:b/>
          <w:u w:val="single"/>
          <w:lang w:val="en-US"/>
        </w:rPr>
      </w:pPr>
      <w:r>
        <w:rPr>
          <w:rFonts w:cstheme="minorHAnsi"/>
          <w:b/>
          <w:u w:val="single"/>
          <w:lang w:val="en-US"/>
        </w:rPr>
        <w:lastRenderedPageBreak/>
        <w:t>RCP4.5 analyses:</w:t>
      </w:r>
    </w:p>
    <w:p w14:paraId="0FAF6996" w14:textId="77777777" w:rsidR="00D200CC" w:rsidRDefault="00D200CC" w:rsidP="00FE6E9C">
      <w:pPr>
        <w:jc w:val="both"/>
        <w:rPr>
          <w:lang w:val="en-US"/>
        </w:rPr>
      </w:pPr>
      <w:proofErr w:type="gramStart"/>
      <w:r>
        <w:rPr>
          <w:lang w:val="en-US"/>
        </w:rPr>
        <w:t>First of all</w:t>
      </w:r>
      <w:proofErr w:type="gramEnd"/>
      <w:r>
        <w:rPr>
          <w:lang w:val="en-US"/>
        </w:rPr>
        <w:t>, it is important to note that we solely have access to global climate models (GCMs) that are run for RCP8.5 for 2015-2050 (as these GCMs are run at high resolution – 25 x 25 km – which allows for a better representation of TCs than in coarser-resolution datasets). To analyze climate conditions for RCP4.5 scenarios, we would like to apply a method that’s often being used in climate science</w:t>
      </w:r>
      <w:r w:rsidRPr="00FA21AF">
        <w:rPr>
          <w:highlight w:val="yellow"/>
          <w:lang w:val="en-US"/>
        </w:rPr>
        <w:t xml:space="preserve">: we assess the moment the RCP8.5 scenario crosses the global mean temperature value reached by a “lower” emission scenario </w:t>
      </w:r>
      <w:proofErr w:type="gramStart"/>
      <w:r w:rsidRPr="00FA21AF">
        <w:rPr>
          <w:highlight w:val="yellow"/>
          <w:lang w:val="en-US"/>
        </w:rPr>
        <w:t>in a given year</w:t>
      </w:r>
      <w:proofErr w:type="gramEnd"/>
      <w:r>
        <w:rPr>
          <w:lang w:val="en-US"/>
        </w:rPr>
        <w:t xml:space="preserve">. However, we first need to proof that we can </w:t>
      </w:r>
      <w:proofErr w:type="gramStart"/>
      <w:r>
        <w:rPr>
          <w:lang w:val="en-US"/>
        </w:rPr>
        <w:t>actually do</w:t>
      </w:r>
      <w:proofErr w:type="gramEnd"/>
      <w:r>
        <w:rPr>
          <w:lang w:val="en-US"/>
        </w:rPr>
        <w:t xml:space="preserve"> this with the GCMs data that goes into STORM. That is: can we expect to obtain (approximately) the same datasets for the RCP4.5 scenarios if we solely make use of the RCP8.5 datasets? We thus need to</w:t>
      </w:r>
      <w:r w:rsidR="00FE6E9C">
        <w:rPr>
          <w:lang w:val="en-US"/>
        </w:rPr>
        <w:t xml:space="preserve"> justify that we can </w:t>
      </w:r>
      <w:proofErr w:type="gramStart"/>
      <w:r w:rsidR="00FE6E9C">
        <w:rPr>
          <w:lang w:val="en-US"/>
        </w:rPr>
        <w:t>actually use</w:t>
      </w:r>
      <w:proofErr w:type="gramEnd"/>
      <w:r w:rsidR="00FE6E9C">
        <w:rPr>
          <w:lang w:val="en-US"/>
        </w:rPr>
        <w:t xml:space="preserve"> data from RCP8.5 to describe conditions linked to the RCP4.5 scenario.</w:t>
      </w:r>
    </w:p>
    <w:p w14:paraId="577255F7" w14:textId="77777777" w:rsidR="00D200CC" w:rsidRDefault="00D200CC" w:rsidP="00D200CC">
      <w:pPr>
        <w:keepNext/>
        <w:jc w:val="both"/>
        <w:rPr>
          <w:lang w:val="en-US"/>
        </w:rPr>
      </w:pPr>
      <w:r>
        <w:rPr>
          <w:lang w:val="en-US"/>
        </w:rPr>
        <w:t xml:space="preserve">We use STORM to simulate 10,000 years of tropical cyclone (TC) activity under different climate forcing scenarios. </w:t>
      </w:r>
      <w:r w:rsidRPr="00542DC8">
        <w:rPr>
          <w:highlight w:val="yellow"/>
          <w:lang w:val="en-US"/>
        </w:rPr>
        <w:t xml:space="preserve">In STORM, the variable that has (by far) the most impact on TC intensity, is the Maximum Potential Intensity (MPI), measured in </w:t>
      </w:r>
      <w:proofErr w:type="spellStart"/>
      <w:r w:rsidRPr="00542DC8">
        <w:rPr>
          <w:highlight w:val="yellow"/>
          <w:lang w:val="en-US"/>
        </w:rPr>
        <w:t>hPa</w:t>
      </w:r>
      <w:proofErr w:type="spellEnd"/>
      <w:r>
        <w:rPr>
          <w:lang w:val="en-US"/>
        </w:rPr>
        <w:t xml:space="preserve">. This was analyzed in Bloemendaal et al (in prep), where we conducted a sensitivity analysis to investigate a variable’s individual influence on TC category (and hence, intensity) distributions. The results are shown in Figure 1. </w:t>
      </w:r>
      <w:r w:rsidRPr="00542DC8">
        <w:rPr>
          <w:highlight w:val="yellow"/>
          <w:lang w:val="en-US"/>
        </w:rPr>
        <w:t>The maximum potential intensity (MPI) is the most important driver for TC intensity, so we will focus on this variable in our RCP4.5 analyses.</w:t>
      </w:r>
      <w:r>
        <w:rPr>
          <w:lang w:val="en-US"/>
        </w:rPr>
        <w:t xml:space="preserve"> </w:t>
      </w:r>
    </w:p>
    <w:p w14:paraId="5858C097" w14:textId="77777777" w:rsidR="00D200CC" w:rsidRDefault="00D200CC" w:rsidP="00BE0BD6">
      <w:pPr>
        <w:keepNext/>
        <w:jc w:val="center"/>
        <w:rPr>
          <w:b/>
          <w:sz w:val="20"/>
          <w:szCs w:val="20"/>
          <w:lang w:val="en-US"/>
        </w:rPr>
      </w:pPr>
      <w:r>
        <w:rPr>
          <w:noProof/>
          <w:lang w:val="en-US"/>
        </w:rPr>
        <w:drawing>
          <wp:inline distT="0" distB="0" distL="0" distR="0" wp14:anchorId="49D94FD4" wp14:editId="30D84711">
            <wp:extent cx="4430486" cy="2321268"/>
            <wp:effectExtent l="0" t="0" r="825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0097" cy="2326304"/>
                    </a:xfrm>
                    <a:prstGeom prst="rect">
                      <a:avLst/>
                    </a:prstGeom>
                  </pic:spPr>
                </pic:pic>
              </a:graphicData>
            </a:graphic>
          </wp:inline>
        </w:drawing>
      </w:r>
    </w:p>
    <w:p w14:paraId="5FE15538" w14:textId="77777777" w:rsidR="00D200CC" w:rsidRDefault="00D200CC" w:rsidP="00D200CC">
      <w:pPr>
        <w:keepNext/>
        <w:jc w:val="both"/>
        <w:rPr>
          <w:b/>
          <w:lang w:val="en-US"/>
        </w:rPr>
      </w:pPr>
      <w:r w:rsidRPr="00072224">
        <w:rPr>
          <w:b/>
          <w:sz w:val="20"/>
          <w:szCs w:val="20"/>
          <w:lang w:val="en-US"/>
        </w:rPr>
        <w:t xml:space="preserve">Figure </w:t>
      </w:r>
      <w:r w:rsidRPr="00072224">
        <w:rPr>
          <w:b/>
          <w:sz w:val="20"/>
          <w:szCs w:val="20"/>
        </w:rPr>
        <w:fldChar w:fldCharType="begin"/>
      </w:r>
      <w:r w:rsidRPr="00072224">
        <w:rPr>
          <w:b/>
          <w:sz w:val="20"/>
          <w:szCs w:val="20"/>
          <w:lang w:val="en-US"/>
        </w:rPr>
        <w:instrText xml:space="preserve"> SEQ Figure \* ARABIC </w:instrText>
      </w:r>
      <w:r w:rsidRPr="00072224">
        <w:rPr>
          <w:b/>
          <w:sz w:val="20"/>
          <w:szCs w:val="20"/>
        </w:rPr>
        <w:fldChar w:fldCharType="separate"/>
      </w:r>
      <w:r w:rsidRPr="00072224">
        <w:rPr>
          <w:b/>
          <w:noProof/>
          <w:sz w:val="20"/>
          <w:szCs w:val="20"/>
          <w:lang w:val="en-US"/>
        </w:rPr>
        <w:t>1</w:t>
      </w:r>
      <w:r w:rsidRPr="00072224">
        <w:rPr>
          <w:b/>
          <w:sz w:val="20"/>
          <w:szCs w:val="20"/>
        </w:rPr>
        <w:fldChar w:fldCharType="end"/>
      </w:r>
      <w:r w:rsidRPr="00072224">
        <w:rPr>
          <w:sz w:val="20"/>
          <w:szCs w:val="20"/>
          <w:lang w:val="en-US"/>
        </w:rPr>
        <w:t xml:space="preserve"> Relative frequency of tropical cyclone categories for the STORM present climate run (orange) and the STORM future climate run using the climate model HadGEM3-GC31-HM in the Western Pacific. Figure taken from Bloemendaal et al (in prep).</w:t>
      </w:r>
      <w:r>
        <w:rPr>
          <w:b/>
          <w:lang w:val="en-US"/>
        </w:rPr>
        <w:t xml:space="preserve"> </w:t>
      </w:r>
    </w:p>
    <w:p w14:paraId="628F228E" w14:textId="77777777" w:rsidR="00D200CC" w:rsidRDefault="00FE6E9C" w:rsidP="00FE6E9C">
      <w:pPr>
        <w:jc w:val="both"/>
        <w:rPr>
          <w:lang w:val="en-US"/>
        </w:rPr>
      </w:pPr>
      <w:r>
        <w:rPr>
          <w:lang w:val="en-US"/>
        </w:rPr>
        <w:t xml:space="preserve">MPI is primarily driven by sea-surface temperatures (SSTs), so it is handiest to focus on how these are going to change under climate change to justify the decisions made for the RCP4.5 </w:t>
      </w:r>
      <w:r w:rsidR="00D200CC">
        <w:rPr>
          <w:lang w:val="en-US"/>
        </w:rPr>
        <w:t>analyse</w:t>
      </w:r>
      <w:r>
        <w:rPr>
          <w:lang w:val="en-US"/>
        </w:rPr>
        <w:t>s. For this, we use information from this paper by Ruela et al (2020) (</w:t>
      </w:r>
      <w:hyperlink r:id="rId7" w:tgtFrame="_blank" w:tooltip="Persistent link using digital object identifier" w:history="1">
        <w:r>
          <w:rPr>
            <w:rStyle w:val="Hyperlink"/>
            <w:rFonts w:ascii="Arial" w:hAnsi="Arial" w:cs="Arial"/>
            <w:color w:val="0C7DBB"/>
            <w:sz w:val="21"/>
            <w:szCs w:val="21"/>
            <w:lang w:val="en-US"/>
          </w:rPr>
          <w:t>https://doi.org/10.1016/j.gloplacha.2020.103190</w:t>
        </w:r>
      </w:hyperlink>
      <w:r>
        <w:rPr>
          <w:lang w:val="en-US"/>
        </w:rPr>
        <w:t>). They use 27 global climate models (GCMs) from the CMIP5 project to derive changes in SSTs between the present, near-future (2020-2050) and long-term future (2070-2100) climate</w:t>
      </w:r>
      <w:r w:rsidR="00D200CC">
        <w:rPr>
          <w:lang w:val="en-US"/>
        </w:rPr>
        <w:t xml:space="preserve"> for both RCP8.5 and RCP4.5</w:t>
      </w:r>
      <w:r>
        <w:rPr>
          <w:lang w:val="en-US"/>
        </w:rPr>
        <w:t xml:space="preserve">. </w:t>
      </w:r>
      <w:r w:rsidR="00D200CC">
        <w:rPr>
          <w:lang w:val="en-US"/>
        </w:rPr>
        <w:t xml:space="preserve">We want to use this information to see how (1) our RCP8.5 data compares to theirs and (2) our RCP8.5-equivalent compares to the “original” RCP4.5 scenario. For this, we set up a series of steps, see below: </w:t>
      </w:r>
    </w:p>
    <w:p w14:paraId="282D79EE" w14:textId="77777777" w:rsidR="00D200CC" w:rsidRDefault="00D200CC" w:rsidP="00D200CC">
      <w:pPr>
        <w:rPr>
          <w:lang w:val="en-US"/>
        </w:rPr>
      </w:pPr>
      <w:r>
        <w:rPr>
          <w:lang w:val="en-US"/>
        </w:rPr>
        <w:br w:type="page"/>
      </w:r>
    </w:p>
    <w:p w14:paraId="73AB58DA" w14:textId="77777777" w:rsidR="00FE6E9C" w:rsidRDefault="00FE6E9C" w:rsidP="00FE6E9C">
      <w:pPr>
        <w:jc w:val="both"/>
        <w:rPr>
          <w:u w:val="single"/>
          <w:lang w:val="en-US"/>
        </w:rPr>
      </w:pPr>
      <w:r w:rsidRPr="002E4CC0">
        <w:rPr>
          <w:u w:val="single"/>
          <w:lang w:val="en-US"/>
        </w:rPr>
        <w:lastRenderedPageBreak/>
        <w:t xml:space="preserve">Step 1: check how the SST distributions from our four GCMs compare to the SST </w:t>
      </w:r>
      <w:r w:rsidR="00D200CC">
        <w:rPr>
          <w:u w:val="single"/>
          <w:lang w:val="en-US"/>
        </w:rPr>
        <w:t>distributions presented in the Ruela et al</w:t>
      </w:r>
      <w:r w:rsidRPr="002E4CC0">
        <w:rPr>
          <w:u w:val="single"/>
          <w:lang w:val="en-US"/>
        </w:rPr>
        <w:t xml:space="preserve"> paper. </w:t>
      </w:r>
    </w:p>
    <w:p w14:paraId="0F7CA8A5" w14:textId="77777777" w:rsidR="00FE6E9C" w:rsidRDefault="00FE6E9C" w:rsidP="00FE6E9C">
      <w:pPr>
        <w:jc w:val="both"/>
        <w:rPr>
          <w:lang w:val="en-US"/>
        </w:rPr>
      </w:pPr>
      <w:r>
        <w:rPr>
          <w:lang w:val="en-US"/>
        </w:rPr>
        <w:t>To give you a sense of what these regions are, I have plotted them below, yellow = Equatorial, green=Tropical, Blue = Subtropical, Purple=Polar. I don’t quite agree with the naming (can we really consider Spain to be tropical and Ireland to be subtropical …?) but this is the data I got from the authors.</w:t>
      </w:r>
    </w:p>
    <w:p w14:paraId="3C5E88C0" w14:textId="77777777" w:rsidR="00FE6E9C" w:rsidRDefault="00FE6E9C" w:rsidP="00FE6E9C">
      <w:pPr>
        <w:jc w:val="both"/>
        <w:rPr>
          <w:lang w:val="en-US"/>
        </w:rPr>
      </w:pPr>
      <w:r>
        <w:rPr>
          <w:noProof/>
          <w:lang w:val="en-US"/>
        </w:rPr>
        <w:drawing>
          <wp:inline distT="0" distB="0" distL="0" distR="0" wp14:anchorId="57B50C51" wp14:editId="57A65332">
            <wp:extent cx="5669280" cy="281979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2264" cy="2826257"/>
                    </a:xfrm>
                    <a:prstGeom prst="rect">
                      <a:avLst/>
                    </a:prstGeom>
                  </pic:spPr>
                </pic:pic>
              </a:graphicData>
            </a:graphic>
          </wp:inline>
        </w:drawing>
      </w:r>
    </w:p>
    <w:p w14:paraId="11B0FA2E" w14:textId="77777777" w:rsidR="00FE6E9C" w:rsidRDefault="00FE6E9C" w:rsidP="00FE6E9C">
      <w:pPr>
        <w:jc w:val="both"/>
        <w:rPr>
          <w:sz w:val="20"/>
          <w:lang w:val="en-US"/>
        </w:rPr>
      </w:pPr>
      <w:r w:rsidRPr="006E5BF6">
        <w:rPr>
          <w:b/>
          <w:sz w:val="20"/>
          <w:lang w:val="en-US"/>
        </w:rPr>
        <w:t xml:space="preserve">Figure 1 </w:t>
      </w:r>
      <w:r w:rsidRPr="006E5BF6">
        <w:rPr>
          <w:sz w:val="20"/>
          <w:lang w:val="en-US"/>
        </w:rPr>
        <w:t>Different regions used in Ruela et al (2020). Four general regions are shown, but in Ruela et al (2020) these are split up between the Northern and Southern Hemisphere to end up at eight regions.</w:t>
      </w:r>
      <w:r>
        <w:rPr>
          <w:sz w:val="20"/>
          <w:lang w:val="en-US"/>
        </w:rPr>
        <w:t xml:space="preserve"> </w:t>
      </w:r>
    </w:p>
    <w:p w14:paraId="4D7A74AD" w14:textId="77777777" w:rsidR="00FE6E9C" w:rsidRPr="006E5BF6" w:rsidRDefault="00FE6E9C" w:rsidP="00FE6E9C">
      <w:pPr>
        <w:jc w:val="both"/>
        <w:rPr>
          <w:sz w:val="20"/>
          <w:lang w:val="en-US"/>
        </w:rPr>
      </w:pPr>
      <w:r w:rsidRPr="006E5BF6">
        <w:rPr>
          <w:b/>
          <w:sz w:val="20"/>
          <w:lang w:val="en-US"/>
        </w:rPr>
        <w:t xml:space="preserve">Table 1 </w:t>
      </w:r>
      <w:r w:rsidRPr="006E5BF6">
        <w:rPr>
          <w:sz w:val="20"/>
          <w:lang w:val="en-US"/>
        </w:rPr>
        <w:t>Comparison of the</w:t>
      </w:r>
      <w:r>
        <w:rPr>
          <w:sz w:val="20"/>
          <w:lang w:val="en-US"/>
        </w:rPr>
        <w:t xml:space="preserve"> multi-model mean and standard deviation of</w:t>
      </w:r>
      <w:r w:rsidRPr="006E5BF6">
        <w:rPr>
          <w:sz w:val="20"/>
          <w:lang w:val="en-US"/>
        </w:rPr>
        <w:t xml:space="preserve"> Ruela et al (2020) </w:t>
      </w:r>
      <w:r>
        <w:rPr>
          <w:sz w:val="20"/>
          <w:lang w:val="en-US"/>
        </w:rPr>
        <w:t xml:space="preserve">and </w:t>
      </w:r>
      <w:r w:rsidRPr="006E5BF6">
        <w:rPr>
          <w:sz w:val="20"/>
          <w:lang w:val="en-US"/>
        </w:rPr>
        <w:t xml:space="preserve">Bloemendaal </w:t>
      </w:r>
      <w:r>
        <w:rPr>
          <w:sz w:val="20"/>
          <w:lang w:val="en-US"/>
        </w:rPr>
        <w:t xml:space="preserve">for </w:t>
      </w:r>
      <w:r w:rsidRPr="006E5BF6">
        <w:rPr>
          <w:sz w:val="20"/>
          <w:lang w:val="en-US"/>
        </w:rPr>
        <w:t>RCP8.5 2020 –</w:t>
      </w:r>
      <w:r>
        <w:rPr>
          <w:sz w:val="20"/>
          <w:lang w:val="en-US"/>
        </w:rPr>
        <w:t xml:space="preserve"> 2050</w:t>
      </w:r>
      <w:r w:rsidRPr="006E5BF6">
        <w:rPr>
          <w:sz w:val="20"/>
          <w:lang w:val="en-US"/>
        </w:rPr>
        <w:t xml:space="preserve">. </w:t>
      </w:r>
    </w:p>
    <w:tbl>
      <w:tblPr>
        <w:tblStyle w:val="TableGrid"/>
        <w:tblW w:w="0" w:type="auto"/>
        <w:tblLook w:val="04A0" w:firstRow="1" w:lastRow="0" w:firstColumn="1" w:lastColumn="0" w:noHBand="0" w:noVBand="1"/>
      </w:tblPr>
      <w:tblGrid>
        <w:gridCol w:w="3005"/>
        <w:gridCol w:w="3005"/>
        <w:gridCol w:w="3006"/>
      </w:tblGrid>
      <w:tr w:rsidR="00FE6E9C" w14:paraId="1FF6F76B" w14:textId="77777777" w:rsidTr="00FB65F5">
        <w:tc>
          <w:tcPr>
            <w:tcW w:w="3005" w:type="dxa"/>
          </w:tcPr>
          <w:p w14:paraId="6DDAF300" w14:textId="77777777" w:rsidR="00FE6E9C" w:rsidRDefault="00FE6E9C" w:rsidP="00FB65F5">
            <w:pPr>
              <w:jc w:val="both"/>
              <w:rPr>
                <w:lang w:val="en-US"/>
              </w:rPr>
            </w:pPr>
          </w:p>
        </w:tc>
        <w:tc>
          <w:tcPr>
            <w:tcW w:w="3005" w:type="dxa"/>
          </w:tcPr>
          <w:p w14:paraId="03A94542" w14:textId="77777777" w:rsidR="00FE6E9C" w:rsidRDefault="00FE6E9C" w:rsidP="00FB65F5">
            <w:pPr>
              <w:jc w:val="center"/>
              <w:rPr>
                <w:lang w:val="en-US"/>
              </w:rPr>
            </w:pPr>
            <w:r>
              <w:rPr>
                <w:lang w:val="en-US"/>
              </w:rPr>
              <w:t>Results Ruela et al</w:t>
            </w:r>
          </w:p>
        </w:tc>
        <w:tc>
          <w:tcPr>
            <w:tcW w:w="3006" w:type="dxa"/>
          </w:tcPr>
          <w:p w14:paraId="0FD2AB01" w14:textId="77777777" w:rsidR="00FE6E9C" w:rsidRDefault="00FE6E9C" w:rsidP="00FB65F5">
            <w:pPr>
              <w:jc w:val="center"/>
              <w:rPr>
                <w:lang w:val="en-US"/>
              </w:rPr>
            </w:pPr>
            <w:r>
              <w:rPr>
                <w:lang w:val="en-US"/>
              </w:rPr>
              <w:t>Results Bloemendaal et al</w:t>
            </w:r>
          </w:p>
        </w:tc>
      </w:tr>
      <w:tr w:rsidR="00FE6E9C" w14:paraId="4783FB4A" w14:textId="77777777" w:rsidTr="00FB65F5">
        <w:tc>
          <w:tcPr>
            <w:tcW w:w="3005" w:type="dxa"/>
          </w:tcPr>
          <w:p w14:paraId="607E843C" w14:textId="77777777" w:rsidR="00FE6E9C" w:rsidRPr="002E4CC0" w:rsidRDefault="00FE6E9C" w:rsidP="00FB65F5">
            <w:pPr>
              <w:jc w:val="both"/>
              <w:rPr>
                <w:b/>
                <w:lang w:val="en-US"/>
              </w:rPr>
            </w:pPr>
            <w:r>
              <w:rPr>
                <w:b/>
                <w:lang w:val="en-US"/>
              </w:rPr>
              <w:t>Polar Region (NH)</w:t>
            </w:r>
          </w:p>
        </w:tc>
        <w:tc>
          <w:tcPr>
            <w:tcW w:w="3005" w:type="dxa"/>
          </w:tcPr>
          <w:p w14:paraId="70A3CCC2" w14:textId="77777777" w:rsidR="00FE6E9C" w:rsidRDefault="00FE6E9C" w:rsidP="00FB65F5">
            <w:pPr>
              <w:jc w:val="center"/>
              <w:rPr>
                <w:lang w:val="en-US"/>
              </w:rPr>
            </w:pPr>
            <w:r>
              <w:rPr>
                <w:lang w:val="en-US"/>
              </w:rPr>
              <w:t>0.57 ± 0.44</w:t>
            </w:r>
          </w:p>
        </w:tc>
        <w:tc>
          <w:tcPr>
            <w:tcW w:w="3006" w:type="dxa"/>
          </w:tcPr>
          <w:p w14:paraId="56F31BF2" w14:textId="77777777" w:rsidR="00FE6E9C" w:rsidRDefault="00FE6E9C" w:rsidP="00FB65F5">
            <w:pPr>
              <w:jc w:val="center"/>
              <w:rPr>
                <w:lang w:val="en-US"/>
              </w:rPr>
            </w:pPr>
            <w:r>
              <w:rPr>
                <w:lang w:val="en-US"/>
              </w:rPr>
              <w:t>3.18 ± 2.32</w:t>
            </w:r>
          </w:p>
        </w:tc>
      </w:tr>
      <w:tr w:rsidR="00FE6E9C" w14:paraId="2DCD74DA" w14:textId="77777777" w:rsidTr="00FB65F5">
        <w:tc>
          <w:tcPr>
            <w:tcW w:w="3005" w:type="dxa"/>
          </w:tcPr>
          <w:p w14:paraId="2D4C20B3" w14:textId="77777777" w:rsidR="00FE6E9C" w:rsidRPr="002E4CC0" w:rsidRDefault="00FE6E9C" w:rsidP="00FB65F5">
            <w:pPr>
              <w:jc w:val="both"/>
              <w:rPr>
                <w:b/>
                <w:lang w:val="en-US"/>
              </w:rPr>
            </w:pPr>
            <w:r>
              <w:rPr>
                <w:b/>
                <w:lang w:val="en-US"/>
              </w:rPr>
              <w:t>Subtropical Region (NH)</w:t>
            </w:r>
          </w:p>
        </w:tc>
        <w:tc>
          <w:tcPr>
            <w:tcW w:w="3005" w:type="dxa"/>
          </w:tcPr>
          <w:p w14:paraId="5C8F2C32" w14:textId="77777777" w:rsidR="00FE6E9C" w:rsidRDefault="00FE6E9C" w:rsidP="00FB65F5">
            <w:pPr>
              <w:jc w:val="center"/>
              <w:rPr>
                <w:lang w:val="en-US"/>
              </w:rPr>
            </w:pPr>
            <w:r>
              <w:rPr>
                <w:lang w:val="en-US"/>
              </w:rPr>
              <w:t>1.18 ± 0.23</w:t>
            </w:r>
          </w:p>
        </w:tc>
        <w:tc>
          <w:tcPr>
            <w:tcW w:w="3006" w:type="dxa"/>
          </w:tcPr>
          <w:p w14:paraId="7B9F6AB4" w14:textId="77777777" w:rsidR="00FE6E9C" w:rsidRDefault="00FE6E9C" w:rsidP="00FB65F5">
            <w:pPr>
              <w:jc w:val="center"/>
              <w:rPr>
                <w:lang w:val="en-US"/>
              </w:rPr>
            </w:pPr>
            <w:r>
              <w:rPr>
                <w:lang w:val="en-US"/>
              </w:rPr>
              <w:t>1.45 ± 1.34</w:t>
            </w:r>
          </w:p>
        </w:tc>
      </w:tr>
      <w:tr w:rsidR="00FE6E9C" w14:paraId="5F90F6C8" w14:textId="77777777" w:rsidTr="00FB65F5">
        <w:tc>
          <w:tcPr>
            <w:tcW w:w="3005" w:type="dxa"/>
            <w:shd w:val="clear" w:color="auto" w:fill="C5E0B3" w:themeFill="accent6" w:themeFillTint="66"/>
          </w:tcPr>
          <w:p w14:paraId="3E08939B" w14:textId="77777777" w:rsidR="00FE6E9C" w:rsidRPr="002E4CC0" w:rsidRDefault="00FE6E9C" w:rsidP="00FB65F5">
            <w:pPr>
              <w:jc w:val="both"/>
              <w:rPr>
                <w:b/>
                <w:lang w:val="en-US"/>
              </w:rPr>
            </w:pPr>
            <w:r>
              <w:rPr>
                <w:b/>
                <w:lang w:val="en-US"/>
              </w:rPr>
              <w:t>Tropical Region (NH)</w:t>
            </w:r>
          </w:p>
        </w:tc>
        <w:tc>
          <w:tcPr>
            <w:tcW w:w="3005" w:type="dxa"/>
            <w:shd w:val="clear" w:color="auto" w:fill="C5E0B3" w:themeFill="accent6" w:themeFillTint="66"/>
          </w:tcPr>
          <w:p w14:paraId="6A1374ED" w14:textId="77777777" w:rsidR="00FE6E9C" w:rsidRDefault="00FE6E9C" w:rsidP="00FB65F5">
            <w:pPr>
              <w:jc w:val="center"/>
              <w:rPr>
                <w:lang w:val="en-US"/>
              </w:rPr>
            </w:pPr>
            <w:r>
              <w:rPr>
                <w:lang w:val="en-US"/>
              </w:rPr>
              <w:t>1.12 ± 0.18</w:t>
            </w:r>
          </w:p>
        </w:tc>
        <w:tc>
          <w:tcPr>
            <w:tcW w:w="3006" w:type="dxa"/>
            <w:shd w:val="clear" w:color="auto" w:fill="C5E0B3" w:themeFill="accent6" w:themeFillTint="66"/>
          </w:tcPr>
          <w:p w14:paraId="07799D37" w14:textId="77777777" w:rsidR="00FE6E9C" w:rsidRDefault="00FE6E9C" w:rsidP="00FB65F5">
            <w:pPr>
              <w:jc w:val="center"/>
              <w:rPr>
                <w:lang w:val="en-US"/>
              </w:rPr>
            </w:pPr>
            <w:r>
              <w:rPr>
                <w:lang w:val="en-US"/>
              </w:rPr>
              <w:t>1.16 ± 0.55</w:t>
            </w:r>
          </w:p>
        </w:tc>
      </w:tr>
      <w:tr w:rsidR="00FE6E9C" w14:paraId="36CCA236" w14:textId="77777777" w:rsidTr="00FB65F5">
        <w:tc>
          <w:tcPr>
            <w:tcW w:w="3005" w:type="dxa"/>
            <w:shd w:val="clear" w:color="auto" w:fill="C5E0B3" w:themeFill="accent6" w:themeFillTint="66"/>
          </w:tcPr>
          <w:p w14:paraId="57585283" w14:textId="77777777" w:rsidR="00FE6E9C" w:rsidRPr="002E4CC0" w:rsidRDefault="00FE6E9C" w:rsidP="00FB65F5">
            <w:pPr>
              <w:jc w:val="both"/>
              <w:rPr>
                <w:b/>
                <w:lang w:val="en-US"/>
              </w:rPr>
            </w:pPr>
            <w:r>
              <w:rPr>
                <w:b/>
                <w:lang w:val="en-US"/>
              </w:rPr>
              <w:t>Equatorial Region (NH)</w:t>
            </w:r>
          </w:p>
        </w:tc>
        <w:tc>
          <w:tcPr>
            <w:tcW w:w="3005" w:type="dxa"/>
            <w:shd w:val="clear" w:color="auto" w:fill="C5E0B3" w:themeFill="accent6" w:themeFillTint="66"/>
          </w:tcPr>
          <w:p w14:paraId="72624F18" w14:textId="77777777" w:rsidR="00FE6E9C" w:rsidRDefault="00FE6E9C" w:rsidP="00FB65F5">
            <w:pPr>
              <w:jc w:val="center"/>
              <w:rPr>
                <w:lang w:val="en-US"/>
              </w:rPr>
            </w:pPr>
            <w:r>
              <w:rPr>
                <w:lang w:val="en-US"/>
              </w:rPr>
              <w:t>1.04 ± 0.06</w:t>
            </w:r>
          </w:p>
        </w:tc>
        <w:tc>
          <w:tcPr>
            <w:tcW w:w="3006" w:type="dxa"/>
            <w:shd w:val="clear" w:color="auto" w:fill="C5E0B3" w:themeFill="accent6" w:themeFillTint="66"/>
          </w:tcPr>
          <w:p w14:paraId="40812DF3" w14:textId="77777777" w:rsidR="00FE6E9C" w:rsidRDefault="00FE6E9C" w:rsidP="00FB65F5">
            <w:pPr>
              <w:jc w:val="center"/>
              <w:rPr>
                <w:lang w:val="en-US"/>
              </w:rPr>
            </w:pPr>
            <w:r>
              <w:rPr>
                <w:lang w:val="en-US"/>
              </w:rPr>
              <w:t>0.97 ± 0.31</w:t>
            </w:r>
          </w:p>
        </w:tc>
      </w:tr>
      <w:tr w:rsidR="00FE6E9C" w14:paraId="7610DB47" w14:textId="77777777" w:rsidTr="00FB65F5">
        <w:tc>
          <w:tcPr>
            <w:tcW w:w="3005" w:type="dxa"/>
            <w:shd w:val="clear" w:color="auto" w:fill="C5E0B3" w:themeFill="accent6" w:themeFillTint="66"/>
          </w:tcPr>
          <w:p w14:paraId="6377D0C6" w14:textId="77777777" w:rsidR="00FE6E9C" w:rsidRPr="002E4CC0" w:rsidRDefault="00FE6E9C" w:rsidP="00FB65F5">
            <w:pPr>
              <w:jc w:val="both"/>
              <w:rPr>
                <w:b/>
                <w:lang w:val="en-US"/>
              </w:rPr>
            </w:pPr>
            <w:r w:rsidRPr="002E4CC0">
              <w:rPr>
                <w:b/>
                <w:lang w:val="en-US"/>
              </w:rPr>
              <w:t>Equatorial Region (SH)</w:t>
            </w:r>
          </w:p>
        </w:tc>
        <w:tc>
          <w:tcPr>
            <w:tcW w:w="3005" w:type="dxa"/>
            <w:shd w:val="clear" w:color="auto" w:fill="C5E0B3" w:themeFill="accent6" w:themeFillTint="66"/>
          </w:tcPr>
          <w:p w14:paraId="06912FFF" w14:textId="77777777" w:rsidR="00FE6E9C" w:rsidRDefault="00FE6E9C" w:rsidP="00FB65F5">
            <w:pPr>
              <w:jc w:val="center"/>
              <w:rPr>
                <w:lang w:val="en-US"/>
              </w:rPr>
            </w:pPr>
            <w:r>
              <w:rPr>
                <w:lang w:val="en-US"/>
              </w:rPr>
              <w:t>0.96 ± 0.04</w:t>
            </w:r>
          </w:p>
        </w:tc>
        <w:tc>
          <w:tcPr>
            <w:tcW w:w="3006" w:type="dxa"/>
            <w:shd w:val="clear" w:color="auto" w:fill="C5E0B3" w:themeFill="accent6" w:themeFillTint="66"/>
          </w:tcPr>
          <w:p w14:paraId="0AEB0AFA" w14:textId="77777777" w:rsidR="00FE6E9C" w:rsidRDefault="00FE6E9C" w:rsidP="00FB65F5">
            <w:pPr>
              <w:jc w:val="center"/>
              <w:rPr>
                <w:lang w:val="en-US"/>
              </w:rPr>
            </w:pPr>
            <w:r>
              <w:rPr>
                <w:lang w:val="en-US"/>
              </w:rPr>
              <w:t>0.92 ± 0.35</w:t>
            </w:r>
          </w:p>
        </w:tc>
      </w:tr>
      <w:tr w:rsidR="00FE6E9C" w14:paraId="1FF5A246" w14:textId="77777777" w:rsidTr="00FB65F5">
        <w:tc>
          <w:tcPr>
            <w:tcW w:w="3005" w:type="dxa"/>
            <w:shd w:val="clear" w:color="auto" w:fill="C5E0B3" w:themeFill="accent6" w:themeFillTint="66"/>
          </w:tcPr>
          <w:p w14:paraId="7FB9376A" w14:textId="77777777" w:rsidR="00FE6E9C" w:rsidRPr="002E4CC0" w:rsidRDefault="00FE6E9C" w:rsidP="00FB65F5">
            <w:pPr>
              <w:jc w:val="both"/>
              <w:rPr>
                <w:b/>
                <w:lang w:val="en-US"/>
              </w:rPr>
            </w:pPr>
            <w:r w:rsidRPr="002E4CC0">
              <w:rPr>
                <w:b/>
                <w:lang w:val="en-US"/>
              </w:rPr>
              <w:t>Tropical Region (SH)</w:t>
            </w:r>
          </w:p>
        </w:tc>
        <w:tc>
          <w:tcPr>
            <w:tcW w:w="3005" w:type="dxa"/>
            <w:shd w:val="clear" w:color="auto" w:fill="C5E0B3" w:themeFill="accent6" w:themeFillTint="66"/>
          </w:tcPr>
          <w:p w14:paraId="7F8FCAD3" w14:textId="77777777" w:rsidR="00FE6E9C" w:rsidRDefault="00FE6E9C" w:rsidP="00FB65F5">
            <w:pPr>
              <w:jc w:val="center"/>
              <w:rPr>
                <w:lang w:val="en-US"/>
              </w:rPr>
            </w:pPr>
            <w:r>
              <w:rPr>
                <w:lang w:val="en-US"/>
              </w:rPr>
              <w:t>0.85 ± 0.08</w:t>
            </w:r>
          </w:p>
        </w:tc>
        <w:tc>
          <w:tcPr>
            <w:tcW w:w="3006" w:type="dxa"/>
            <w:shd w:val="clear" w:color="auto" w:fill="C5E0B3" w:themeFill="accent6" w:themeFillTint="66"/>
          </w:tcPr>
          <w:p w14:paraId="4A650174" w14:textId="77777777" w:rsidR="00FE6E9C" w:rsidRDefault="00FE6E9C" w:rsidP="00FB65F5">
            <w:pPr>
              <w:jc w:val="center"/>
              <w:rPr>
                <w:lang w:val="en-US"/>
              </w:rPr>
            </w:pPr>
            <w:r>
              <w:rPr>
                <w:lang w:val="en-US"/>
              </w:rPr>
              <w:t>0.83 ± 0.35</w:t>
            </w:r>
          </w:p>
        </w:tc>
      </w:tr>
      <w:tr w:rsidR="00FE6E9C" w14:paraId="632B825F" w14:textId="77777777" w:rsidTr="00FB65F5">
        <w:tc>
          <w:tcPr>
            <w:tcW w:w="3005" w:type="dxa"/>
          </w:tcPr>
          <w:p w14:paraId="2D5F16D2" w14:textId="77777777" w:rsidR="00FE6E9C" w:rsidRPr="002E4CC0" w:rsidRDefault="00FE6E9C" w:rsidP="00FB65F5">
            <w:pPr>
              <w:jc w:val="both"/>
              <w:rPr>
                <w:b/>
                <w:lang w:val="en-US"/>
              </w:rPr>
            </w:pPr>
            <w:r w:rsidRPr="002E4CC0">
              <w:rPr>
                <w:b/>
                <w:lang w:val="en-US"/>
              </w:rPr>
              <w:t>Subtropical Region (SH)</w:t>
            </w:r>
          </w:p>
        </w:tc>
        <w:tc>
          <w:tcPr>
            <w:tcW w:w="3005" w:type="dxa"/>
          </w:tcPr>
          <w:p w14:paraId="33FB4364" w14:textId="77777777" w:rsidR="00FE6E9C" w:rsidRDefault="00FE6E9C" w:rsidP="00FB65F5">
            <w:pPr>
              <w:jc w:val="center"/>
              <w:rPr>
                <w:lang w:val="en-US"/>
              </w:rPr>
            </w:pPr>
            <w:r>
              <w:rPr>
                <w:lang w:val="en-US"/>
              </w:rPr>
              <w:t>0.71 ± 0.05</w:t>
            </w:r>
          </w:p>
        </w:tc>
        <w:tc>
          <w:tcPr>
            <w:tcW w:w="3006" w:type="dxa"/>
          </w:tcPr>
          <w:p w14:paraId="495529A5" w14:textId="77777777" w:rsidR="00FE6E9C" w:rsidRDefault="00FE6E9C" w:rsidP="00FB65F5">
            <w:pPr>
              <w:jc w:val="center"/>
              <w:rPr>
                <w:lang w:val="en-US"/>
              </w:rPr>
            </w:pPr>
            <w:r>
              <w:rPr>
                <w:lang w:val="en-US"/>
              </w:rPr>
              <w:t>1.03 ± 0.9</w:t>
            </w:r>
          </w:p>
        </w:tc>
      </w:tr>
      <w:tr w:rsidR="00FE6E9C" w14:paraId="21D61136" w14:textId="77777777" w:rsidTr="00FB65F5">
        <w:tc>
          <w:tcPr>
            <w:tcW w:w="3005" w:type="dxa"/>
          </w:tcPr>
          <w:p w14:paraId="173551C7" w14:textId="77777777" w:rsidR="00FE6E9C" w:rsidRPr="002E4CC0" w:rsidRDefault="00FE6E9C" w:rsidP="00FB65F5">
            <w:pPr>
              <w:jc w:val="both"/>
              <w:rPr>
                <w:b/>
                <w:lang w:val="en-US"/>
              </w:rPr>
            </w:pPr>
            <w:r w:rsidRPr="002E4CC0">
              <w:rPr>
                <w:b/>
                <w:lang w:val="en-US"/>
              </w:rPr>
              <w:t>Polar Region (SH)</w:t>
            </w:r>
          </w:p>
        </w:tc>
        <w:tc>
          <w:tcPr>
            <w:tcW w:w="3005" w:type="dxa"/>
          </w:tcPr>
          <w:p w14:paraId="738EFBE8" w14:textId="77777777" w:rsidR="00FE6E9C" w:rsidRDefault="00FE6E9C" w:rsidP="00FB65F5">
            <w:pPr>
              <w:jc w:val="center"/>
              <w:rPr>
                <w:lang w:val="en-US"/>
              </w:rPr>
            </w:pPr>
            <w:r>
              <w:rPr>
                <w:lang w:val="en-US"/>
              </w:rPr>
              <w:t>0.47 ± 0.10</w:t>
            </w:r>
          </w:p>
        </w:tc>
        <w:tc>
          <w:tcPr>
            <w:tcW w:w="3006" w:type="dxa"/>
          </w:tcPr>
          <w:p w14:paraId="4F62F176" w14:textId="77777777" w:rsidR="00FE6E9C" w:rsidRDefault="00FE6E9C" w:rsidP="00FB65F5">
            <w:pPr>
              <w:jc w:val="center"/>
              <w:rPr>
                <w:lang w:val="en-US"/>
              </w:rPr>
            </w:pPr>
            <w:r>
              <w:rPr>
                <w:lang w:val="en-US"/>
              </w:rPr>
              <w:t>1.69 ± 2.05</w:t>
            </w:r>
          </w:p>
        </w:tc>
      </w:tr>
    </w:tbl>
    <w:p w14:paraId="2C5F1A30" w14:textId="77777777" w:rsidR="00FE6E9C" w:rsidRDefault="00FE6E9C" w:rsidP="00FE6E9C">
      <w:pPr>
        <w:jc w:val="both"/>
        <w:rPr>
          <w:lang w:val="en-US"/>
        </w:rPr>
      </w:pPr>
    </w:p>
    <w:p w14:paraId="577C678C" w14:textId="77777777" w:rsidR="00FE6E9C" w:rsidRDefault="00FE6E9C" w:rsidP="00FE6E9C">
      <w:pPr>
        <w:jc w:val="both"/>
        <w:rPr>
          <w:lang w:val="en-US"/>
        </w:rPr>
      </w:pPr>
      <w:r>
        <w:rPr>
          <w:lang w:val="en-US"/>
        </w:rPr>
        <w:t xml:space="preserve">So, my first step was to see how the distributions of the SSTs from the four GCMs compare to those presented in the paper. The most important regions for STORM are the tropical and equatorial regions, highlighted in green in the table. Now, </w:t>
      </w:r>
      <w:proofErr w:type="gramStart"/>
      <w:r>
        <w:rPr>
          <w:lang w:val="en-US"/>
        </w:rPr>
        <w:t>similar to</w:t>
      </w:r>
      <w:proofErr w:type="gramEnd"/>
      <w:r>
        <w:rPr>
          <w:lang w:val="en-US"/>
        </w:rPr>
        <w:t xml:space="preserve"> the paper, I have aggregated the results over all four GCMs, but I noticed that there exist some differences amongst the four GCMs (which will be interesting to see from a modelling perspective!). Conclusion first step: our aggregated set of GCMs show approximately the same change as the GCMs used in the paper</w:t>
      </w:r>
      <w:r w:rsidR="000D2C96">
        <w:rPr>
          <w:lang w:val="en-US"/>
        </w:rPr>
        <w:t xml:space="preserve">, so </w:t>
      </w:r>
      <w:proofErr w:type="gramStart"/>
      <w:r w:rsidR="000D2C96">
        <w:rPr>
          <w:lang w:val="en-US"/>
        </w:rPr>
        <w:t xml:space="preserve">it </w:t>
      </w:r>
      <w:r>
        <w:rPr>
          <w:lang w:val="en-US"/>
        </w:rPr>
        <w:t>.</w:t>
      </w:r>
      <w:proofErr w:type="gramEnd"/>
      <w:r>
        <w:rPr>
          <w:lang w:val="en-US"/>
        </w:rPr>
        <w:t xml:space="preserve"> </w:t>
      </w:r>
    </w:p>
    <w:p w14:paraId="5A9D43F8" w14:textId="77777777" w:rsidR="00FE6E9C" w:rsidRDefault="00FE6E9C" w:rsidP="00FE6E9C">
      <w:pPr>
        <w:jc w:val="both"/>
        <w:rPr>
          <w:u w:val="single"/>
          <w:lang w:val="en-US"/>
        </w:rPr>
      </w:pPr>
      <w:r>
        <w:rPr>
          <w:u w:val="single"/>
          <w:lang w:val="en-US"/>
        </w:rPr>
        <w:t xml:space="preserve">Step 2: Understand how the RCP8.5 2020-2050 data compares to the RCP8.5-2035 data in Bloemendaal. </w:t>
      </w:r>
    </w:p>
    <w:p w14:paraId="5E456053" w14:textId="77777777" w:rsidR="00FE6E9C" w:rsidRDefault="00FE6E9C" w:rsidP="00FE6E9C">
      <w:pPr>
        <w:jc w:val="both"/>
        <w:rPr>
          <w:lang w:val="en-US"/>
        </w:rPr>
      </w:pPr>
      <w:r>
        <w:rPr>
          <w:lang w:val="en-US"/>
        </w:rPr>
        <w:lastRenderedPageBreak/>
        <w:t>Secondly, I want to compare how the RCP8.5 data compares to itself when we apply our own approach of the conditions of 2035 (=average over 2030-2039) being a proxy over the whole 2020-2050 period</w:t>
      </w:r>
      <w:r w:rsidR="00D200CC">
        <w:rPr>
          <w:lang w:val="en-US"/>
        </w:rPr>
        <w:t xml:space="preserve"> (see RCP8.5 – 2050 discussion)</w:t>
      </w:r>
      <w:r>
        <w:rPr>
          <w:lang w:val="en-US"/>
        </w:rPr>
        <w:t xml:space="preserve">. This way, we can justify that averaging over a smaller period still approximately resembled the conditions found over a larger </w:t>
      </w:r>
      <w:proofErr w:type="gramStart"/>
      <w:r>
        <w:rPr>
          <w:lang w:val="en-US"/>
        </w:rPr>
        <w:t>time period</w:t>
      </w:r>
      <w:proofErr w:type="gramEnd"/>
      <w:r>
        <w:rPr>
          <w:lang w:val="en-US"/>
        </w:rPr>
        <w:t xml:space="preserve"> but with the same average year. </w:t>
      </w:r>
    </w:p>
    <w:p w14:paraId="268D4B30" w14:textId="77777777" w:rsidR="00FE6E9C" w:rsidRPr="00441EDF" w:rsidRDefault="00FE6E9C" w:rsidP="00FE6E9C">
      <w:pPr>
        <w:jc w:val="both"/>
        <w:rPr>
          <w:b/>
          <w:lang w:val="en-US"/>
        </w:rPr>
      </w:pPr>
      <w:r>
        <w:rPr>
          <w:b/>
          <w:lang w:val="en-US"/>
        </w:rPr>
        <w:t xml:space="preserve">Table 2 </w:t>
      </w:r>
      <w:r w:rsidRPr="006E5BF6">
        <w:rPr>
          <w:sz w:val="20"/>
          <w:lang w:val="en-US"/>
        </w:rPr>
        <w:t>Comparison of the</w:t>
      </w:r>
      <w:r>
        <w:rPr>
          <w:sz w:val="20"/>
          <w:lang w:val="en-US"/>
        </w:rPr>
        <w:t xml:space="preserve"> multi-model mean and standard deviation of</w:t>
      </w:r>
      <w:r w:rsidRPr="006E5BF6">
        <w:rPr>
          <w:sz w:val="20"/>
          <w:lang w:val="en-US"/>
        </w:rPr>
        <w:t xml:space="preserve"> </w:t>
      </w:r>
      <w:r>
        <w:rPr>
          <w:sz w:val="20"/>
          <w:lang w:val="en-US"/>
        </w:rPr>
        <w:t xml:space="preserve">the GCMs used by </w:t>
      </w:r>
      <w:r w:rsidRPr="006E5BF6">
        <w:rPr>
          <w:sz w:val="20"/>
          <w:lang w:val="en-US"/>
        </w:rPr>
        <w:t xml:space="preserve">Bloemendaal </w:t>
      </w:r>
      <w:r>
        <w:rPr>
          <w:sz w:val="20"/>
          <w:lang w:val="en-US"/>
        </w:rPr>
        <w:t xml:space="preserve">for </w:t>
      </w:r>
      <w:r w:rsidRPr="006E5BF6">
        <w:rPr>
          <w:sz w:val="20"/>
          <w:lang w:val="en-US"/>
        </w:rPr>
        <w:t>RCP8.5 2020 –</w:t>
      </w:r>
      <w:r>
        <w:rPr>
          <w:sz w:val="20"/>
          <w:lang w:val="en-US"/>
        </w:rPr>
        <w:t xml:space="preserve"> 2050 and the RCP8.5 2030 – 2039 </w:t>
      </w:r>
      <w:proofErr w:type="gramStart"/>
      <w:r>
        <w:rPr>
          <w:sz w:val="20"/>
          <w:lang w:val="en-US"/>
        </w:rPr>
        <w:t>time period</w:t>
      </w:r>
      <w:proofErr w:type="gramEnd"/>
      <w:r w:rsidRPr="006E5BF6">
        <w:rPr>
          <w:sz w:val="20"/>
          <w:lang w:val="en-US"/>
        </w:rPr>
        <w:t>.</w:t>
      </w:r>
      <w:r>
        <w:rPr>
          <w:sz w:val="20"/>
          <w:lang w:val="en-US"/>
        </w:rPr>
        <w:t xml:space="preserve"> Both datasets have the year 2035 as an average.</w:t>
      </w:r>
    </w:p>
    <w:tbl>
      <w:tblPr>
        <w:tblStyle w:val="TableGrid"/>
        <w:tblW w:w="0" w:type="auto"/>
        <w:tblLook w:val="04A0" w:firstRow="1" w:lastRow="0" w:firstColumn="1" w:lastColumn="0" w:noHBand="0" w:noVBand="1"/>
      </w:tblPr>
      <w:tblGrid>
        <w:gridCol w:w="2547"/>
        <w:gridCol w:w="3260"/>
        <w:gridCol w:w="3208"/>
      </w:tblGrid>
      <w:tr w:rsidR="00FE6E9C" w14:paraId="6C8D799A" w14:textId="77777777" w:rsidTr="00FB65F5">
        <w:tc>
          <w:tcPr>
            <w:tcW w:w="2547" w:type="dxa"/>
          </w:tcPr>
          <w:p w14:paraId="158A2DA8" w14:textId="77777777" w:rsidR="00FE6E9C" w:rsidRDefault="00FE6E9C" w:rsidP="00FB65F5">
            <w:pPr>
              <w:jc w:val="both"/>
              <w:rPr>
                <w:lang w:val="en-US"/>
              </w:rPr>
            </w:pPr>
          </w:p>
        </w:tc>
        <w:tc>
          <w:tcPr>
            <w:tcW w:w="3260" w:type="dxa"/>
          </w:tcPr>
          <w:p w14:paraId="710648DD" w14:textId="77777777" w:rsidR="00FE6E9C" w:rsidRDefault="00FE6E9C" w:rsidP="00FB65F5">
            <w:pPr>
              <w:jc w:val="center"/>
              <w:rPr>
                <w:lang w:val="en-US"/>
              </w:rPr>
            </w:pPr>
            <w:r>
              <w:rPr>
                <w:lang w:val="en-US"/>
              </w:rPr>
              <w:t>Bloemendaal GCMs 2020-2050</w:t>
            </w:r>
          </w:p>
        </w:tc>
        <w:tc>
          <w:tcPr>
            <w:tcW w:w="3208" w:type="dxa"/>
          </w:tcPr>
          <w:p w14:paraId="19264764" w14:textId="77777777" w:rsidR="00FE6E9C" w:rsidRDefault="00FE6E9C" w:rsidP="00FB65F5">
            <w:pPr>
              <w:jc w:val="center"/>
              <w:rPr>
                <w:lang w:val="en-US"/>
              </w:rPr>
            </w:pPr>
            <w:r>
              <w:rPr>
                <w:lang w:val="en-US"/>
              </w:rPr>
              <w:t>Bloemendaal GCMs 2030 - 2039</w:t>
            </w:r>
          </w:p>
        </w:tc>
      </w:tr>
      <w:tr w:rsidR="00FE6E9C" w14:paraId="2F7DD0C2" w14:textId="77777777" w:rsidTr="00FB65F5">
        <w:tc>
          <w:tcPr>
            <w:tcW w:w="2547" w:type="dxa"/>
          </w:tcPr>
          <w:p w14:paraId="0A7F0495" w14:textId="77777777" w:rsidR="00FE6E9C" w:rsidRPr="002E4CC0" w:rsidRDefault="00FE6E9C" w:rsidP="00FB65F5">
            <w:pPr>
              <w:jc w:val="both"/>
              <w:rPr>
                <w:b/>
                <w:lang w:val="en-US"/>
              </w:rPr>
            </w:pPr>
            <w:r>
              <w:rPr>
                <w:b/>
                <w:lang w:val="en-US"/>
              </w:rPr>
              <w:t>Polar Region (NH)</w:t>
            </w:r>
          </w:p>
        </w:tc>
        <w:tc>
          <w:tcPr>
            <w:tcW w:w="3260" w:type="dxa"/>
          </w:tcPr>
          <w:p w14:paraId="45DF7084" w14:textId="77777777" w:rsidR="00FE6E9C" w:rsidRDefault="00FE6E9C" w:rsidP="00FB65F5">
            <w:pPr>
              <w:jc w:val="center"/>
              <w:rPr>
                <w:lang w:val="en-US"/>
              </w:rPr>
            </w:pPr>
            <w:r>
              <w:rPr>
                <w:lang w:val="en-US"/>
              </w:rPr>
              <w:t>3.18 ± 2.32</w:t>
            </w:r>
          </w:p>
        </w:tc>
        <w:tc>
          <w:tcPr>
            <w:tcW w:w="3208" w:type="dxa"/>
          </w:tcPr>
          <w:p w14:paraId="27EC4E1F" w14:textId="77777777" w:rsidR="00FE6E9C" w:rsidRDefault="00FE6E9C" w:rsidP="00FB65F5">
            <w:pPr>
              <w:jc w:val="center"/>
              <w:rPr>
                <w:lang w:val="en-US"/>
              </w:rPr>
            </w:pPr>
            <w:r>
              <w:rPr>
                <w:lang w:val="en-US"/>
              </w:rPr>
              <w:t>3.39 ± 2.56</w:t>
            </w:r>
          </w:p>
        </w:tc>
      </w:tr>
      <w:tr w:rsidR="00FE6E9C" w14:paraId="269BF386" w14:textId="77777777" w:rsidTr="00FB65F5">
        <w:tc>
          <w:tcPr>
            <w:tcW w:w="2547" w:type="dxa"/>
          </w:tcPr>
          <w:p w14:paraId="08BE5F9F" w14:textId="77777777" w:rsidR="00FE6E9C" w:rsidRPr="002E4CC0" w:rsidRDefault="00FE6E9C" w:rsidP="00FB65F5">
            <w:pPr>
              <w:jc w:val="both"/>
              <w:rPr>
                <w:b/>
                <w:lang w:val="en-US"/>
              </w:rPr>
            </w:pPr>
            <w:r>
              <w:rPr>
                <w:b/>
                <w:lang w:val="en-US"/>
              </w:rPr>
              <w:t>Subtropical Region (NH)</w:t>
            </w:r>
          </w:p>
        </w:tc>
        <w:tc>
          <w:tcPr>
            <w:tcW w:w="3260" w:type="dxa"/>
          </w:tcPr>
          <w:p w14:paraId="0A6712A2" w14:textId="77777777" w:rsidR="00FE6E9C" w:rsidRDefault="00FE6E9C" w:rsidP="00FB65F5">
            <w:pPr>
              <w:jc w:val="center"/>
              <w:rPr>
                <w:lang w:val="en-US"/>
              </w:rPr>
            </w:pPr>
            <w:r>
              <w:rPr>
                <w:lang w:val="en-US"/>
              </w:rPr>
              <w:t>1.45 ± 1.34</w:t>
            </w:r>
          </w:p>
        </w:tc>
        <w:tc>
          <w:tcPr>
            <w:tcW w:w="3208" w:type="dxa"/>
          </w:tcPr>
          <w:p w14:paraId="2F428959" w14:textId="77777777" w:rsidR="00FE6E9C" w:rsidRDefault="00FE6E9C" w:rsidP="00FB65F5">
            <w:pPr>
              <w:jc w:val="center"/>
              <w:rPr>
                <w:lang w:val="en-US"/>
              </w:rPr>
            </w:pPr>
            <w:r>
              <w:rPr>
                <w:lang w:val="en-US"/>
              </w:rPr>
              <w:t>1.56 ± 1.51</w:t>
            </w:r>
          </w:p>
        </w:tc>
      </w:tr>
      <w:tr w:rsidR="00FE6E9C" w14:paraId="2EF9A981" w14:textId="77777777" w:rsidTr="00FB65F5">
        <w:tc>
          <w:tcPr>
            <w:tcW w:w="2547" w:type="dxa"/>
            <w:shd w:val="clear" w:color="auto" w:fill="C5E0B3" w:themeFill="accent6" w:themeFillTint="66"/>
          </w:tcPr>
          <w:p w14:paraId="47DA2D80" w14:textId="77777777" w:rsidR="00FE6E9C" w:rsidRPr="002E4CC0" w:rsidRDefault="00FE6E9C" w:rsidP="00FB65F5">
            <w:pPr>
              <w:jc w:val="both"/>
              <w:rPr>
                <w:b/>
                <w:lang w:val="en-US"/>
              </w:rPr>
            </w:pPr>
            <w:r>
              <w:rPr>
                <w:b/>
                <w:lang w:val="en-US"/>
              </w:rPr>
              <w:t>Tropical Region (NH)</w:t>
            </w:r>
          </w:p>
        </w:tc>
        <w:tc>
          <w:tcPr>
            <w:tcW w:w="3260" w:type="dxa"/>
            <w:shd w:val="clear" w:color="auto" w:fill="C5E0B3" w:themeFill="accent6" w:themeFillTint="66"/>
          </w:tcPr>
          <w:p w14:paraId="18106ED4" w14:textId="77777777" w:rsidR="00FE6E9C" w:rsidRDefault="00FE6E9C" w:rsidP="00FB65F5">
            <w:pPr>
              <w:jc w:val="center"/>
              <w:rPr>
                <w:lang w:val="en-US"/>
              </w:rPr>
            </w:pPr>
            <w:r>
              <w:rPr>
                <w:lang w:val="en-US"/>
              </w:rPr>
              <w:t>1.16 ± 0.55</w:t>
            </w:r>
          </w:p>
        </w:tc>
        <w:tc>
          <w:tcPr>
            <w:tcW w:w="3208" w:type="dxa"/>
            <w:shd w:val="clear" w:color="auto" w:fill="C5E0B3" w:themeFill="accent6" w:themeFillTint="66"/>
          </w:tcPr>
          <w:p w14:paraId="49788100" w14:textId="77777777" w:rsidR="00FE6E9C" w:rsidRDefault="00FE6E9C" w:rsidP="00FB65F5">
            <w:pPr>
              <w:jc w:val="center"/>
              <w:rPr>
                <w:lang w:val="en-US"/>
              </w:rPr>
            </w:pPr>
            <w:r>
              <w:rPr>
                <w:lang w:val="en-US"/>
              </w:rPr>
              <w:t>1.18 ± 0.61</w:t>
            </w:r>
          </w:p>
        </w:tc>
      </w:tr>
      <w:tr w:rsidR="00FE6E9C" w14:paraId="454D558B" w14:textId="77777777" w:rsidTr="00FB65F5">
        <w:tc>
          <w:tcPr>
            <w:tcW w:w="2547" w:type="dxa"/>
            <w:shd w:val="clear" w:color="auto" w:fill="C5E0B3" w:themeFill="accent6" w:themeFillTint="66"/>
          </w:tcPr>
          <w:p w14:paraId="3AE87ECC" w14:textId="77777777" w:rsidR="00FE6E9C" w:rsidRPr="002E4CC0" w:rsidRDefault="00FE6E9C" w:rsidP="00FB65F5">
            <w:pPr>
              <w:jc w:val="both"/>
              <w:rPr>
                <w:b/>
                <w:lang w:val="en-US"/>
              </w:rPr>
            </w:pPr>
            <w:r>
              <w:rPr>
                <w:b/>
                <w:lang w:val="en-US"/>
              </w:rPr>
              <w:t>Equatorial Region (NH)</w:t>
            </w:r>
          </w:p>
        </w:tc>
        <w:tc>
          <w:tcPr>
            <w:tcW w:w="3260" w:type="dxa"/>
            <w:shd w:val="clear" w:color="auto" w:fill="C5E0B3" w:themeFill="accent6" w:themeFillTint="66"/>
          </w:tcPr>
          <w:p w14:paraId="04553626" w14:textId="77777777" w:rsidR="00FE6E9C" w:rsidRDefault="00FE6E9C" w:rsidP="00FB65F5">
            <w:pPr>
              <w:jc w:val="center"/>
              <w:rPr>
                <w:lang w:val="en-US"/>
              </w:rPr>
            </w:pPr>
            <w:r>
              <w:rPr>
                <w:lang w:val="en-US"/>
              </w:rPr>
              <w:t>0.97 ± 0.31</w:t>
            </w:r>
          </w:p>
        </w:tc>
        <w:tc>
          <w:tcPr>
            <w:tcW w:w="3208" w:type="dxa"/>
            <w:shd w:val="clear" w:color="auto" w:fill="C5E0B3" w:themeFill="accent6" w:themeFillTint="66"/>
          </w:tcPr>
          <w:p w14:paraId="540B01B5" w14:textId="77777777" w:rsidR="00FE6E9C" w:rsidRDefault="00FE6E9C" w:rsidP="00FB65F5">
            <w:pPr>
              <w:jc w:val="center"/>
              <w:rPr>
                <w:lang w:val="en-US"/>
              </w:rPr>
            </w:pPr>
            <w:r>
              <w:rPr>
                <w:lang w:val="en-US"/>
              </w:rPr>
              <w:t>0.99 ± 0.36</w:t>
            </w:r>
          </w:p>
        </w:tc>
      </w:tr>
      <w:tr w:rsidR="00FE6E9C" w14:paraId="548361A0" w14:textId="77777777" w:rsidTr="00FB65F5">
        <w:tc>
          <w:tcPr>
            <w:tcW w:w="2547" w:type="dxa"/>
            <w:shd w:val="clear" w:color="auto" w:fill="C5E0B3" w:themeFill="accent6" w:themeFillTint="66"/>
          </w:tcPr>
          <w:p w14:paraId="42D798B4" w14:textId="77777777" w:rsidR="00FE6E9C" w:rsidRPr="002E4CC0" w:rsidRDefault="00FE6E9C" w:rsidP="00FB65F5">
            <w:pPr>
              <w:jc w:val="both"/>
              <w:rPr>
                <w:b/>
                <w:lang w:val="en-US"/>
              </w:rPr>
            </w:pPr>
            <w:r w:rsidRPr="002E4CC0">
              <w:rPr>
                <w:b/>
                <w:lang w:val="en-US"/>
              </w:rPr>
              <w:t>Equatorial Region (SH)</w:t>
            </w:r>
          </w:p>
        </w:tc>
        <w:tc>
          <w:tcPr>
            <w:tcW w:w="3260" w:type="dxa"/>
            <w:shd w:val="clear" w:color="auto" w:fill="C5E0B3" w:themeFill="accent6" w:themeFillTint="66"/>
          </w:tcPr>
          <w:p w14:paraId="6409F7BF" w14:textId="77777777" w:rsidR="00FE6E9C" w:rsidRDefault="00FE6E9C" w:rsidP="00FB65F5">
            <w:pPr>
              <w:jc w:val="center"/>
              <w:rPr>
                <w:lang w:val="en-US"/>
              </w:rPr>
            </w:pPr>
            <w:r>
              <w:rPr>
                <w:lang w:val="en-US"/>
              </w:rPr>
              <w:t>0.92 ± 0.35</w:t>
            </w:r>
          </w:p>
        </w:tc>
        <w:tc>
          <w:tcPr>
            <w:tcW w:w="3208" w:type="dxa"/>
            <w:shd w:val="clear" w:color="auto" w:fill="C5E0B3" w:themeFill="accent6" w:themeFillTint="66"/>
          </w:tcPr>
          <w:p w14:paraId="6D7249BA" w14:textId="77777777" w:rsidR="00FE6E9C" w:rsidRDefault="00FE6E9C" w:rsidP="00FB65F5">
            <w:pPr>
              <w:jc w:val="center"/>
              <w:rPr>
                <w:lang w:val="en-US"/>
              </w:rPr>
            </w:pPr>
            <w:r>
              <w:rPr>
                <w:lang w:val="en-US"/>
              </w:rPr>
              <w:t>0.92 ± 0.36</w:t>
            </w:r>
          </w:p>
        </w:tc>
      </w:tr>
      <w:tr w:rsidR="00FE6E9C" w14:paraId="75CE390C" w14:textId="77777777" w:rsidTr="00FB65F5">
        <w:tc>
          <w:tcPr>
            <w:tcW w:w="2547" w:type="dxa"/>
            <w:shd w:val="clear" w:color="auto" w:fill="C5E0B3" w:themeFill="accent6" w:themeFillTint="66"/>
          </w:tcPr>
          <w:p w14:paraId="4F45171C" w14:textId="77777777" w:rsidR="00FE6E9C" w:rsidRPr="002E4CC0" w:rsidRDefault="00FE6E9C" w:rsidP="00FB65F5">
            <w:pPr>
              <w:jc w:val="both"/>
              <w:rPr>
                <w:b/>
                <w:lang w:val="en-US"/>
              </w:rPr>
            </w:pPr>
            <w:r w:rsidRPr="002E4CC0">
              <w:rPr>
                <w:b/>
                <w:lang w:val="en-US"/>
              </w:rPr>
              <w:t>Tropical Region (SH)</w:t>
            </w:r>
          </w:p>
        </w:tc>
        <w:tc>
          <w:tcPr>
            <w:tcW w:w="3260" w:type="dxa"/>
            <w:shd w:val="clear" w:color="auto" w:fill="C5E0B3" w:themeFill="accent6" w:themeFillTint="66"/>
          </w:tcPr>
          <w:p w14:paraId="28945ACD" w14:textId="77777777" w:rsidR="00FE6E9C" w:rsidRDefault="00FE6E9C" w:rsidP="00FB65F5">
            <w:pPr>
              <w:jc w:val="center"/>
              <w:rPr>
                <w:lang w:val="en-US"/>
              </w:rPr>
            </w:pPr>
            <w:r>
              <w:rPr>
                <w:lang w:val="en-US"/>
              </w:rPr>
              <w:t>0.83 ± 0.35</w:t>
            </w:r>
          </w:p>
        </w:tc>
        <w:tc>
          <w:tcPr>
            <w:tcW w:w="3208" w:type="dxa"/>
            <w:shd w:val="clear" w:color="auto" w:fill="C5E0B3" w:themeFill="accent6" w:themeFillTint="66"/>
          </w:tcPr>
          <w:p w14:paraId="5E6C24D7" w14:textId="77777777" w:rsidR="00FE6E9C" w:rsidRDefault="00FE6E9C" w:rsidP="00FB65F5">
            <w:pPr>
              <w:jc w:val="center"/>
              <w:rPr>
                <w:lang w:val="en-US"/>
              </w:rPr>
            </w:pPr>
            <w:r>
              <w:rPr>
                <w:lang w:val="en-US"/>
              </w:rPr>
              <w:t>0.89 ± 0.4</w:t>
            </w:r>
          </w:p>
        </w:tc>
      </w:tr>
      <w:tr w:rsidR="00FE6E9C" w14:paraId="2EA29841" w14:textId="77777777" w:rsidTr="00FB65F5">
        <w:tc>
          <w:tcPr>
            <w:tcW w:w="2547" w:type="dxa"/>
          </w:tcPr>
          <w:p w14:paraId="036F859D" w14:textId="77777777" w:rsidR="00FE6E9C" w:rsidRPr="002E4CC0" w:rsidRDefault="00FE6E9C" w:rsidP="00FB65F5">
            <w:pPr>
              <w:jc w:val="both"/>
              <w:rPr>
                <w:b/>
                <w:lang w:val="en-US"/>
              </w:rPr>
            </w:pPr>
            <w:r w:rsidRPr="002E4CC0">
              <w:rPr>
                <w:b/>
                <w:lang w:val="en-US"/>
              </w:rPr>
              <w:t>Subtropical Region (SH)</w:t>
            </w:r>
          </w:p>
        </w:tc>
        <w:tc>
          <w:tcPr>
            <w:tcW w:w="3260" w:type="dxa"/>
          </w:tcPr>
          <w:p w14:paraId="68657C13" w14:textId="77777777" w:rsidR="00FE6E9C" w:rsidRDefault="00FE6E9C" w:rsidP="00FB65F5">
            <w:pPr>
              <w:jc w:val="center"/>
              <w:rPr>
                <w:lang w:val="en-US"/>
              </w:rPr>
            </w:pPr>
            <w:r>
              <w:rPr>
                <w:lang w:val="en-US"/>
              </w:rPr>
              <w:t>1.03 ± 0.9</w:t>
            </w:r>
          </w:p>
        </w:tc>
        <w:tc>
          <w:tcPr>
            <w:tcW w:w="3208" w:type="dxa"/>
          </w:tcPr>
          <w:p w14:paraId="1855CCE8" w14:textId="77777777" w:rsidR="00FE6E9C" w:rsidRDefault="00FE6E9C" w:rsidP="00FB65F5">
            <w:pPr>
              <w:jc w:val="center"/>
              <w:rPr>
                <w:lang w:val="en-US"/>
              </w:rPr>
            </w:pPr>
            <w:r>
              <w:rPr>
                <w:lang w:val="en-US"/>
              </w:rPr>
              <w:t>1.11 ± 1.02</w:t>
            </w:r>
          </w:p>
        </w:tc>
      </w:tr>
      <w:tr w:rsidR="00FE6E9C" w14:paraId="33747839" w14:textId="77777777" w:rsidTr="00FB65F5">
        <w:tc>
          <w:tcPr>
            <w:tcW w:w="2547" w:type="dxa"/>
          </w:tcPr>
          <w:p w14:paraId="2EB7C364" w14:textId="77777777" w:rsidR="00FE6E9C" w:rsidRPr="002E4CC0" w:rsidRDefault="00FE6E9C" w:rsidP="00FB65F5">
            <w:pPr>
              <w:jc w:val="both"/>
              <w:rPr>
                <w:b/>
                <w:lang w:val="en-US"/>
              </w:rPr>
            </w:pPr>
            <w:r w:rsidRPr="002E4CC0">
              <w:rPr>
                <w:b/>
                <w:lang w:val="en-US"/>
              </w:rPr>
              <w:t>Polar Region (SH)</w:t>
            </w:r>
          </w:p>
        </w:tc>
        <w:tc>
          <w:tcPr>
            <w:tcW w:w="3260" w:type="dxa"/>
          </w:tcPr>
          <w:p w14:paraId="5ACF9BA2" w14:textId="77777777" w:rsidR="00FE6E9C" w:rsidRDefault="00FE6E9C" w:rsidP="00FB65F5">
            <w:pPr>
              <w:jc w:val="center"/>
              <w:rPr>
                <w:lang w:val="en-US"/>
              </w:rPr>
            </w:pPr>
            <w:r>
              <w:rPr>
                <w:lang w:val="en-US"/>
              </w:rPr>
              <w:t>1.69 ± 2.05</w:t>
            </w:r>
          </w:p>
        </w:tc>
        <w:tc>
          <w:tcPr>
            <w:tcW w:w="3208" w:type="dxa"/>
          </w:tcPr>
          <w:p w14:paraId="69927A8E" w14:textId="77777777" w:rsidR="00FE6E9C" w:rsidRDefault="00FE6E9C" w:rsidP="00FB65F5">
            <w:pPr>
              <w:jc w:val="center"/>
              <w:rPr>
                <w:lang w:val="en-US"/>
              </w:rPr>
            </w:pPr>
            <w:r>
              <w:rPr>
                <w:lang w:val="en-US"/>
              </w:rPr>
              <w:t>1.79 ± 2.24</w:t>
            </w:r>
          </w:p>
        </w:tc>
      </w:tr>
    </w:tbl>
    <w:p w14:paraId="1634E5FF" w14:textId="77777777" w:rsidR="00FE6E9C" w:rsidRPr="00F40C85" w:rsidRDefault="00FE6E9C" w:rsidP="00FE6E9C">
      <w:pPr>
        <w:jc w:val="both"/>
        <w:rPr>
          <w:u w:val="single"/>
          <w:lang w:val="en-US"/>
        </w:rPr>
      </w:pPr>
    </w:p>
    <w:p w14:paraId="06681F76" w14:textId="77777777" w:rsidR="00FE6E9C" w:rsidRDefault="00FE6E9C" w:rsidP="00FE6E9C">
      <w:pPr>
        <w:jc w:val="both"/>
        <w:rPr>
          <w:lang w:val="en-US"/>
        </w:rPr>
      </w:pPr>
      <w:r>
        <w:rPr>
          <w:u w:val="single"/>
          <w:lang w:val="en-US"/>
        </w:rPr>
        <w:t>Step 3: Understand how the RCP4.5 2020-2050 data (from Ruela et al) compares to the RCP8.5 data in Bloemendaal</w:t>
      </w:r>
    </w:p>
    <w:p w14:paraId="638BB1B4" w14:textId="77777777" w:rsidR="00FE6E9C" w:rsidRDefault="00FE6E9C" w:rsidP="00FE6E9C">
      <w:pPr>
        <w:jc w:val="both"/>
        <w:rPr>
          <w:lang w:val="en-US"/>
        </w:rPr>
      </w:pPr>
      <w:r>
        <w:rPr>
          <w:lang w:val="en-US"/>
        </w:rPr>
        <w:t xml:space="preserve">Following Step 2, I am confident that the conditions we take for 2035 resemble those over the whole 2020-2050 </w:t>
      </w:r>
      <w:proofErr w:type="gramStart"/>
      <w:r>
        <w:rPr>
          <w:lang w:val="en-US"/>
        </w:rPr>
        <w:t>time period</w:t>
      </w:r>
      <w:proofErr w:type="gramEnd"/>
      <w:r>
        <w:rPr>
          <w:lang w:val="en-US"/>
        </w:rPr>
        <w:t xml:space="preserve"> for RCP8.5. As such, I am now going to see how the RCP4.5 2020-2050 data from the paper compares to an equivalent RCP8.5 </w:t>
      </w:r>
      <w:proofErr w:type="gramStart"/>
      <w:r>
        <w:rPr>
          <w:lang w:val="en-US"/>
        </w:rPr>
        <w:t>time period</w:t>
      </w:r>
      <w:proofErr w:type="gramEnd"/>
      <w:r>
        <w:rPr>
          <w:lang w:val="en-US"/>
        </w:rPr>
        <w:t xml:space="preserve">, to justify the shifting of the RCP curve. As the paper only lists the RCP4.5 2020 – 2050 values, this is the only data we can work with to validate our approach. Following Step 2, we may assume that the RCP4.5 2020 – 2050 conditions correspond to those in RCP4.5 – 2035. If we then use the “shifting the RCP curves”-approach, the RCP4.5-2035 scenario is equivalent to the RCP8.5-2030 scenario.   </w:t>
      </w:r>
    </w:p>
    <w:p w14:paraId="012D3D4E" w14:textId="77777777" w:rsidR="00FE6E9C" w:rsidRPr="00AF60AA" w:rsidRDefault="00FE6E9C" w:rsidP="00FE6E9C">
      <w:pPr>
        <w:jc w:val="both"/>
        <w:rPr>
          <w:lang w:val="en-US"/>
        </w:rPr>
      </w:pPr>
      <w:r>
        <w:rPr>
          <w:b/>
          <w:lang w:val="en-US"/>
        </w:rPr>
        <w:t xml:space="preserve">Table 3 </w:t>
      </w:r>
      <w:r w:rsidRPr="006E5BF6">
        <w:rPr>
          <w:sz w:val="20"/>
          <w:lang w:val="en-US"/>
        </w:rPr>
        <w:t>Comparison of the</w:t>
      </w:r>
      <w:r>
        <w:rPr>
          <w:sz w:val="20"/>
          <w:lang w:val="en-US"/>
        </w:rPr>
        <w:t xml:space="preserve"> multi-model mean and standard deviation of</w:t>
      </w:r>
      <w:r w:rsidRPr="006E5BF6">
        <w:rPr>
          <w:sz w:val="20"/>
          <w:lang w:val="en-US"/>
        </w:rPr>
        <w:t xml:space="preserve"> </w:t>
      </w:r>
      <w:r>
        <w:rPr>
          <w:sz w:val="20"/>
          <w:lang w:val="en-US"/>
        </w:rPr>
        <w:t>RCP4</w:t>
      </w:r>
      <w:r w:rsidRPr="006E5BF6">
        <w:rPr>
          <w:sz w:val="20"/>
          <w:lang w:val="en-US"/>
        </w:rPr>
        <w:t>.5 2020 –</w:t>
      </w:r>
      <w:r>
        <w:rPr>
          <w:sz w:val="20"/>
          <w:lang w:val="en-US"/>
        </w:rPr>
        <w:t xml:space="preserve"> 2050 mean and standard deviations given by Ruela et al (2020) and the equivalent RCP8.5 (2030) conditions in the Bloemendaal GCMs.  </w:t>
      </w:r>
    </w:p>
    <w:tbl>
      <w:tblPr>
        <w:tblStyle w:val="TableGrid"/>
        <w:tblW w:w="0" w:type="auto"/>
        <w:tblLook w:val="04A0" w:firstRow="1" w:lastRow="0" w:firstColumn="1" w:lastColumn="0" w:noHBand="0" w:noVBand="1"/>
      </w:tblPr>
      <w:tblGrid>
        <w:gridCol w:w="2689"/>
        <w:gridCol w:w="2976"/>
        <w:gridCol w:w="3350"/>
      </w:tblGrid>
      <w:tr w:rsidR="00FE6E9C" w:rsidRPr="00A65579" w14:paraId="7881933F" w14:textId="77777777" w:rsidTr="00FB65F5">
        <w:tc>
          <w:tcPr>
            <w:tcW w:w="2689" w:type="dxa"/>
          </w:tcPr>
          <w:p w14:paraId="3F9596ED" w14:textId="77777777" w:rsidR="00FE6E9C" w:rsidRDefault="00FE6E9C" w:rsidP="00FB65F5">
            <w:pPr>
              <w:jc w:val="both"/>
              <w:rPr>
                <w:lang w:val="en-US"/>
              </w:rPr>
            </w:pPr>
          </w:p>
        </w:tc>
        <w:tc>
          <w:tcPr>
            <w:tcW w:w="2976" w:type="dxa"/>
          </w:tcPr>
          <w:p w14:paraId="68CBE7C6" w14:textId="77777777" w:rsidR="00FE6E9C" w:rsidRDefault="00FE6E9C" w:rsidP="00FB65F5">
            <w:pPr>
              <w:jc w:val="center"/>
              <w:rPr>
                <w:lang w:val="en-US"/>
              </w:rPr>
            </w:pPr>
            <w:r>
              <w:rPr>
                <w:lang w:val="en-US"/>
              </w:rPr>
              <w:t>Ruela et al RCP4.5 2020-2050</w:t>
            </w:r>
          </w:p>
        </w:tc>
        <w:tc>
          <w:tcPr>
            <w:tcW w:w="3350" w:type="dxa"/>
          </w:tcPr>
          <w:p w14:paraId="71878EE3" w14:textId="77777777" w:rsidR="00FE6E9C" w:rsidRDefault="00FE6E9C" w:rsidP="00FB65F5">
            <w:pPr>
              <w:jc w:val="center"/>
              <w:rPr>
                <w:lang w:val="en-US"/>
              </w:rPr>
            </w:pPr>
            <w:r>
              <w:rPr>
                <w:lang w:val="en-US"/>
              </w:rPr>
              <w:t>Bloemendaal GCMs RCP8.5-2030</w:t>
            </w:r>
          </w:p>
        </w:tc>
      </w:tr>
      <w:tr w:rsidR="00FE6E9C" w:rsidRPr="00A65579" w14:paraId="385181AA" w14:textId="77777777" w:rsidTr="00FB65F5">
        <w:tc>
          <w:tcPr>
            <w:tcW w:w="2689" w:type="dxa"/>
          </w:tcPr>
          <w:p w14:paraId="1DFAD099" w14:textId="77777777" w:rsidR="00FE6E9C" w:rsidRPr="002E4CC0" w:rsidRDefault="00FE6E9C" w:rsidP="00FB65F5">
            <w:pPr>
              <w:jc w:val="both"/>
              <w:rPr>
                <w:b/>
                <w:lang w:val="en-US"/>
              </w:rPr>
            </w:pPr>
            <w:r>
              <w:rPr>
                <w:b/>
                <w:lang w:val="en-US"/>
              </w:rPr>
              <w:t>Polar Region (NH)</w:t>
            </w:r>
          </w:p>
        </w:tc>
        <w:tc>
          <w:tcPr>
            <w:tcW w:w="2976" w:type="dxa"/>
          </w:tcPr>
          <w:p w14:paraId="3A214909" w14:textId="77777777" w:rsidR="00FE6E9C" w:rsidRDefault="00FE6E9C" w:rsidP="00FB65F5">
            <w:pPr>
              <w:jc w:val="center"/>
              <w:rPr>
                <w:lang w:val="en-US"/>
              </w:rPr>
            </w:pPr>
            <w:r>
              <w:rPr>
                <w:lang w:val="en-US"/>
              </w:rPr>
              <w:t>0.46 ± 0.37</w:t>
            </w:r>
          </w:p>
        </w:tc>
        <w:tc>
          <w:tcPr>
            <w:tcW w:w="3350" w:type="dxa"/>
          </w:tcPr>
          <w:p w14:paraId="29FBB4BD" w14:textId="77777777" w:rsidR="00FE6E9C" w:rsidRDefault="00FE6E9C" w:rsidP="00FB65F5">
            <w:pPr>
              <w:jc w:val="center"/>
              <w:rPr>
                <w:lang w:val="en-US"/>
              </w:rPr>
            </w:pPr>
            <w:r>
              <w:rPr>
                <w:lang w:val="en-US"/>
              </w:rPr>
              <w:t>2.89 ± 2.21</w:t>
            </w:r>
          </w:p>
        </w:tc>
      </w:tr>
      <w:tr w:rsidR="00FE6E9C" w14:paraId="1BA83424" w14:textId="77777777" w:rsidTr="00FB65F5">
        <w:tc>
          <w:tcPr>
            <w:tcW w:w="2689" w:type="dxa"/>
          </w:tcPr>
          <w:p w14:paraId="29E829C8" w14:textId="77777777" w:rsidR="00FE6E9C" w:rsidRPr="002E4CC0" w:rsidRDefault="00FE6E9C" w:rsidP="00FB65F5">
            <w:pPr>
              <w:jc w:val="both"/>
              <w:rPr>
                <w:b/>
                <w:lang w:val="en-US"/>
              </w:rPr>
            </w:pPr>
            <w:r>
              <w:rPr>
                <w:b/>
                <w:lang w:val="en-US"/>
              </w:rPr>
              <w:t>Subtropical Region (NH)</w:t>
            </w:r>
          </w:p>
        </w:tc>
        <w:tc>
          <w:tcPr>
            <w:tcW w:w="2976" w:type="dxa"/>
          </w:tcPr>
          <w:p w14:paraId="4A979B06" w14:textId="77777777" w:rsidR="00FE6E9C" w:rsidRDefault="00FE6E9C" w:rsidP="00FB65F5">
            <w:pPr>
              <w:jc w:val="center"/>
              <w:rPr>
                <w:lang w:val="en-US"/>
              </w:rPr>
            </w:pPr>
            <w:r>
              <w:rPr>
                <w:lang w:val="en-US"/>
              </w:rPr>
              <w:t>0.99 ± 0.18</w:t>
            </w:r>
          </w:p>
        </w:tc>
        <w:tc>
          <w:tcPr>
            <w:tcW w:w="3350" w:type="dxa"/>
          </w:tcPr>
          <w:p w14:paraId="352305F4" w14:textId="77777777" w:rsidR="00FE6E9C" w:rsidRDefault="00FE6E9C" w:rsidP="00FB65F5">
            <w:pPr>
              <w:jc w:val="center"/>
              <w:rPr>
                <w:lang w:val="en-US"/>
              </w:rPr>
            </w:pPr>
            <w:r>
              <w:rPr>
                <w:lang w:val="en-US"/>
              </w:rPr>
              <w:t>1.32 ± 1.32</w:t>
            </w:r>
          </w:p>
        </w:tc>
      </w:tr>
      <w:tr w:rsidR="00FE6E9C" w14:paraId="0FE8E8F5" w14:textId="77777777" w:rsidTr="00FB65F5">
        <w:tc>
          <w:tcPr>
            <w:tcW w:w="2689" w:type="dxa"/>
            <w:shd w:val="clear" w:color="auto" w:fill="C5E0B3" w:themeFill="accent6" w:themeFillTint="66"/>
          </w:tcPr>
          <w:p w14:paraId="1EE4FC08" w14:textId="77777777" w:rsidR="00FE6E9C" w:rsidRPr="002E4CC0" w:rsidRDefault="00FE6E9C" w:rsidP="00FB65F5">
            <w:pPr>
              <w:jc w:val="both"/>
              <w:rPr>
                <w:b/>
                <w:lang w:val="en-US"/>
              </w:rPr>
            </w:pPr>
            <w:r>
              <w:rPr>
                <w:b/>
                <w:lang w:val="en-US"/>
              </w:rPr>
              <w:t>Tropical Region (NH)</w:t>
            </w:r>
          </w:p>
        </w:tc>
        <w:tc>
          <w:tcPr>
            <w:tcW w:w="2976" w:type="dxa"/>
            <w:shd w:val="clear" w:color="auto" w:fill="C5E0B3" w:themeFill="accent6" w:themeFillTint="66"/>
          </w:tcPr>
          <w:p w14:paraId="51A5862A" w14:textId="77777777" w:rsidR="00FE6E9C" w:rsidRDefault="00FE6E9C" w:rsidP="00FB65F5">
            <w:pPr>
              <w:jc w:val="center"/>
              <w:rPr>
                <w:lang w:val="en-US"/>
              </w:rPr>
            </w:pPr>
            <w:r>
              <w:rPr>
                <w:lang w:val="en-US"/>
              </w:rPr>
              <w:t>0.95 ± 0.15</w:t>
            </w:r>
          </w:p>
        </w:tc>
        <w:tc>
          <w:tcPr>
            <w:tcW w:w="3350" w:type="dxa"/>
            <w:shd w:val="clear" w:color="auto" w:fill="C5E0B3" w:themeFill="accent6" w:themeFillTint="66"/>
          </w:tcPr>
          <w:p w14:paraId="5618C921" w14:textId="77777777" w:rsidR="00FE6E9C" w:rsidRDefault="00FE6E9C" w:rsidP="00FB65F5">
            <w:pPr>
              <w:jc w:val="center"/>
              <w:rPr>
                <w:lang w:val="en-US"/>
              </w:rPr>
            </w:pPr>
            <w:r>
              <w:rPr>
                <w:lang w:val="en-US"/>
              </w:rPr>
              <w:t>1.08 ± 0.59</w:t>
            </w:r>
          </w:p>
        </w:tc>
      </w:tr>
      <w:tr w:rsidR="00FE6E9C" w14:paraId="043DDC78" w14:textId="77777777" w:rsidTr="00FB65F5">
        <w:tc>
          <w:tcPr>
            <w:tcW w:w="2689" w:type="dxa"/>
            <w:shd w:val="clear" w:color="auto" w:fill="C5E0B3" w:themeFill="accent6" w:themeFillTint="66"/>
          </w:tcPr>
          <w:p w14:paraId="753DBD0B" w14:textId="77777777" w:rsidR="00FE6E9C" w:rsidRPr="002E4CC0" w:rsidRDefault="00FE6E9C" w:rsidP="00FB65F5">
            <w:pPr>
              <w:jc w:val="both"/>
              <w:rPr>
                <w:b/>
                <w:lang w:val="en-US"/>
              </w:rPr>
            </w:pPr>
            <w:r>
              <w:rPr>
                <w:b/>
                <w:lang w:val="en-US"/>
              </w:rPr>
              <w:t>Equatorial Region (NH)</w:t>
            </w:r>
          </w:p>
        </w:tc>
        <w:tc>
          <w:tcPr>
            <w:tcW w:w="2976" w:type="dxa"/>
            <w:shd w:val="clear" w:color="auto" w:fill="C5E0B3" w:themeFill="accent6" w:themeFillTint="66"/>
          </w:tcPr>
          <w:p w14:paraId="5C8A381E" w14:textId="77777777" w:rsidR="00FE6E9C" w:rsidRDefault="00FE6E9C" w:rsidP="00FB65F5">
            <w:pPr>
              <w:jc w:val="center"/>
              <w:rPr>
                <w:lang w:val="en-US"/>
              </w:rPr>
            </w:pPr>
            <w:r>
              <w:rPr>
                <w:lang w:val="en-US"/>
              </w:rPr>
              <w:t>0.87 ± 0.05</w:t>
            </w:r>
          </w:p>
        </w:tc>
        <w:tc>
          <w:tcPr>
            <w:tcW w:w="3350" w:type="dxa"/>
            <w:shd w:val="clear" w:color="auto" w:fill="C5E0B3" w:themeFill="accent6" w:themeFillTint="66"/>
          </w:tcPr>
          <w:p w14:paraId="3D97D11B" w14:textId="77777777" w:rsidR="00FE6E9C" w:rsidRDefault="00FE6E9C" w:rsidP="00FB65F5">
            <w:pPr>
              <w:jc w:val="center"/>
              <w:rPr>
                <w:lang w:val="en-US"/>
              </w:rPr>
            </w:pPr>
            <w:r>
              <w:rPr>
                <w:lang w:val="en-US"/>
              </w:rPr>
              <w:t>0.85 ± 0.32</w:t>
            </w:r>
          </w:p>
        </w:tc>
      </w:tr>
      <w:tr w:rsidR="00FE6E9C" w14:paraId="129C4790" w14:textId="77777777" w:rsidTr="00FB65F5">
        <w:tc>
          <w:tcPr>
            <w:tcW w:w="2689" w:type="dxa"/>
            <w:shd w:val="clear" w:color="auto" w:fill="C5E0B3" w:themeFill="accent6" w:themeFillTint="66"/>
          </w:tcPr>
          <w:p w14:paraId="543F8B09" w14:textId="77777777" w:rsidR="00FE6E9C" w:rsidRPr="002E4CC0" w:rsidRDefault="00FE6E9C" w:rsidP="00FB65F5">
            <w:pPr>
              <w:jc w:val="both"/>
              <w:rPr>
                <w:b/>
                <w:lang w:val="en-US"/>
              </w:rPr>
            </w:pPr>
            <w:r w:rsidRPr="002E4CC0">
              <w:rPr>
                <w:b/>
                <w:lang w:val="en-US"/>
              </w:rPr>
              <w:t>Equatorial Region (SH)</w:t>
            </w:r>
          </w:p>
        </w:tc>
        <w:tc>
          <w:tcPr>
            <w:tcW w:w="2976" w:type="dxa"/>
            <w:shd w:val="clear" w:color="auto" w:fill="C5E0B3" w:themeFill="accent6" w:themeFillTint="66"/>
          </w:tcPr>
          <w:p w14:paraId="24C5AEE3" w14:textId="77777777" w:rsidR="00FE6E9C" w:rsidRDefault="00FE6E9C" w:rsidP="00FB65F5">
            <w:pPr>
              <w:jc w:val="center"/>
              <w:rPr>
                <w:lang w:val="en-US"/>
              </w:rPr>
            </w:pPr>
            <w:r>
              <w:rPr>
                <w:lang w:val="en-US"/>
              </w:rPr>
              <w:t>0.80 ± 0.04</w:t>
            </w:r>
          </w:p>
        </w:tc>
        <w:tc>
          <w:tcPr>
            <w:tcW w:w="3350" w:type="dxa"/>
            <w:shd w:val="clear" w:color="auto" w:fill="C5E0B3" w:themeFill="accent6" w:themeFillTint="66"/>
          </w:tcPr>
          <w:p w14:paraId="4ED31367" w14:textId="77777777" w:rsidR="00FE6E9C" w:rsidRDefault="00FE6E9C" w:rsidP="00FB65F5">
            <w:pPr>
              <w:jc w:val="center"/>
              <w:rPr>
                <w:lang w:val="en-US"/>
              </w:rPr>
            </w:pPr>
            <w:r>
              <w:rPr>
                <w:lang w:val="en-US"/>
              </w:rPr>
              <w:t>0.80 ± 0.34</w:t>
            </w:r>
          </w:p>
        </w:tc>
      </w:tr>
      <w:tr w:rsidR="00FE6E9C" w14:paraId="0FE7E657" w14:textId="77777777" w:rsidTr="00FB65F5">
        <w:tc>
          <w:tcPr>
            <w:tcW w:w="2689" w:type="dxa"/>
            <w:shd w:val="clear" w:color="auto" w:fill="C5E0B3" w:themeFill="accent6" w:themeFillTint="66"/>
          </w:tcPr>
          <w:p w14:paraId="10721D6E" w14:textId="77777777" w:rsidR="00FE6E9C" w:rsidRPr="002E4CC0" w:rsidRDefault="00FE6E9C" w:rsidP="00FB65F5">
            <w:pPr>
              <w:jc w:val="both"/>
              <w:rPr>
                <w:b/>
                <w:lang w:val="en-US"/>
              </w:rPr>
            </w:pPr>
            <w:r w:rsidRPr="002E4CC0">
              <w:rPr>
                <w:b/>
                <w:lang w:val="en-US"/>
              </w:rPr>
              <w:t>Tropical Region (SH)</w:t>
            </w:r>
          </w:p>
        </w:tc>
        <w:tc>
          <w:tcPr>
            <w:tcW w:w="2976" w:type="dxa"/>
            <w:shd w:val="clear" w:color="auto" w:fill="C5E0B3" w:themeFill="accent6" w:themeFillTint="66"/>
          </w:tcPr>
          <w:p w14:paraId="04DFCEB2" w14:textId="77777777" w:rsidR="00FE6E9C" w:rsidRDefault="00FE6E9C" w:rsidP="00FB65F5">
            <w:pPr>
              <w:jc w:val="center"/>
              <w:rPr>
                <w:lang w:val="en-US"/>
              </w:rPr>
            </w:pPr>
            <w:r>
              <w:rPr>
                <w:lang w:val="en-US"/>
              </w:rPr>
              <w:t>0.71 ± 0.07</w:t>
            </w:r>
          </w:p>
        </w:tc>
        <w:tc>
          <w:tcPr>
            <w:tcW w:w="3350" w:type="dxa"/>
            <w:shd w:val="clear" w:color="auto" w:fill="C5E0B3" w:themeFill="accent6" w:themeFillTint="66"/>
          </w:tcPr>
          <w:p w14:paraId="19092BF4" w14:textId="77777777" w:rsidR="00FE6E9C" w:rsidRDefault="00FE6E9C" w:rsidP="00FB65F5">
            <w:pPr>
              <w:jc w:val="center"/>
              <w:rPr>
                <w:lang w:val="en-US"/>
              </w:rPr>
            </w:pPr>
            <w:r>
              <w:rPr>
                <w:lang w:val="en-US"/>
              </w:rPr>
              <w:t>0.72 ± 0.37</w:t>
            </w:r>
          </w:p>
        </w:tc>
      </w:tr>
      <w:tr w:rsidR="00FE6E9C" w14:paraId="48C9F90E" w14:textId="77777777" w:rsidTr="00FB65F5">
        <w:tc>
          <w:tcPr>
            <w:tcW w:w="2689" w:type="dxa"/>
          </w:tcPr>
          <w:p w14:paraId="4E7C6202" w14:textId="77777777" w:rsidR="00FE6E9C" w:rsidRPr="002E4CC0" w:rsidRDefault="00FE6E9C" w:rsidP="00FB65F5">
            <w:pPr>
              <w:jc w:val="both"/>
              <w:rPr>
                <w:b/>
                <w:lang w:val="en-US"/>
              </w:rPr>
            </w:pPr>
            <w:r w:rsidRPr="002E4CC0">
              <w:rPr>
                <w:b/>
                <w:lang w:val="en-US"/>
              </w:rPr>
              <w:t>Subtropical Region (SH)</w:t>
            </w:r>
          </w:p>
        </w:tc>
        <w:tc>
          <w:tcPr>
            <w:tcW w:w="2976" w:type="dxa"/>
          </w:tcPr>
          <w:p w14:paraId="14C8CEBB" w14:textId="77777777" w:rsidR="00FE6E9C" w:rsidRDefault="00FE6E9C" w:rsidP="00FB65F5">
            <w:pPr>
              <w:jc w:val="center"/>
              <w:rPr>
                <w:lang w:val="en-US"/>
              </w:rPr>
            </w:pPr>
            <w:r>
              <w:rPr>
                <w:lang w:val="en-US"/>
              </w:rPr>
              <w:t>0.60 ± 0.05</w:t>
            </w:r>
          </w:p>
        </w:tc>
        <w:tc>
          <w:tcPr>
            <w:tcW w:w="3350" w:type="dxa"/>
          </w:tcPr>
          <w:p w14:paraId="76AF93E7" w14:textId="77777777" w:rsidR="00FE6E9C" w:rsidRDefault="00FE6E9C" w:rsidP="00FB65F5">
            <w:pPr>
              <w:jc w:val="center"/>
              <w:rPr>
                <w:lang w:val="en-US"/>
              </w:rPr>
            </w:pPr>
            <w:r>
              <w:rPr>
                <w:lang w:val="en-US"/>
              </w:rPr>
              <w:t>0.93 ± 0.9</w:t>
            </w:r>
          </w:p>
        </w:tc>
      </w:tr>
      <w:tr w:rsidR="00FE6E9C" w14:paraId="4C232401" w14:textId="77777777" w:rsidTr="00FB65F5">
        <w:tc>
          <w:tcPr>
            <w:tcW w:w="2689" w:type="dxa"/>
          </w:tcPr>
          <w:p w14:paraId="07647CE9" w14:textId="77777777" w:rsidR="00FE6E9C" w:rsidRPr="002E4CC0" w:rsidRDefault="00FE6E9C" w:rsidP="00FB65F5">
            <w:pPr>
              <w:jc w:val="both"/>
              <w:rPr>
                <w:b/>
                <w:lang w:val="en-US"/>
              </w:rPr>
            </w:pPr>
            <w:r w:rsidRPr="002E4CC0">
              <w:rPr>
                <w:b/>
                <w:lang w:val="en-US"/>
              </w:rPr>
              <w:t>Polar Region (SH)</w:t>
            </w:r>
          </w:p>
        </w:tc>
        <w:tc>
          <w:tcPr>
            <w:tcW w:w="2976" w:type="dxa"/>
          </w:tcPr>
          <w:p w14:paraId="35189C8F" w14:textId="77777777" w:rsidR="00FE6E9C" w:rsidRDefault="00FE6E9C" w:rsidP="00FB65F5">
            <w:pPr>
              <w:jc w:val="center"/>
              <w:rPr>
                <w:lang w:val="en-US"/>
              </w:rPr>
            </w:pPr>
            <w:r>
              <w:rPr>
                <w:lang w:val="en-US"/>
              </w:rPr>
              <w:t>0.41 ± 0.09</w:t>
            </w:r>
          </w:p>
        </w:tc>
        <w:tc>
          <w:tcPr>
            <w:tcW w:w="3350" w:type="dxa"/>
          </w:tcPr>
          <w:p w14:paraId="0C3AF058" w14:textId="77777777" w:rsidR="00FE6E9C" w:rsidRDefault="00FE6E9C" w:rsidP="00FB65F5">
            <w:pPr>
              <w:jc w:val="center"/>
              <w:rPr>
                <w:lang w:val="en-US"/>
              </w:rPr>
            </w:pPr>
            <w:r>
              <w:rPr>
                <w:lang w:val="en-US"/>
              </w:rPr>
              <w:t>1.63 ± 2.01</w:t>
            </w:r>
          </w:p>
        </w:tc>
      </w:tr>
    </w:tbl>
    <w:p w14:paraId="7B291180" w14:textId="77777777" w:rsidR="00036D0E" w:rsidRDefault="00036D0E">
      <w:pPr>
        <w:rPr>
          <w:lang w:val="en-US"/>
        </w:rPr>
      </w:pPr>
    </w:p>
    <w:p w14:paraId="71916537" w14:textId="77777777" w:rsidR="00FE6E9C" w:rsidRDefault="00036D0E">
      <w:pPr>
        <w:rPr>
          <w:rFonts w:cstheme="minorHAnsi"/>
          <w:b/>
          <w:u w:val="single"/>
          <w:lang w:val="en-US"/>
        </w:rPr>
      </w:pPr>
      <w:r>
        <w:rPr>
          <w:lang w:val="en-US"/>
        </w:rPr>
        <w:t xml:space="preserve">From Table 3, we can conclude </w:t>
      </w:r>
      <w:r w:rsidR="00BE0BD6" w:rsidRPr="00D13370">
        <w:rPr>
          <w:highlight w:val="yellow"/>
          <w:lang w:val="en-US"/>
        </w:rPr>
        <w:t>that we can use</w:t>
      </w:r>
      <w:r w:rsidRPr="00D13370">
        <w:rPr>
          <w:highlight w:val="yellow"/>
          <w:lang w:val="en-US"/>
        </w:rPr>
        <w:t xml:space="preserve"> a RCP8.5-equivalent for a given RCP4.5 sc</w:t>
      </w:r>
      <w:r w:rsidR="00BE0BD6" w:rsidRPr="00D13370">
        <w:rPr>
          <w:highlight w:val="yellow"/>
          <w:lang w:val="en-US"/>
        </w:rPr>
        <w:t xml:space="preserve">enario to generate an input dataset for STORM. This </w:t>
      </w:r>
      <w:r w:rsidR="003C1B39" w:rsidRPr="00D13370">
        <w:rPr>
          <w:highlight w:val="yellow"/>
          <w:lang w:val="en-US"/>
        </w:rPr>
        <w:t>means that the “shifting the curve” is justified in our approach.</w:t>
      </w:r>
      <w:r w:rsidR="00FE6E9C">
        <w:rPr>
          <w:rFonts w:cstheme="minorHAnsi"/>
          <w:b/>
          <w:u w:val="single"/>
          <w:lang w:val="en-US"/>
        </w:rPr>
        <w:br w:type="page"/>
      </w:r>
    </w:p>
    <w:p w14:paraId="71E4E9C9" w14:textId="77777777" w:rsidR="006B0906" w:rsidRPr="005F5D89" w:rsidRDefault="006B0906" w:rsidP="006B0906">
      <w:pPr>
        <w:jc w:val="both"/>
        <w:rPr>
          <w:rFonts w:cstheme="minorHAnsi"/>
          <w:b/>
          <w:u w:val="single"/>
          <w:lang w:val="en-US"/>
        </w:rPr>
      </w:pPr>
      <w:r w:rsidRPr="005F5D89">
        <w:rPr>
          <w:rFonts w:cstheme="minorHAnsi"/>
          <w:b/>
          <w:u w:val="single"/>
          <w:lang w:val="en-US"/>
        </w:rPr>
        <w:lastRenderedPageBreak/>
        <w:t xml:space="preserve">RCP4.5 – 2030: </w:t>
      </w:r>
    </w:p>
    <w:p w14:paraId="22702399" w14:textId="77777777" w:rsidR="006B0906" w:rsidRDefault="006B0906" w:rsidP="006B0906">
      <w:pPr>
        <w:pBdr>
          <w:bottom w:val="single" w:sz="4" w:space="1" w:color="auto"/>
        </w:pBdr>
        <w:jc w:val="both"/>
        <w:rPr>
          <w:lang w:val="en-US"/>
        </w:rPr>
      </w:pPr>
      <w:r w:rsidRPr="00894050">
        <w:rPr>
          <w:b/>
          <w:u w:val="single"/>
          <w:lang w:val="en-US"/>
        </w:rPr>
        <w:t>Question:</w:t>
      </w:r>
      <w:r>
        <w:rPr>
          <w:lang w:val="en-US"/>
        </w:rPr>
        <w:t xml:space="preserve"> can we treat the RCP4.5 – 2030 climate scenario as being approximately equal to the RCP8.5 -2030 scenario in terms of its effects on tropical cyclones, and their wind speed return periods? </w:t>
      </w:r>
    </w:p>
    <w:p w14:paraId="43125AC1" w14:textId="77777777" w:rsidR="006B0906" w:rsidRPr="000C0178" w:rsidRDefault="006B0906" w:rsidP="006B0906">
      <w:pPr>
        <w:pBdr>
          <w:bottom w:val="single" w:sz="4" w:space="1" w:color="auto"/>
        </w:pBdr>
        <w:jc w:val="both"/>
        <w:rPr>
          <w:lang w:val="en-US"/>
        </w:rPr>
      </w:pPr>
      <w:r>
        <w:rPr>
          <w:b/>
          <w:u w:val="single"/>
          <w:lang w:val="en-US"/>
        </w:rPr>
        <w:t xml:space="preserve">Motivation: </w:t>
      </w:r>
      <w:r>
        <w:rPr>
          <w:lang w:val="en-US"/>
        </w:rPr>
        <w:t>If we can treat these climate scenarios as being approximately equal, we do not have to rerun STORM + the return period analysis, but we can use the RCP8.5 – 2030 datasets that were generated previously in Bloemendaal et al (in prep).</w:t>
      </w:r>
    </w:p>
    <w:p w14:paraId="32308477" w14:textId="77777777" w:rsidR="00D200CC" w:rsidRDefault="006B0906" w:rsidP="006B0906">
      <w:pPr>
        <w:keepNext/>
        <w:jc w:val="both"/>
        <w:rPr>
          <w:b/>
          <w:u w:val="single"/>
          <w:lang w:val="en-US"/>
        </w:rPr>
      </w:pPr>
      <w:r>
        <w:rPr>
          <w:b/>
          <w:u w:val="single"/>
          <w:lang w:val="en-US"/>
        </w:rPr>
        <w:t xml:space="preserve">Analysis: </w:t>
      </w:r>
    </w:p>
    <w:p w14:paraId="0A56A7B8" w14:textId="77777777" w:rsidR="006B0906" w:rsidRPr="006B0906" w:rsidRDefault="003C1B39" w:rsidP="003C1B39">
      <w:pPr>
        <w:jc w:val="both"/>
        <w:rPr>
          <w:lang w:val="en-US"/>
        </w:rPr>
      </w:pPr>
      <w:r>
        <w:rPr>
          <w:lang w:val="en-US"/>
        </w:rPr>
        <w:t>Following the previous discussion on shifting the curves for the sake of creating new STORM input datasets corresponding to the RCP4.5 scenarios, w</w:t>
      </w:r>
      <w:r w:rsidR="00D200CC">
        <w:rPr>
          <w:lang w:val="en-US"/>
        </w:rPr>
        <w:t xml:space="preserve">e linearly interpolate the information from Table AII.7.5 of the </w:t>
      </w:r>
      <w:hyperlink r:id="rId9" w:history="1">
        <w:r w:rsidR="00D200CC" w:rsidRPr="006D7C27">
          <w:rPr>
            <w:rStyle w:val="Hyperlink"/>
            <w:lang w:val="en-US"/>
          </w:rPr>
          <w:t>IPCC report</w:t>
        </w:r>
      </w:hyperlink>
      <w:r w:rsidR="00D200CC">
        <w:rPr>
          <w:lang w:val="en-US"/>
        </w:rPr>
        <w:t xml:space="preserve">. </w:t>
      </w:r>
      <w:r w:rsidR="006B0906">
        <w:rPr>
          <w:lang w:val="en-US"/>
        </w:rPr>
        <w:t xml:space="preserve">From this, we deduce that the </w:t>
      </w:r>
      <w:r w:rsidR="006B0906" w:rsidRPr="005F5D89">
        <w:rPr>
          <w:u w:val="single"/>
          <w:lang w:val="en-US"/>
        </w:rPr>
        <w:t>RCP4.5 – 2030 global mean temperatures correspond to those in 2026 in the RCP8.5 scenario</w:t>
      </w:r>
      <w:r w:rsidR="006B0906">
        <w:rPr>
          <w:lang w:val="en-US"/>
        </w:rPr>
        <w:t>. As such, we use the conditions in the year 2026 (represented by the average conditions over the 10-year period 2021 – 2031) in the GCMs as representing the RCP4.5 – 2030 climate conditions. From this, we calculate the MPI per 5</w:t>
      </w:r>
      <w:r w:rsidR="006B0906">
        <w:rPr>
          <w:rFonts w:ascii="Times New Roman" w:hAnsi="Times New Roman" w:cs="Times New Roman"/>
          <w:lang w:val="en-US"/>
        </w:rPr>
        <w:t>º</w:t>
      </w:r>
      <w:r w:rsidR="006B0906">
        <w:rPr>
          <w:lang w:val="en-US"/>
        </w:rPr>
        <w:t xml:space="preserve"> x 5</w:t>
      </w:r>
      <w:r w:rsidR="006B0906">
        <w:rPr>
          <w:rFonts w:ascii="Times New Roman" w:hAnsi="Times New Roman" w:cs="Times New Roman"/>
          <w:lang w:val="en-US"/>
        </w:rPr>
        <w:t>º</w:t>
      </w:r>
      <w:r w:rsidR="006B0906">
        <w:rPr>
          <w:lang w:val="en-US"/>
        </w:rPr>
        <w:t xml:space="preserve"> grid box in every basin, for every month, and in every GCM, and compare this to the MPI data we use to represent RCP8.5 – 2030. These results are shown in Figure 2. </w:t>
      </w:r>
      <w:r w:rsidR="006B0906" w:rsidRPr="006B0906">
        <w:rPr>
          <w:lang w:val="en-US"/>
        </w:rPr>
        <w:t xml:space="preserve">As the MPIs for both scenarios approximately </w:t>
      </w:r>
      <w:proofErr w:type="gramStart"/>
      <w:r w:rsidR="006B0906" w:rsidRPr="006B0906">
        <w:rPr>
          <w:lang w:val="en-US"/>
        </w:rPr>
        <w:t>follows</w:t>
      </w:r>
      <w:proofErr w:type="gramEnd"/>
      <w:r w:rsidR="006B0906" w:rsidRPr="006B0906">
        <w:rPr>
          <w:lang w:val="en-US"/>
        </w:rPr>
        <w:t xml:space="preserve"> the 1-1 line, we can safely assume there isn’t much difference between the RCP4.5 – 2030 and RCP8.5 – 2030 scenario, and as such my advice is to directly use the RCP8.5 – 2030 scenario to simulate RCP4.5 – 2030 conditions. </w:t>
      </w:r>
    </w:p>
    <w:p w14:paraId="396CF332" w14:textId="77777777" w:rsidR="006B0906" w:rsidRPr="00FD108C" w:rsidRDefault="006B0906" w:rsidP="00E669A3">
      <w:pPr>
        <w:pStyle w:val="Heading1"/>
        <w:jc w:val="center"/>
        <w:rPr>
          <w:lang w:val="en-US"/>
        </w:rPr>
      </w:pPr>
      <w:r>
        <w:rPr>
          <w:noProof/>
          <w:lang w:val="en-US"/>
        </w:rPr>
        <w:lastRenderedPageBreak/>
        <w:drawing>
          <wp:inline distT="0" distB="0" distL="0" distR="0" wp14:anchorId="2D063371" wp14:editId="61F04BEB">
            <wp:extent cx="4830169" cy="6623957"/>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4941" cy="6630502"/>
                    </a:xfrm>
                    <a:prstGeom prst="rect">
                      <a:avLst/>
                    </a:prstGeom>
                  </pic:spPr>
                </pic:pic>
              </a:graphicData>
            </a:graphic>
          </wp:inline>
        </w:drawing>
      </w:r>
    </w:p>
    <w:p w14:paraId="23BA853B" w14:textId="77777777" w:rsidR="006B0906" w:rsidRDefault="006B0906" w:rsidP="006B0906">
      <w:pPr>
        <w:jc w:val="both"/>
        <w:rPr>
          <w:sz w:val="20"/>
          <w:szCs w:val="20"/>
          <w:lang w:val="en-US"/>
        </w:rPr>
      </w:pPr>
      <w:r w:rsidRPr="00F40666">
        <w:rPr>
          <w:b/>
          <w:sz w:val="20"/>
          <w:szCs w:val="20"/>
          <w:lang w:val="en-US"/>
        </w:rPr>
        <w:t>Figure 2</w:t>
      </w:r>
      <w:r w:rsidRPr="00F40666">
        <w:rPr>
          <w:sz w:val="20"/>
          <w:szCs w:val="20"/>
          <w:lang w:val="en-US"/>
        </w:rPr>
        <w:t xml:space="preserve"> MPI values RCP 8.5 (2030) vs RCP 4.5 (2030) (latter calculated as RCP8.5 -2026 in the GCM data)</w:t>
      </w:r>
    </w:p>
    <w:p w14:paraId="4595E786" w14:textId="77777777" w:rsidR="006B0906" w:rsidRDefault="006B0906" w:rsidP="006B0906">
      <w:pPr>
        <w:jc w:val="both"/>
        <w:rPr>
          <w:sz w:val="20"/>
          <w:szCs w:val="20"/>
          <w:lang w:val="en-US"/>
        </w:rPr>
      </w:pPr>
    </w:p>
    <w:p w14:paraId="22DFD746" w14:textId="77777777" w:rsidR="006B0906" w:rsidRDefault="006B0906" w:rsidP="006B0906">
      <w:pPr>
        <w:jc w:val="both"/>
        <w:rPr>
          <w:lang w:val="en-US"/>
        </w:rPr>
      </w:pPr>
      <w:r>
        <w:rPr>
          <w:b/>
          <w:u w:val="single"/>
          <w:lang w:val="en-US"/>
        </w:rPr>
        <w:t>Some extra info (to put things into perspective)</w:t>
      </w:r>
      <w:r>
        <w:rPr>
          <w:lang w:val="en-US"/>
        </w:rPr>
        <w:t xml:space="preserve">: Finally, I wanted to plot the MPI values for RCP8.5 – 2050 against those in RCP8.5 – 2030 to show how the MPI changes between the two datasets. This is shown in Figure 3. </w:t>
      </w:r>
      <w:proofErr w:type="gramStart"/>
      <w:r>
        <w:rPr>
          <w:lang w:val="en-US"/>
        </w:rPr>
        <w:t>It is clear that the</w:t>
      </w:r>
      <w:proofErr w:type="gramEnd"/>
      <w:r>
        <w:rPr>
          <w:lang w:val="en-US"/>
        </w:rPr>
        <w:t xml:space="preserve"> MPIs now do not follow the 1-1 line as closely as in Figure 2: there is a difference between RCP8.5 – 2050 and RCP8.5 – 2030 </w:t>
      </w:r>
    </w:p>
    <w:p w14:paraId="005258DF" w14:textId="77777777" w:rsidR="006B0906" w:rsidRDefault="006B0906" w:rsidP="00E669A3">
      <w:pPr>
        <w:jc w:val="center"/>
        <w:rPr>
          <w:lang w:val="en-US"/>
        </w:rPr>
      </w:pPr>
      <w:r>
        <w:rPr>
          <w:noProof/>
          <w:lang w:val="en-US"/>
        </w:rPr>
        <w:lastRenderedPageBreak/>
        <w:drawing>
          <wp:inline distT="0" distB="0" distL="0" distR="0" wp14:anchorId="5A9D565A" wp14:editId="6106AEAF">
            <wp:extent cx="4814293" cy="6602186"/>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7637" cy="6620486"/>
                    </a:xfrm>
                    <a:prstGeom prst="rect">
                      <a:avLst/>
                    </a:prstGeom>
                  </pic:spPr>
                </pic:pic>
              </a:graphicData>
            </a:graphic>
          </wp:inline>
        </w:drawing>
      </w:r>
    </w:p>
    <w:p w14:paraId="72281E94" w14:textId="77777777" w:rsidR="006B0906" w:rsidRDefault="006B0906" w:rsidP="006B0906">
      <w:pPr>
        <w:jc w:val="both"/>
        <w:rPr>
          <w:lang w:val="en-US"/>
        </w:rPr>
      </w:pPr>
      <w:r w:rsidRPr="00D50A19">
        <w:rPr>
          <w:b/>
          <w:lang w:val="en-US"/>
        </w:rPr>
        <w:t>Figure 3</w:t>
      </w:r>
      <w:r>
        <w:rPr>
          <w:lang w:val="en-US"/>
        </w:rPr>
        <w:t xml:space="preserve"> MPI values for RCP 8.5 – 2030 vs RCP 8.5-2050 for all basins and all GCMs.</w:t>
      </w:r>
    </w:p>
    <w:p w14:paraId="2DE8111C" w14:textId="77777777" w:rsidR="006B0906" w:rsidRDefault="006B0906" w:rsidP="006B0906">
      <w:pPr>
        <w:rPr>
          <w:lang w:val="en-US"/>
        </w:rPr>
      </w:pPr>
      <w:r>
        <w:rPr>
          <w:lang w:val="en-US"/>
        </w:rPr>
        <w:br w:type="page"/>
      </w:r>
    </w:p>
    <w:p w14:paraId="3AE53C9C" w14:textId="77777777" w:rsidR="006B0906" w:rsidRDefault="006B0906" w:rsidP="006B0906">
      <w:pPr>
        <w:jc w:val="both"/>
        <w:rPr>
          <w:b/>
          <w:u w:val="single"/>
          <w:lang w:val="en-US"/>
        </w:rPr>
      </w:pPr>
      <w:r w:rsidRPr="0097326F">
        <w:rPr>
          <w:b/>
          <w:u w:val="single"/>
          <w:lang w:val="en-US"/>
        </w:rPr>
        <w:lastRenderedPageBreak/>
        <w:t xml:space="preserve">RCP4.5 – 2050: </w:t>
      </w:r>
    </w:p>
    <w:p w14:paraId="0752F38F" w14:textId="77777777" w:rsidR="006B0906" w:rsidRDefault="00825FFF" w:rsidP="006B0906">
      <w:pPr>
        <w:jc w:val="both"/>
        <w:rPr>
          <w:lang w:val="en-US"/>
        </w:rPr>
      </w:pPr>
      <w:r w:rsidRPr="00D13370">
        <w:rPr>
          <w:b/>
          <w:bCs/>
          <w:highlight w:val="yellow"/>
          <w:lang w:val="en-US"/>
        </w:rPr>
        <w:t>Using the shifting the curve-approach, the RCP4.5 – 2050 scenario approximately corresponds to the RCP8.5 – 2039 scenario</w:t>
      </w:r>
      <w:r>
        <w:rPr>
          <w:lang w:val="en-US"/>
        </w:rPr>
        <w:t xml:space="preserve">. </w:t>
      </w:r>
      <w:r w:rsidRPr="00D13370">
        <w:rPr>
          <w:highlight w:val="yellow"/>
          <w:lang w:val="en-US"/>
        </w:rPr>
        <w:t>We therefore use the RCP8.5 – 2039 datasets (these were generated in the process of deducing the RCP8.5 – 2050 conditions, see that section for more information</w:t>
      </w:r>
      <w:r w:rsidR="00F6593B" w:rsidRPr="00D13370">
        <w:rPr>
          <w:highlight w:val="yellow"/>
          <w:lang w:val="en-US"/>
        </w:rPr>
        <w:t>. This dataset resembles the average conditions over 2034-2043</w:t>
      </w:r>
      <w:r w:rsidRPr="00D13370">
        <w:rPr>
          <w:highlight w:val="yellow"/>
          <w:lang w:val="en-US"/>
        </w:rPr>
        <w:t>) as input for the delta approach for STORM.</w:t>
      </w:r>
      <w:r>
        <w:rPr>
          <w:lang w:val="en-US"/>
        </w:rPr>
        <w:t xml:space="preserve"> </w:t>
      </w:r>
    </w:p>
    <w:p w14:paraId="177070DD" w14:textId="77777777" w:rsidR="00CA1D14" w:rsidRDefault="00CA1D14" w:rsidP="00CA1D14">
      <w:pPr>
        <w:ind w:left="708" w:firstLine="708"/>
        <w:jc w:val="both"/>
        <w:rPr>
          <w:rFonts w:cstheme="minorHAnsi"/>
          <w:i/>
          <w:lang w:val="en-US"/>
        </w:rPr>
      </w:pPr>
    </w:p>
    <w:p w14:paraId="4FA67C4A" w14:textId="77777777" w:rsidR="00CA1D14" w:rsidRDefault="00CA1D14" w:rsidP="00CA1D14">
      <w:pPr>
        <w:ind w:left="708" w:firstLine="708"/>
        <w:jc w:val="both"/>
        <w:rPr>
          <w:rFonts w:cstheme="minorHAnsi"/>
          <w:i/>
          <w:lang w:val="en-US"/>
        </w:rPr>
      </w:pPr>
    </w:p>
    <w:p w14:paraId="40FB10F4" w14:textId="77777777" w:rsidR="00CA1D14" w:rsidRDefault="00CA1D14" w:rsidP="00CA1D14">
      <w:pPr>
        <w:ind w:left="708" w:firstLine="708"/>
        <w:jc w:val="both"/>
        <w:rPr>
          <w:rFonts w:cstheme="minorHAnsi"/>
          <w:i/>
          <w:lang w:val="en-US"/>
        </w:rPr>
      </w:pPr>
    </w:p>
    <w:p w14:paraId="7AC633F5" w14:textId="77777777" w:rsidR="00CA1D14" w:rsidRDefault="00CA1D14" w:rsidP="00CA1D14">
      <w:pPr>
        <w:ind w:left="708" w:firstLine="708"/>
        <w:jc w:val="both"/>
        <w:rPr>
          <w:rFonts w:cstheme="minorHAnsi"/>
          <w:i/>
          <w:lang w:val="en-US"/>
        </w:rPr>
      </w:pPr>
    </w:p>
    <w:p w14:paraId="20C43D9C" w14:textId="77777777" w:rsidR="00CA1D14" w:rsidRDefault="00CA1D14" w:rsidP="00CA1D14">
      <w:pPr>
        <w:ind w:left="708" w:firstLine="708"/>
        <w:jc w:val="both"/>
        <w:rPr>
          <w:rFonts w:cstheme="minorHAnsi"/>
          <w:i/>
          <w:lang w:val="en-US"/>
        </w:rPr>
      </w:pPr>
    </w:p>
    <w:p w14:paraId="237C4A0A" w14:textId="77777777" w:rsidR="00CA1D14" w:rsidRDefault="00CA1D14" w:rsidP="00CA1D14">
      <w:pPr>
        <w:ind w:left="708" w:firstLine="708"/>
        <w:jc w:val="both"/>
        <w:rPr>
          <w:rFonts w:cstheme="minorHAnsi"/>
          <w:i/>
          <w:lang w:val="en-US"/>
        </w:rPr>
      </w:pPr>
    </w:p>
    <w:p w14:paraId="7231163B" w14:textId="77777777" w:rsidR="00CA1D14" w:rsidRDefault="00CA1D14" w:rsidP="00CA1D14">
      <w:pPr>
        <w:ind w:left="708" w:firstLine="708"/>
        <w:jc w:val="both"/>
        <w:rPr>
          <w:rFonts w:cstheme="minorHAnsi"/>
          <w:i/>
          <w:lang w:val="en-US"/>
        </w:rPr>
      </w:pPr>
    </w:p>
    <w:p w14:paraId="602EC2E7" w14:textId="77777777" w:rsidR="00CA1D14" w:rsidRDefault="00CA1D14" w:rsidP="00CA1D14">
      <w:pPr>
        <w:ind w:left="708" w:firstLine="708"/>
        <w:jc w:val="both"/>
        <w:rPr>
          <w:rFonts w:cstheme="minorHAnsi"/>
          <w:i/>
          <w:lang w:val="en-US"/>
        </w:rPr>
      </w:pPr>
    </w:p>
    <w:p w14:paraId="7CF8004A" w14:textId="77777777" w:rsidR="00CA1D14" w:rsidRDefault="00CA1D14" w:rsidP="00CA1D14">
      <w:pPr>
        <w:ind w:left="708" w:firstLine="708"/>
        <w:jc w:val="both"/>
        <w:rPr>
          <w:lang w:val="en-US"/>
        </w:rPr>
      </w:pPr>
    </w:p>
    <w:p w14:paraId="08E0AB92" w14:textId="77777777" w:rsidR="00D13370" w:rsidRDefault="00D13370" w:rsidP="006B0906">
      <w:pPr>
        <w:jc w:val="both"/>
        <w:rPr>
          <w:rFonts w:cstheme="minorHAnsi"/>
          <w:b/>
        </w:rPr>
      </w:pPr>
    </w:p>
    <w:p w14:paraId="0387498D" w14:textId="77777777" w:rsidR="00D13370" w:rsidRDefault="00D13370" w:rsidP="006B0906">
      <w:pPr>
        <w:jc w:val="both"/>
        <w:rPr>
          <w:rFonts w:cstheme="minorHAnsi"/>
          <w:b/>
        </w:rPr>
      </w:pPr>
    </w:p>
    <w:p w14:paraId="1B543F31" w14:textId="77777777" w:rsidR="00D13370" w:rsidRDefault="00D13370" w:rsidP="006B0906">
      <w:pPr>
        <w:jc w:val="both"/>
        <w:rPr>
          <w:rFonts w:cstheme="minorHAnsi"/>
          <w:b/>
        </w:rPr>
      </w:pPr>
    </w:p>
    <w:p w14:paraId="137BED89" w14:textId="77777777" w:rsidR="00D13370" w:rsidRDefault="00D13370" w:rsidP="006B0906">
      <w:pPr>
        <w:jc w:val="both"/>
        <w:rPr>
          <w:rFonts w:cstheme="minorHAnsi"/>
          <w:b/>
        </w:rPr>
      </w:pPr>
    </w:p>
    <w:p w14:paraId="064157BF" w14:textId="77777777" w:rsidR="00D13370" w:rsidRDefault="00D13370" w:rsidP="006B0906">
      <w:pPr>
        <w:jc w:val="both"/>
        <w:rPr>
          <w:rFonts w:cstheme="minorHAnsi"/>
          <w:b/>
        </w:rPr>
      </w:pPr>
    </w:p>
    <w:p w14:paraId="2B7A823C" w14:textId="77777777" w:rsidR="00D13370" w:rsidRDefault="00D13370" w:rsidP="006B0906">
      <w:pPr>
        <w:jc w:val="both"/>
        <w:rPr>
          <w:rFonts w:cstheme="minorHAnsi"/>
          <w:b/>
        </w:rPr>
      </w:pPr>
    </w:p>
    <w:p w14:paraId="3FB8D376" w14:textId="77777777" w:rsidR="00D13370" w:rsidRDefault="00D13370" w:rsidP="006B0906">
      <w:pPr>
        <w:jc w:val="both"/>
        <w:rPr>
          <w:rFonts w:cstheme="minorHAnsi"/>
          <w:b/>
        </w:rPr>
      </w:pPr>
    </w:p>
    <w:p w14:paraId="65850DBC" w14:textId="77777777" w:rsidR="00D13370" w:rsidRDefault="00D13370" w:rsidP="006B0906">
      <w:pPr>
        <w:jc w:val="both"/>
        <w:rPr>
          <w:rFonts w:cstheme="minorHAnsi"/>
          <w:b/>
        </w:rPr>
      </w:pPr>
    </w:p>
    <w:p w14:paraId="37150389" w14:textId="77777777" w:rsidR="00D13370" w:rsidRDefault="00D13370" w:rsidP="006B0906">
      <w:pPr>
        <w:jc w:val="both"/>
        <w:rPr>
          <w:rFonts w:cstheme="minorHAnsi"/>
          <w:b/>
        </w:rPr>
      </w:pPr>
    </w:p>
    <w:p w14:paraId="6BC53A4E" w14:textId="77777777" w:rsidR="00D13370" w:rsidRDefault="00D13370" w:rsidP="006B0906">
      <w:pPr>
        <w:jc w:val="both"/>
        <w:rPr>
          <w:rFonts w:cstheme="minorHAnsi"/>
          <w:b/>
        </w:rPr>
      </w:pPr>
    </w:p>
    <w:p w14:paraId="1AFD4FDE" w14:textId="77777777" w:rsidR="00D13370" w:rsidRDefault="00D13370" w:rsidP="006B0906">
      <w:pPr>
        <w:jc w:val="both"/>
        <w:rPr>
          <w:rFonts w:cstheme="minorHAnsi"/>
          <w:b/>
        </w:rPr>
      </w:pPr>
    </w:p>
    <w:p w14:paraId="7545FFB7" w14:textId="77777777" w:rsidR="00D13370" w:rsidRDefault="00D13370" w:rsidP="006B0906">
      <w:pPr>
        <w:jc w:val="both"/>
        <w:rPr>
          <w:rFonts w:cstheme="minorHAnsi"/>
          <w:b/>
        </w:rPr>
      </w:pPr>
    </w:p>
    <w:p w14:paraId="76C3E71D" w14:textId="77777777" w:rsidR="00D13370" w:rsidRDefault="00D13370" w:rsidP="006B0906">
      <w:pPr>
        <w:jc w:val="both"/>
        <w:rPr>
          <w:rFonts w:cstheme="minorHAnsi"/>
          <w:b/>
        </w:rPr>
      </w:pPr>
    </w:p>
    <w:p w14:paraId="39CE0A47" w14:textId="77777777" w:rsidR="00D13370" w:rsidRDefault="00D13370" w:rsidP="006B0906">
      <w:pPr>
        <w:jc w:val="both"/>
        <w:rPr>
          <w:rFonts w:cstheme="minorHAnsi"/>
          <w:b/>
        </w:rPr>
      </w:pPr>
    </w:p>
    <w:p w14:paraId="65497CAF" w14:textId="77777777" w:rsidR="00D13370" w:rsidRDefault="00D13370" w:rsidP="006B0906">
      <w:pPr>
        <w:jc w:val="both"/>
        <w:rPr>
          <w:rFonts w:cstheme="minorHAnsi"/>
          <w:b/>
        </w:rPr>
      </w:pPr>
    </w:p>
    <w:p w14:paraId="15DC97F1" w14:textId="77777777" w:rsidR="00D13370" w:rsidRDefault="00D13370" w:rsidP="006B0906">
      <w:pPr>
        <w:jc w:val="both"/>
        <w:rPr>
          <w:rFonts w:cstheme="minorHAnsi"/>
          <w:b/>
        </w:rPr>
      </w:pPr>
    </w:p>
    <w:p w14:paraId="6C20DBD2" w14:textId="77777777" w:rsidR="00D13370" w:rsidRDefault="00D13370" w:rsidP="006B0906">
      <w:pPr>
        <w:jc w:val="both"/>
        <w:rPr>
          <w:rFonts w:cstheme="minorHAnsi"/>
          <w:b/>
        </w:rPr>
      </w:pPr>
    </w:p>
    <w:p w14:paraId="1F19AF64" w14:textId="77777777" w:rsidR="00D13370" w:rsidRDefault="00D13370" w:rsidP="006B0906">
      <w:pPr>
        <w:jc w:val="both"/>
        <w:rPr>
          <w:rFonts w:cstheme="minorHAnsi"/>
          <w:b/>
        </w:rPr>
      </w:pPr>
    </w:p>
    <w:p w14:paraId="5130180F" w14:textId="376A4521" w:rsidR="00BA58FE" w:rsidRPr="00F47A08" w:rsidRDefault="00825FFF" w:rsidP="006B0906">
      <w:pPr>
        <w:jc w:val="both"/>
      </w:pPr>
      <w:r w:rsidRPr="00F47A08">
        <w:rPr>
          <w:rFonts w:cstheme="minorHAnsi"/>
          <w:b/>
        </w:rPr>
        <w:lastRenderedPageBreak/>
        <w:t>References</w:t>
      </w:r>
    </w:p>
    <w:p w14:paraId="3D17D6FC" w14:textId="77777777" w:rsidR="004F3575" w:rsidRPr="004F3575" w:rsidRDefault="00BA58FE" w:rsidP="006B0906">
      <w:pPr>
        <w:pStyle w:val="EndNoteBibliography"/>
        <w:spacing w:after="0"/>
        <w:ind w:left="720" w:hanging="720"/>
      </w:pPr>
      <w:r>
        <w:fldChar w:fldCharType="begin"/>
      </w:r>
      <w:r w:rsidRPr="00F47A08">
        <w:rPr>
          <w:lang w:val="nl-NL"/>
        </w:rPr>
        <w:instrText xml:space="preserve"> ADDIN EN.REFLIST </w:instrText>
      </w:r>
      <w:r>
        <w:fldChar w:fldCharType="separate"/>
      </w:r>
      <w:r w:rsidR="004F3575" w:rsidRPr="00F47A08">
        <w:rPr>
          <w:lang w:val="nl-NL"/>
        </w:rPr>
        <w:t xml:space="preserve">Bloemendaal, N., Haigh, I. D., de Moel, H., Muis, S., Haarsma, R. J., &amp; Aerts, J. C. J. H. (2020). </w:t>
      </w:r>
      <w:r w:rsidR="004F3575" w:rsidRPr="004F3575">
        <w:t xml:space="preserve">Generation of a global synthetic tropical cyclone hazard dataset using STORM. </w:t>
      </w:r>
      <w:r w:rsidR="004F3575" w:rsidRPr="004F3575">
        <w:rPr>
          <w:i/>
        </w:rPr>
        <w:t>Sci. Data, 7</w:t>
      </w:r>
      <w:r w:rsidR="004F3575" w:rsidRPr="004F3575">
        <w:t xml:space="preserve">(1), p 40. doi:https://doi.org/10.1038/s41597-020-0381-2 </w:t>
      </w:r>
    </w:p>
    <w:p w14:paraId="569F4BBA" w14:textId="77777777" w:rsidR="004F3575" w:rsidRPr="004F3575" w:rsidRDefault="004F3575" w:rsidP="006B0906">
      <w:pPr>
        <w:pStyle w:val="EndNoteBibliography"/>
        <w:spacing w:after="0"/>
        <w:ind w:left="720" w:hanging="720"/>
      </w:pPr>
      <w:r w:rsidRPr="004F3575">
        <w:t xml:space="preserve">Holland, G. J. (1980). An Analytic Model of the Wind and Pressure Profiles in Hurricanes. </w:t>
      </w:r>
      <w:r w:rsidRPr="004F3575">
        <w:rPr>
          <w:i/>
        </w:rPr>
        <w:t>Mon Weather Rev, 108</w:t>
      </w:r>
      <w:r w:rsidRPr="004F3575">
        <w:t xml:space="preserve">(8), pp. 1212-1218. doi:https://doi.org/10.1175/1520-0493(1980)108&lt;1212:aamotw&gt;2.0.co;2 </w:t>
      </w:r>
    </w:p>
    <w:p w14:paraId="3828F1AB" w14:textId="77777777" w:rsidR="004F3575" w:rsidRPr="004F3575" w:rsidRDefault="004F3575" w:rsidP="006B0906">
      <w:pPr>
        <w:pStyle w:val="EndNoteBibliography"/>
        <w:ind w:left="720" w:hanging="720"/>
      </w:pPr>
      <w:r w:rsidRPr="00F47A08">
        <w:rPr>
          <w:lang w:val="nl-NL"/>
        </w:rPr>
        <w:t xml:space="preserve">Knapp, K. R., Kruk, M. C., Levinson, D. H., Diamond, H. J., &amp; Neumann, C. J. (2010). </w:t>
      </w:r>
      <w:r w:rsidRPr="004F3575">
        <w:t xml:space="preserve">The International Best Track Archive for Climate Stewardship (IBTrACS) Unifying Tropical Cyclone Data. </w:t>
      </w:r>
      <w:r w:rsidRPr="004F3575">
        <w:rPr>
          <w:i/>
        </w:rPr>
        <w:t>Bull. Am. Meteor. Soc., 91</w:t>
      </w:r>
      <w:r w:rsidRPr="004F3575">
        <w:t xml:space="preserve">(3), pp. 363-376. doi:https://doi.org/10.1175/2009BAMS2755.1 </w:t>
      </w:r>
    </w:p>
    <w:p w14:paraId="15CBF175" w14:textId="77777777" w:rsidR="006A6434" w:rsidRPr="006A6434" w:rsidRDefault="00BA58FE" w:rsidP="006B0906">
      <w:pPr>
        <w:jc w:val="both"/>
        <w:rPr>
          <w:lang w:val="en-US"/>
        </w:rPr>
      </w:pPr>
      <w:r>
        <w:rPr>
          <w:lang w:val="en-US"/>
        </w:rPr>
        <w:fldChar w:fldCharType="end"/>
      </w:r>
    </w:p>
    <w:sectPr w:rsidR="006A6434" w:rsidRPr="006A6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BC5720"/>
    <w:multiLevelType w:val="hybridMultilevel"/>
    <w:tmpl w:val="6BBEC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773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TF-Standard AP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ewt0xwlef0f3etzr1xa0tmdad2z5dzfz90&quot;&gt;Library_2&lt;record-ids&gt;&lt;item&gt;228&lt;/item&gt;&lt;item&gt;232&lt;/item&gt;&lt;item&gt;658&lt;/item&gt;&lt;/record-ids&gt;&lt;/item&gt;&lt;/Libraries&gt;"/>
  </w:docVars>
  <w:rsids>
    <w:rsidRoot w:val="006A6434"/>
    <w:rsid w:val="00036D0E"/>
    <w:rsid w:val="00091ECB"/>
    <w:rsid w:val="000D2C96"/>
    <w:rsid w:val="001239EA"/>
    <w:rsid w:val="00131C6C"/>
    <w:rsid w:val="00143B36"/>
    <w:rsid w:val="00162857"/>
    <w:rsid w:val="002C5297"/>
    <w:rsid w:val="003C1B39"/>
    <w:rsid w:val="004134A2"/>
    <w:rsid w:val="00441EDF"/>
    <w:rsid w:val="00470AFF"/>
    <w:rsid w:val="004F3575"/>
    <w:rsid w:val="00542DC8"/>
    <w:rsid w:val="005F5D89"/>
    <w:rsid w:val="005F6DB5"/>
    <w:rsid w:val="00617947"/>
    <w:rsid w:val="00631DEC"/>
    <w:rsid w:val="00671BD5"/>
    <w:rsid w:val="00685542"/>
    <w:rsid w:val="006907C2"/>
    <w:rsid w:val="006A6434"/>
    <w:rsid w:val="006B0906"/>
    <w:rsid w:val="006E5BF6"/>
    <w:rsid w:val="007B3841"/>
    <w:rsid w:val="007C595C"/>
    <w:rsid w:val="007D3419"/>
    <w:rsid w:val="00825FFF"/>
    <w:rsid w:val="00877390"/>
    <w:rsid w:val="009214F8"/>
    <w:rsid w:val="009317F1"/>
    <w:rsid w:val="009411D5"/>
    <w:rsid w:val="0097326F"/>
    <w:rsid w:val="00974667"/>
    <w:rsid w:val="00A3416C"/>
    <w:rsid w:val="00A65579"/>
    <w:rsid w:val="00AA68CA"/>
    <w:rsid w:val="00BA58FE"/>
    <w:rsid w:val="00BE0A15"/>
    <w:rsid w:val="00BE0BD6"/>
    <w:rsid w:val="00BE1D8C"/>
    <w:rsid w:val="00C33B0D"/>
    <w:rsid w:val="00CA1D14"/>
    <w:rsid w:val="00CC7778"/>
    <w:rsid w:val="00D13370"/>
    <w:rsid w:val="00D200CC"/>
    <w:rsid w:val="00DE2BC6"/>
    <w:rsid w:val="00E16222"/>
    <w:rsid w:val="00E17B55"/>
    <w:rsid w:val="00E26367"/>
    <w:rsid w:val="00E669A3"/>
    <w:rsid w:val="00EC7C6D"/>
    <w:rsid w:val="00F47A08"/>
    <w:rsid w:val="00F6593B"/>
    <w:rsid w:val="00FA21AF"/>
    <w:rsid w:val="00FA72C2"/>
    <w:rsid w:val="00FE6E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524AB"/>
  <w15:chartTrackingRefBased/>
  <w15:docId w15:val="{8AE32F68-88DA-4EB3-9FAB-11EFDFCF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419"/>
  </w:style>
  <w:style w:type="paragraph" w:styleId="Heading1">
    <w:name w:val="heading 1"/>
    <w:basedOn w:val="Normal"/>
    <w:next w:val="Normal"/>
    <w:link w:val="Heading1Char"/>
    <w:uiPriority w:val="9"/>
    <w:qFormat/>
    <w:rsid w:val="00631DEC"/>
    <w:pPr>
      <w:keepNext/>
      <w:keepLines/>
      <w:spacing w:before="240" w:after="0"/>
      <w:outlineLvl w:val="0"/>
    </w:pPr>
    <w:rPr>
      <w:rFonts w:ascii="Bahnschrift Light" w:eastAsiaTheme="majorEastAsia" w:hAnsi="Bahnschrift Light" w:cstheme="majorBidi"/>
      <w:color w:val="262626" w:themeColor="text1" w:themeTint="D9"/>
      <w:sz w:val="32"/>
      <w:szCs w:val="32"/>
    </w:rPr>
  </w:style>
  <w:style w:type="paragraph" w:styleId="Heading2">
    <w:name w:val="heading 2"/>
    <w:basedOn w:val="Normal"/>
    <w:next w:val="Normal"/>
    <w:link w:val="Heading2Char"/>
    <w:uiPriority w:val="9"/>
    <w:unhideWhenUsed/>
    <w:qFormat/>
    <w:rsid w:val="006A64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631DEC"/>
    <w:pPr>
      <w:keepNext/>
      <w:keepLines/>
      <w:spacing w:before="40" w:after="0"/>
      <w:outlineLvl w:val="3"/>
    </w:pPr>
    <w:rPr>
      <w:rFonts w:ascii="Bahnschrift Light" w:eastAsiaTheme="majorEastAsia" w:hAnsi="Bahnschrift Light" w:cstheme="majorBidi"/>
      <w:i/>
      <w:iCs/>
      <w:color w:val="262626" w:themeColor="text1" w:themeTint="D9"/>
    </w:rPr>
  </w:style>
  <w:style w:type="paragraph" w:styleId="Heading5">
    <w:name w:val="heading 5"/>
    <w:basedOn w:val="Normal"/>
    <w:next w:val="Normal"/>
    <w:link w:val="Heading5Char"/>
    <w:uiPriority w:val="9"/>
    <w:unhideWhenUsed/>
    <w:qFormat/>
    <w:rsid w:val="00631DEC"/>
    <w:pPr>
      <w:keepNext/>
      <w:keepLines/>
      <w:spacing w:before="40" w:after="0"/>
      <w:outlineLvl w:val="4"/>
    </w:pPr>
    <w:rPr>
      <w:rFonts w:ascii="Bahnschrift Light" w:eastAsiaTheme="majorEastAsia" w:hAnsi="Bahnschrift Light" w:cstheme="majorBidi"/>
      <w:color w:val="262626" w:themeColor="text1" w:themeTint="D9"/>
    </w:rPr>
  </w:style>
  <w:style w:type="paragraph" w:styleId="Heading6">
    <w:name w:val="heading 6"/>
    <w:basedOn w:val="Normal"/>
    <w:next w:val="Normal"/>
    <w:link w:val="Heading6Char"/>
    <w:uiPriority w:val="9"/>
    <w:unhideWhenUsed/>
    <w:qFormat/>
    <w:rsid w:val="00631DEC"/>
    <w:pPr>
      <w:keepNext/>
      <w:keepLines/>
      <w:spacing w:before="40" w:after="0"/>
      <w:outlineLvl w:val="5"/>
    </w:pPr>
    <w:rPr>
      <w:rFonts w:ascii="Bahnschrift Light" w:eastAsiaTheme="majorEastAsia" w:hAnsi="Bahnschrift Light" w:cstheme="majorBidi"/>
      <w:color w:val="262626" w:themeColor="text1" w:themeTint="D9"/>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DEC"/>
    <w:rPr>
      <w:rFonts w:ascii="Bahnschrift Light" w:eastAsiaTheme="majorEastAsia" w:hAnsi="Bahnschrift Light" w:cstheme="majorBidi"/>
      <w:color w:val="262626" w:themeColor="text1" w:themeTint="D9"/>
      <w:sz w:val="32"/>
      <w:szCs w:val="32"/>
    </w:rPr>
  </w:style>
  <w:style w:type="character" w:customStyle="1" w:styleId="Heading4Char">
    <w:name w:val="Heading 4 Char"/>
    <w:basedOn w:val="DefaultParagraphFont"/>
    <w:link w:val="Heading4"/>
    <w:uiPriority w:val="9"/>
    <w:rsid w:val="00631DEC"/>
    <w:rPr>
      <w:rFonts w:ascii="Bahnschrift Light" w:eastAsiaTheme="majorEastAsia" w:hAnsi="Bahnschrift Light" w:cstheme="majorBidi"/>
      <w:i/>
      <w:iCs/>
      <w:color w:val="262626" w:themeColor="text1" w:themeTint="D9"/>
      <w:sz w:val="24"/>
    </w:rPr>
  </w:style>
  <w:style w:type="character" w:customStyle="1" w:styleId="Heading5Char">
    <w:name w:val="Heading 5 Char"/>
    <w:basedOn w:val="DefaultParagraphFont"/>
    <w:link w:val="Heading5"/>
    <w:uiPriority w:val="9"/>
    <w:rsid w:val="00631DEC"/>
    <w:rPr>
      <w:rFonts w:ascii="Bahnschrift Light" w:eastAsiaTheme="majorEastAsia" w:hAnsi="Bahnschrift Light" w:cstheme="majorBidi"/>
      <w:color w:val="262626" w:themeColor="text1" w:themeTint="D9"/>
      <w:sz w:val="24"/>
    </w:rPr>
  </w:style>
  <w:style w:type="paragraph" w:styleId="Caption">
    <w:name w:val="caption"/>
    <w:basedOn w:val="Normal"/>
    <w:next w:val="Normal"/>
    <w:uiPriority w:val="35"/>
    <w:unhideWhenUsed/>
    <w:qFormat/>
    <w:rsid w:val="00631DEC"/>
    <w:pPr>
      <w:spacing w:after="200" w:line="240" w:lineRule="auto"/>
    </w:pPr>
    <w:rPr>
      <w:b/>
      <w:iCs/>
      <w:color w:val="44546A" w:themeColor="text2"/>
      <w:szCs w:val="18"/>
    </w:rPr>
  </w:style>
  <w:style w:type="character" w:customStyle="1" w:styleId="Heading6Char">
    <w:name w:val="Heading 6 Char"/>
    <w:basedOn w:val="DefaultParagraphFont"/>
    <w:link w:val="Heading6"/>
    <w:uiPriority w:val="9"/>
    <w:rsid w:val="00631DEC"/>
    <w:rPr>
      <w:rFonts w:ascii="Bahnschrift Light" w:eastAsiaTheme="majorEastAsia" w:hAnsi="Bahnschrift Light" w:cstheme="majorBidi"/>
      <w:color w:val="262626" w:themeColor="text1" w:themeTint="D9"/>
      <w:sz w:val="28"/>
    </w:rPr>
  </w:style>
  <w:style w:type="character" w:customStyle="1" w:styleId="Heading2Char">
    <w:name w:val="Heading 2 Char"/>
    <w:basedOn w:val="DefaultParagraphFont"/>
    <w:link w:val="Heading2"/>
    <w:uiPriority w:val="9"/>
    <w:rsid w:val="006A6434"/>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6A64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6434"/>
    <w:rPr>
      <w:rFonts w:eastAsiaTheme="minorEastAsia"/>
      <w:color w:val="5A5A5A" w:themeColor="text1" w:themeTint="A5"/>
      <w:spacing w:val="15"/>
    </w:rPr>
  </w:style>
  <w:style w:type="paragraph" w:styleId="ListParagraph">
    <w:name w:val="List Paragraph"/>
    <w:basedOn w:val="Normal"/>
    <w:uiPriority w:val="34"/>
    <w:qFormat/>
    <w:rsid w:val="009317F1"/>
    <w:pPr>
      <w:ind w:left="720"/>
      <w:contextualSpacing/>
    </w:pPr>
  </w:style>
  <w:style w:type="character" w:styleId="Hyperlink">
    <w:name w:val="Hyperlink"/>
    <w:basedOn w:val="DefaultParagraphFont"/>
    <w:uiPriority w:val="99"/>
    <w:unhideWhenUsed/>
    <w:rsid w:val="00091ECB"/>
    <w:rPr>
      <w:color w:val="0563C1" w:themeColor="hyperlink"/>
      <w:u w:val="single"/>
    </w:rPr>
  </w:style>
  <w:style w:type="paragraph" w:customStyle="1" w:styleId="EndNoteBibliographyTitle">
    <w:name w:val="EndNote Bibliography Title"/>
    <w:basedOn w:val="Normal"/>
    <w:link w:val="EndNoteBibliographyTitleChar"/>
    <w:rsid w:val="00BA58F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BA58FE"/>
    <w:rPr>
      <w:rFonts w:ascii="Calibri" w:hAnsi="Calibri" w:cs="Calibri"/>
      <w:noProof/>
      <w:lang w:val="en-US"/>
    </w:rPr>
  </w:style>
  <w:style w:type="paragraph" w:customStyle="1" w:styleId="EndNoteBibliography">
    <w:name w:val="EndNote Bibliography"/>
    <w:basedOn w:val="Normal"/>
    <w:link w:val="EndNoteBibliographyChar"/>
    <w:rsid w:val="00BA58FE"/>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BA58FE"/>
    <w:rPr>
      <w:rFonts w:ascii="Calibri" w:hAnsi="Calibri" w:cs="Calibri"/>
      <w:noProof/>
      <w:lang w:val="en-US"/>
    </w:rPr>
  </w:style>
  <w:style w:type="character" w:styleId="CommentReference">
    <w:name w:val="annotation reference"/>
    <w:basedOn w:val="DefaultParagraphFont"/>
    <w:uiPriority w:val="99"/>
    <w:semiHidden/>
    <w:unhideWhenUsed/>
    <w:rsid w:val="004F3575"/>
    <w:rPr>
      <w:sz w:val="16"/>
      <w:szCs w:val="16"/>
    </w:rPr>
  </w:style>
  <w:style w:type="paragraph" w:styleId="CommentText">
    <w:name w:val="annotation text"/>
    <w:basedOn w:val="Normal"/>
    <w:link w:val="CommentTextChar"/>
    <w:uiPriority w:val="99"/>
    <w:semiHidden/>
    <w:unhideWhenUsed/>
    <w:rsid w:val="004F3575"/>
    <w:pPr>
      <w:spacing w:line="240" w:lineRule="auto"/>
      <w:jc w:val="both"/>
    </w:pPr>
    <w:rPr>
      <w:rFonts w:ascii="Georgia" w:hAnsi="Georgia"/>
      <w:color w:val="262626" w:themeColor="text1" w:themeTint="D9"/>
      <w:sz w:val="20"/>
      <w:szCs w:val="20"/>
    </w:rPr>
  </w:style>
  <w:style w:type="character" w:customStyle="1" w:styleId="CommentTextChar">
    <w:name w:val="Comment Text Char"/>
    <w:basedOn w:val="DefaultParagraphFont"/>
    <w:link w:val="CommentText"/>
    <w:uiPriority w:val="99"/>
    <w:semiHidden/>
    <w:rsid w:val="004F3575"/>
    <w:rPr>
      <w:rFonts w:ascii="Georgia" w:hAnsi="Georgia"/>
      <w:color w:val="262626" w:themeColor="text1" w:themeTint="D9"/>
      <w:sz w:val="20"/>
      <w:szCs w:val="20"/>
    </w:rPr>
  </w:style>
  <w:style w:type="paragraph" w:styleId="BalloonText">
    <w:name w:val="Balloon Text"/>
    <w:basedOn w:val="Normal"/>
    <w:link w:val="BalloonTextChar"/>
    <w:uiPriority w:val="99"/>
    <w:semiHidden/>
    <w:unhideWhenUsed/>
    <w:rsid w:val="004F35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575"/>
    <w:rPr>
      <w:rFonts w:ascii="Segoe UI" w:hAnsi="Segoe UI" w:cs="Segoe UI"/>
      <w:sz w:val="18"/>
      <w:szCs w:val="18"/>
    </w:rPr>
  </w:style>
  <w:style w:type="table" w:styleId="TableGrid">
    <w:name w:val="Table Grid"/>
    <w:basedOn w:val="TableNormal"/>
    <w:uiPriority w:val="39"/>
    <w:rsid w:val="005F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16/j.gloplacha.2020.10319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nature.com/articles/s41597-020-0381-2"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pcc.ch/site/assets/uploads/2017/09/WG1AR5_AnnexII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11</Pages>
  <Words>3056</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20441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Bloemendaal, N.</dc:creator>
  <cp:keywords/>
  <dc:description/>
  <cp:lastModifiedBy>Mona Hemmati</cp:lastModifiedBy>
  <cp:revision>6</cp:revision>
  <dcterms:created xsi:type="dcterms:W3CDTF">2024-11-01T15:53:00Z</dcterms:created>
  <dcterms:modified xsi:type="dcterms:W3CDTF">2025-03-27T12:01:00Z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