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2174" w:rsidRPr="00F379D2" w:rsidRDefault="00F22174" w:rsidP="00F22174">
      <w:pPr>
        <w:rPr>
          <w:color w:val="0070C0"/>
          <w:sz w:val="28"/>
          <w:szCs w:val="28"/>
        </w:rPr>
      </w:pPr>
      <w:r w:rsidRPr="00F379D2">
        <w:rPr>
          <w:b/>
          <w:bCs/>
          <w:color w:val="0070C0"/>
          <w:sz w:val="28"/>
          <w:szCs w:val="28"/>
        </w:rPr>
        <w:t>Case Study: Securing Financial Transactions with Symmetric and Asymmetric Cryptography</w:t>
      </w:r>
    </w:p>
    <w:p w:rsidR="00F22174" w:rsidRPr="00F22174" w:rsidRDefault="00F22174" w:rsidP="00F22174">
      <w:proofErr w:type="spellStart"/>
      <w:r w:rsidRPr="00F22174">
        <w:t>AlphaBank</w:t>
      </w:r>
      <w:proofErr w:type="spellEnd"/>
      <w:r w:rsidRPr="00F22174">
        <w:t xml:space="preserve"> operates a comprehensive online banking platform that enables customers to perform various transactions, including fund transfers, bill payments, and account management. The increasing prevalence of cyber threats prompted </w:t>
      </w:r>
      <w:proofErr w:type="spellStart"/>
      <w:r w:rsidRPr="00F22174">
        <w:t>AlphaBank</w:t>
      </w:r>
      <w:proofErr w:type="spellEnd"/>
      <w:r w:rsidRPr="00F22174">
        <w:t xml:space="preserve"> to reassess its cryptographic protocols to enhance the security of customer data and financial transactions.</w:t>
      </w:r>
    </w:p>
    <w:p w:rsidR="00F22174" w:rsidRPr="00F22174" w:rsidRDefault="00F22174" w:rsidP="00F22174">
      <w:r w:rsidRPr="00F22174">
        <w:rPr>
          <w:b/>
          <w:bCs/>
        </w:rPr>
        <w:t>Symmetric Cryptography Implementation:</w:t>
      </w:r>
      <w:r w:rsidRPr="00F22174">
        <w:t xml:space="preserve"> Initially, </w:t>
      </w:r>
      <w:proofErr w:type="spellStart"/>
      <w:r w:rsidRPr="00F22174">
        <w:t>AlphaBank</w:t>
      </w:r>
      <w:proofErr w:type="spellEnd"/>
      <w:r w:rsidRPr="00F22174">
        <w:t xml:space="preserve"> employed symmetric cryptography for encrypting sensitive data exchanged during online transactions. Symmetric cryptography involves using a single secret key for both encryption and decryption. The bank implemented the Advanced Encryption Standard (AES) algorithm with a strong 256-bit key for securing data in transit.</w:t>
      </w:r>
      <w:bookmarkStart w:id="0" w:name="_GoBack"/>
      <w:bookmarkEnd w:id="0"/>
    </w:p>
    <w:p w:rsidR="00F22174" w:rsidRPr="00F22174" w:rsidRDefault="00F22174" w:rsidP="00F22174">
      <w:r w:rsidRPr="00F22174">
        <w:rPr>
          <w:i/>
          <w:iCs/>
        </w:rPr>
        <w:t>Advantages:</w:t>
      </w:r>
    </w:p>
    <w:p w:rsidR="00F22174" w:rsidRPr="00F22174" w:rsidRDefault="00F22174" w:rsidP="00F22174">
      <w:pPr>
        <w:numPr>
          <w:ilvl w:val="0"/>
          <w:numId w:val="1"/>
        </w:numPr>
      </w:pPr>
      <w:r w:rsidRPr="00F22174">
        <w:rPr>
          <w:b/>
          <w:bCs/>
        </w:rPr>
        <w:t>Efficiency:</w:t>
      </w:r>
      <w:r w:rsidRPr="00F22174">
        <w:t xml:space="preserve"> Symmetric cryptography is computationally less intensive, making it suitable for high-speed transactions, critical for online banking.</w:t>
      </w:r>
    </w:p>
    <w:p w:rsidR="00F22174" w:rsidRPr="00F22174" w:rsidRDefault="00F22174" w:rsidP="00F22174">
      <w:pPr>
        <w:numPr>
          <w:ilvl w:val="0"/>
          <w:numId w:val="1"/>
        </w:numPr>
      </w:pPr>
      <w:r w:rsidRPr="00F22174">
        <w:rPr>
          <w:b/>
          <w:bCs/>
        </w:rPr>
        <w:t>Speed:</w:t>
      </w:r>
      <w:r w:rsidRPr="00F22174">
        <w:t xml:space="preserve"> The use of a single key streamlines the encryption process, leading to faster transaction processing times.</w:t>
      </w:r>
    </w:p>
    <w:p w:rsidR="00F22174" w:rsidRPr="00F22174" w:rsidRDefault="00F22174" w:rsidP="00F22174">
      <w:r w:rsidRPr="00F22174">
        <w:rPr>
          <w:i/>
          <w:iCs/>
        </w:rPr>
        <w:t>Challenges:</w:t>
      </w:r>
    </w:p>
    <w:p w:rsidR="00F22174" w:rsidRPr="00F22174" w:rsidRDefault="00F22174" w:rsidP="00F22174">
      <w:pPr>
        <w:numPr>
          <w:ilvl w:val="0"/>
          <w:numId w:val="2"/>
        </w:numPr>
      </w:pPr>
      <w:r w:rsidRPr="00F22174">
        <w:rPr>
          <w:b/>
          <w:bCs/>
        </w:rPr>
        <w:t>Key Distribution:</w:t>
      </w:r>
      <w:r w:rsidRPr="00F22174">
        <w:t xml:space="preserve"> The main challenge was securely distributing and managing the secret key among all authorized parties involved in a transaction.</w:t>
      </w:r>
    </w:p>
    <w:p w:rsidR="00F22174" w:rsidRPr="00F22174" w:rsidRDefault="00F22174" w:rsidP="00F22174">
      <w:pPr>
        <w:numPr>
          <w:ilvl w:val="0"/>
          <w:numId w:val="2"/>
        </w:numPr>
      </w:pPr>
      <w:r w:rsidRPr="00F22174">
        <w:rPr>
          <w:b/>
          <w:bCs/>
        </w:rPr>
        <w:t>Scalability:</w:t>
      </w:r>
      <w:r w:rsidRPr="00F22174">
        <w:t xml:space="preserve"> As the number of users and transactions increased, managing a large number of symmetric keys became more complex.</w:t>
      </w:r>
    </w:p>
    <w:p w:rsidR="00F22174" w:rsidRPr="00F22174" w:rsidRDefault="00F22174" w:rsidP="00B316DB">
      <w:r w:rsidRPr="00F22174">
        <w:rPr>
          <w:b/>
          <w:bCs/>
        </w:rPr>
        <w:t>Transition to Asymmetric Cryptography:</w:t>
      </w:r>
      <w:r w:rsidRPr="00F22174">
        <w:t xml:space="preserve"> Recognizing the limitations of symmetric cryptography, </w:t>
      </w:r>
      <w:proofErr w:type="spellStart"/>
      <w:r w:rsidRPr="00F22174">
        <w:t>AlphaBank</w:t>
      </w:r>
      <w:proofErr w:type="spellEnd"/>
      <w:r w:rsidRPr="00F22174">
        <w:t xml:space="preserve"> decided to integrate asymmetric cryptography into their security infrastructure. Asymmetric cryptography uses a pair of public and private keys, allowing for more secure key exchange and addressing the challenges faced with symmetric key distribution. </w:t>
      </w:r>
      <w:proofErr w:type="spellStart"/>
      <w:r w:rsidRPr="00F22174">
        <w:t>AlphaBank</w:t>
      </w:r>
      <w:proofErr w:type="spellEnd"/>
      <w:r w:rsidRPr="00F22174">
        <w:t xml:space="preserve"> implemented the Diffie-Hellman key exchange algorithm for secure key exchange during the initiation of a transaction.</w:t>
      </w:r>
    </w:p>
    <w:p w:rsidR="00F22174" w:rsidRPr="00F22174" w:rsidRDefault="00F22174" w:rsidP="00F22174">
      <w:r w:rsidRPr="00F22174">
        <w:rPr>
          <w:i/>
          <w:iCs/>
        </w:rPr>
        <w:t>Advantages:</w:t>
      </w:r>
    </w:p>
    <w:p w:rsidR="00F22174" w:rsidRPr="00F22174" w:rsidRDefault="00F22174" w:rsidP="00F22174">
      <w:pPr>
        <w:numPr>
          <w:ilvl w:val="0"/>
          <w:numId w:val="4"/>
        </w:numPr>
      </w:pPr>
      <w:r w:rsidRPr="00F22174">
        <w:rPr>
          <w:b/>
          <w:bCs/>
        </w:rPr>
        <w:t>Key Distribution:</w:t>
      </w:r>
      <w:r w:rsidRPr="00F22174">
        <w:t xml:space="preserve"> Asymmetric cryptography eliminates the need for a shared secret key, simplifying key management and distribution.</w:t>
      </w:r>
    </w:p>
    <w:p w:rsidR="00F22174" w:rsidRPr="00F22174" w:rsidRDefault="00F22174" w:rsidP="00F22174">
      <w:pPr>
        <w:numPr>
          <w:ilvl w:val="0"/>
          <w:numId w:val="4"/>
        </w:numPr>
      </w:pPr>
      <w:r w:rsidRPr="00F22174">
        <w:rPr>
          <w:b/>
          <w:bCs/>
        </w:rPr>
        <w:t>Enhanced Security:</w:t>
      </w:r>
      <w:r w:rsidRPr="00F22174">
        <w:t xml:space="preserve"> The use of public and private key pairs enhances security, especially in scenarios where secure key exchange is critical.</w:t>
      </w:r>
    </w:p>
    <w:p w:rsidR="00F22174" w:rsidRPr="00F22174" w:rsidRDefault="00F22174" w:rsidP="00F22174">
      <w:r w:rsidRPr="00F22174">
        <w:rPr>
          <w:i/>
          <w:iCs/>
        </w:rPr>
        <w:t>Challenges:</w:t>
      </w:r>
    </w:p>
    <w:p w:rsidR="00F22174" w:rsidRPr="00F22174" w:rsidRDefault="00F22174" w:rsidP="00F22174">
      <w:pPr>
        <w:numPr>
          <w:ilvl w:val="0"/>
          <w:numId w:val="5"/>
        </w:numPr>
      </w:pPr>
      <w:r w:rsidRPr="00F22174">
        <w:rPr>
          <w:b/>
          <w:bCs/>
        </w:rPr>
        <w:t>Computational Complexity:</w:t>
      </w:r>
      <w:r w:rsidRPr="00F22174">
        <w:t xml:space="preserve"> Asymmetric cryptography is more computationally demanding than symmetric cryptography, potentially impacting transaction processing speed.</w:t>
      </w:r>
    </w:p>
    <w:p w:rsidR="00F22174" w:rsidRDefault="00F22174" w:rsidP="00F22174">
      <w:pPr>
        <w:numPr>
          <w:ilvl w:val="0"/>
          <w:numId w:val="5"/>
        </w:numPr>
      </w:pPr>
      <w:r w:rsidRPr="00F22174">
        <w:rPr>
          <w:b/>
          <w:bCs/>
        </w:rPr>
        <w:t>Resource Intensiveness:</w:t>
      </w:r>
      <w:r w:rsidRPr="00F22174">
        <w:t xml:space="preserve"> The increased computational load may require additional resources for cryptographic operations.</w:t>
      </w:r>
    </w:p>
    <w:p w:rsidR="00F22174" w:rsidRDefault="00F22174" w:rsidP="00F22174"/>
    <w:p w:rsidR="00F22174" w:rsidRPr="00F22174" w:rsidRDefault="00F22174" w:rsidP="00F379D2">
      <w:pPr>
        <w:numPr>
          <w:ilvl w:val="1"/>
          <w:numId w:val="6"/>
        </w:numPr>
      </w:pPr>
      <w:r w:rsidRPr="00F22174">
        <w:t xml:space="preserve">Why did </w:t>
      </w:r>
      <w:proofErr w:type="spellStart"/>
      <w:r w:rsidRPr="00F22174">
        <w:t>AlphaBank</w:t>
      </w:r>
      <w:proofErr w:type="spellEnd"/>
      <w:r w:rsidRPr="00F22174">
        <w:t xml:space="preserve"> initially choose symmetric cryptography for encrypting sensitive data in online transactions?</w:t>
      </w:r>
    </w:p>
    <w:p w:rsidR="00F22174" w:rsidRDefault="00F22174" w:rsidP="00F379D2">
      <w:pPr>
        <w:numPr>
          <w:ilvl w:val="1"/>
          <w:numId w:val="6"/>
        </w:numPr>
      </w:pPr>
      <w:r w:rsidRPr="00F22174">
        <w:t>How does the Diffie-Hellman key exchange algorithm contribute to secure key exchange in the new cryptographic approach?</w:t>
      </w:r>
    </w:p>
    <w:p w:rsidR="00F22174" w:rsidRDefault="00F22174" w:rsidP="00F379D2">
      <w:pPr>
        <w:numPr>
          <w:ilvl w:val="1"/>
          <w:numId w:val="6"/>
        </w:numPr>
      </w:pPr>
      <w:r>
        <w:t xml:space="preserve">Why did </w:t>
      </w:r>
      <w:proofErr w:type="spellStart"/>
      <w:r>
        <w:t>AlphaBank</w:t>
      </w:r>
      <w:proofErr w:type="spellEnd"/>
      <w:r>
        <w:t xml:space="preserve"> opt for a hybrid cryptographic approach instead of exclusively relying on either symmetric or asymmetric cryptography?</w:t>
      </w:r>
    </w:p>
    <w:p w:rsidR="00F22174" w:rsidRDefault="00F22174" w:rsidP="00F379D2">
      <w:pPr>
        <w:numPr>
          <w:ilvl w:val="1"/>
          <w:numId w:val="6"/>
        </w:numPr>
      </w:pPr>
      <w:r>
        <w:t>In what scenarios might a hybrid cryptographic approach be particularly advantageous?</w:t>
      </w:r>
    </w:p>
    <w:p w:rsidR="00F22174" w:rsidRDefault="00F22174" w:rsidP="00F379D2">
      <w:pPr>
        <w:numPr>
          <w:ilvl w:val="1"/>
          <w:numId w:val="6"/>
        </w:numPr>
      </w:pPr>
      <w:r>
        <w:t>Discuss the broader implications of the case study for other financial institutions and organizations handling sensitive data online.</w:t>
      </w:r>
    </w:p>
    <w:p w:rsidR="00F22174" w:rsidRPr="00F22174" w:rsidRDefault="00F22174" w:rsidP="00F22174"/>
    <w:p w:rsidR="00DB3E41" w:rsidRDefault="00DB3E41"/>
    <w:sectPr w:rsidR="00DB3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BD0906"/>
    <w:multiLevelType w:val="multilevel"/>
    <w:tmpl w:val="AB6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A07E65"/>
    <w:multiLevelType w:val="multilevel"/>
    <w:tmpl w:val="8D84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C2D87"/>
    <w:multiLevelType w:val="multilevel"/>
    <w:tmpl w:val="C332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C43DA4"/>
    <w:multiLevelType w:val="multilevel"/>
    <w:tmpl w:val="E16E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272AFD"/>
    <w:multiLevelType w:val="multilevel"/>
    <w:tmpl w:val="E0EA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C55F0"/>
    <w:multiLevelType w:val="multilevel"/>
    <w:tmpl w:val="59B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74"/>
    <w:rsid w:val="00576B75"/>
    <w:rsid w:val="00732833"/>
    <w:rsid w:val="00B316DB"/>
    <w:rsid w:val="00DB3E41"/>
    <w:rsid w:val="00F22174"/>
    <w:rsid w:val="00F3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E3A1DE-27D0-4F0A-A3BC-C1C26784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7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dcterms:created xsi:type="dcterms:W3CDTF">2024-02-01T19:38:00Z</dcterms:created>
  <dcterms:modified xsi:type="dcterms:W3CDTF">2024-02-07T18:50:00Z</dcterms:modified>
</cp:coreProperties>
</file>