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54ozm4ok68a0" w:id="0"/>
      <w:bookmarkEnd w:id="0"/>
      <w:r w:rsidDel="00000000" w:rsidR="00000000" w:rsidRPr="00000000">
        <w:rPr>
          <w:rtl w:val="0"/>
        </w:rPr>
        <w:t xml:space="preserve">КАК ПЕРЕСТАТЬ ЗАДАВАТЬ ВОПРОСЫ И НАЧАТЬ НАХОДИТЬ ОТВЕТЫ?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rtq45h79jb3a" w:id="1"/>
      <w:bookmarkEnd w:id="1"/>
      <w:r w:rsidDel="00000000" w:rsidR="00000000" w:rsidRPr="00000000">
        <w:rPr>
          <w:rtl w:val="0"/>
        </w:rPr>
        <w:t xml:space="preserve">МОДУЛЬ 5.4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Аспект </w:t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Экспедиция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Создание своей экспедиции и помощь другому человеку. Наставничество.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Найти человека/друга с такой же целью, как и у Вас. Помогать другу, помнить о своей помощи.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Теория: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Найти людей, отражающих плохие и хорошие качества. Объединить их в сообщество. Смотреть на мир, как на отражение своего внутреннего мира.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