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11" w:rsidRPr="001F0E11" w:rsidRDefault="001F0E11" w:rsidP="001F0E11">
      <w:pPr>
        <w:pStyle w:val="1"/>
        <w:rPr>
          <w:rStyle w:val="a3"/>
          <w:rFonts w:asciiTheme="minorEastAsia" w:eastAsiaTheme="minorEastAsia" w:hAnsiTheme="minorEastAsia"/>
          <w:b/>
          <w:bCs/>
          <w:sz w:val="21"/>
          <w:szCs w:val="21"/>
        </w:rPr>
      </w:pPr>
      <w:r w:rsidRPr="001F0E11">
        <w:rPr>
          <w:rStyle w:val="a3"/>
          <w:rFonts w:asciiTheme="minorEastAsia" w:eastAsiaTheme="minorEastAsia" w:hAnsiTheme="minorEastAsia"/>
          <w:b/>
          <w:bCs/>
          <w:sz w:val="21"/>
          <w:szCs w:val="21"/>
        </w:rPr>
        <w:t>背景：</w:t>
      </w:r>
      <w:r w:rsidRPr="001F0E11">
        <w:rPr>
          <w:rStyle w:val="a3"/>
          <w:rFonts w:asciiTheme="minorEastAsia" w:eastAsiaTheme="minorEastAsia" w:hAnsiTheme="minorEastAsia" w:hint="eastAsia"/>
          <w:b/>
          <w:bCs/>
          <w:sz w:val="21"/>
          <w:szCs w:val="21"/>
        </w:rPr>
        <w:t>POS系统（销售时点信息系统）</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POS系统即销售时点信息系统，是指通过自动读取设备（如收银机）在销售商品时直接读取商品销售信息（如商品名、单价、销售数量、销售时间、销售店铺、购买顾客等），并通过通讯网络和计算机系统传送至有关部门进行分析加工以提高经营效率的系统。由于缺乏硬件支持，本实验以全家便利店的经营模式为模板，以线上的方式还原POS系统的工作流程。实验数据均来自全家官方网站。</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详见：</w:t>
      </w:r>
      <w:r w:rsidRPr="001F0E11">
        <w:rPr>
          <w:rFonts w:asciiTheme="minorEastAsia" w:eastAsiaTheme="minorEastAsia" w:hAnsiTheme="minorEastAsia"/>
          <w:szCs w:val="21"/>
        </w:rPr>
        <w:t>http://www.familymart.com.cn/</w:t>
      </w:r>
    </w:p>
    <w:p w:rsidR="001F0E11" w:rsidRPr="001F0E11" w:rsidRDefault="001F0E11" w:rsidP="001F0E11">
      <w:pPr>
        <w:pStyle w:val="1"/>
        <w:rPr>
          <w:rStyle w:val="a3"/>
          <w:rFonts w:asciiTheme="minorEastAsia" w:eastAsiaTheme="minorEastAsia" w:hAnsiTheme="minorEastAsia"/>
          <w:b/>
          <w:bCs/>
          <w:sz w:val="21"/>
          <w:szCs w:val="21"/>
        </w:rPr>
      </w:pPr>
      <w:r w:rsidRPr="001F0E11">
        <w:rPr>
          <w:rStyle w:val="a3"/>
          <w:rFonts w:asciiTheme="minorEastAsia" w:eastAsiaTheme="minorEastAsia" w:hAnsiTheme="minorEastAsia" w:hint="eastAsia"/>
          <w:b/>
          <w:bCs/>
          <w:sz w:val="21"/>
          <w:szCs w:val="21"/>
        </w:rPr>
        <w:t>需求分析</w:t>
      </w:r>
    </w:p>
    <w:p w:rsidR="001F0E11" w:rsidRPr="001F0E11" w:rsidRDefault="001F0E11" w:rsidP="001F0E11">
      <w:pPr>
        <w:autoSpaceDE w:val="0"/>
        <w:autoSpaceDN w:val="0"/>
        <w:adjustRightInd w:val="0"/>
        <w:ind w:firstLine="210"/>
        <w:rPr>
          <w:rStyle w:val="a3"/>
          <w:rFonts w:asciiTheme="minorEastAsia" w:eastAsiaTheme="minorEastAsia" w:hAnsiTheme="minorEastAsia" w:hint="eastAsia"/>
          <w:b w:val="0"/>
          <w:bCs w:val="0"/>
          <w:szCs w:val="21"/>
        </w:rPr>
      </w:pPr>
      <w:r w:rsidRPr="001F0E11">
        <w:rPr>
          <w:rStyle w:val="a3"/>
          <w:rFonts w:asciiTheme="minorEastAsia" w:eastAsiaTheme="minorEastAsia" w:hAnsiTheme="minorEastAsia" w:hint="eastAsia"/>
          <w:b w:val="0"/>
          <w:bCs w:val="0"/>
          <w:szCs w:val="21"/>
        </w:rPr>
        <w:t>全家便利店的经营模式不仅囊括了线下便利店的一般经营模式，还涉及到线上的消费活动。体现在全家引入了会员制度，在线下或者网上（</w:t>
      </w:r>
      <w:proofErr w:type="gramStart"/>
      <w:r w:rsidRPr="001F0E11">
        <w:rPr>
          <w:rStyle w:val="a3"/>
          <w:rFonts w:asciiTheme="minorEastAsia" w:eastAsiaTheme="minorEastAsia" w:hAnsiTheme="minorEastAsia" w:hint="eastAsia"/>
          <w:b w:val="0"/>
          <w:bCs w:val="0"/>
          <w:szCs w:val="21"/>
        </w:rPr>
        <w:t>集享联盟</w:t>
      </w:r>
      <w:proofErr w:type="gramEnd"/>
      <w:r w:rsidRPr="001F0E11">
        <w:rPr>
          <w:rStyle w:val="a3"/>
          <w:rFonts w:asciiTheme="minorEastAsia" w:eastAsiaTheme="minorEastAsia" w:hAnsiTheme="minorEastAsia" w:hint="eastAsia"/>
          <w:b w:val="0"/>
          <w:bCs w:val="0"/>
          <w:szCs w:val="21"/>
        </w:rPr>
        <w:t>甄会选商城）消费都能获得积分，该积分可以在消费时按1</w:t>
      </w:r>
      <w:r w:rsidRPr="001F0E11">
        <w:rPr>
          <w:rStyle w:val="a3"/>
          <w:rFonts w:asciiTheme="minorEastAsia" w:eastAsiaTheme="minorEastAsia" w:hAnsiTheme="minorEastAsia"/>
          <w:b w:val="0"/>
          <w:bCs w:val="0"/>
          <w:szCs w:val="21"/>
        </w:rPr>
        <w:t>00</w:t>
      </w:r>
      <w:r w:rsidRPr="001F0E11">
        <w:rPr>
          <w:rStyle w:val="a3"/>
          <w:rFonts w:asciiTheme="minorEastAsia" w:eastAsiaTheme="minorEastAsia" w:hAnsiTheme="minorEastAsia" w:hint="eastAsia"/>
          <w:b w:val="0"/>
          <w:bCs w:val="0"/>
          <w:szCs w:val="21"/>
        </w:rPr>
        <w:t>:</w:t>
      </w:r>
      <w:r w:rsidRPr="001F0E11">
        <w:rPr>
          <w:rStyle w:val="a3"/>
          <w:rFonts w:asciiTheme="minorEastAsia" w:eastAsiaTheme="minorEastAsia" w:hAnsiTheme="minorEastAsia"/>
          <w:b w:val="0"/>
          <w:bCs w:val="0"/>
          <w:szCs w:val="21"/>
        </w:rPr>
        <w:t>1</w:t>
      </w:r>
      <w:r w:rsidRPr="001F0E11">
        <w:rPr>
          <w:rStyle w:val="a3"/>
          <w:rFonts w:asciiTheme="minorEastAsia" w:eastAsiaTheme="minorEastAsia" w:hAnsiTheme="minorEastAsia" w:hint="eastAsia"/>
          <w:b w:val="0"/>
          <w:bCs w:val="0"/>
          <w:szCs w:val="21"/>
        </w:rPr>
        <w:t>的比例抵消现金。而积分的获取方式主要来源于活动，为了体现会员的优越性，我们为商品将入了折扣信息。详细需求分析如下：</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w:t>
      </w:r>
      <w:r w:rsidRPr="001F0E11">
        <w:rPr>
          <w:rFonts w:asciiTheme="minorEastAsia" w:eastAsiaTheme="minorEastAsia" w:hAnsiTheme="minorEastAsia"/>
          <w:szCs w:val="21"/>
        </w:rPr>
        <w:t>1</w:t>
      </w:r>
      <w:r w:rsidRPr="001F0E11">
        <w:rPr>
          <w:rFonts w:asciiTheme="minorEastAsia" w:eastAsiaTheme="minorEastAsia" w:hAnsiTheme="minorEastAsia" w:hint="eastAsia"/>
          <w:szCs w:val="21"/>
        </w:rPr>
        <w:t>）功能需求分析</w:t>
      </w:r>
    </w:p>
    <w:p w:rsidR="001F0E11" w:rsidRPr="001F0E11" w:rsidRDefault="001F0E11" w:rsidP="001F0E11">
      <w:pPr>
        <w:pStyle w:val="a4"/>
        <w:jc w:val="left"/>
        <w:rPr>
          <w:sz w:val="21"/>
          <w:szCs w:val="21"/>
        </w:rPr>
      </w:pPr>
      <w:r w:rsidRPr="001F0E11">
        <w:rPr>
          <w:rFonts w:hint="eastAsia"/>
          <w:sz w:val="21"/>
          <w:szCs w:val="21"/>
        </w:rPr>
        <w:t>对于消费者而言：</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消费者可以浏览商品、查看折扣信息和选购。消费者选购完毕，在收银台结账。消费者结账时可以</w:t>
      </w:r>
      <w:proofErr w:type="gramStart"/>
      <w:r w:rsidRPr="001F0E11">
        <w:rPr>
          <w:rFonts w:asciiTheme="minorEastAsia" w:eastAsiaTheme="minorEastAsia" w:hAnsiTheme="minorEastAsia" w:hint="eastAsia"/>
          <w:szCs w:val="21"/>
        </w:rPr>
        <w:t>出示集享联盟</w:t>
      </w:r>
      <w:proofErr w:type="gramEnd"/>
      <w:r w:rsidRPr="001F0E11">
        <w:rPr>
          <w:rFonts w:asciiTheme="minorEastAsia" w:eastAsiaTheme="minorEastAsia" w:hAnsiTheme="minorEastAsia" w:hint="eastAsia"/>
          <w:szCs w:val="21"/>
        </w:rPr>
        <w:t>APP的二维码，通过消费金额返还积分的方式得到积分，还能享受活动以及折扣。积分在下一次购物时能够折现。积分制度：消费者按照“消费1元=1积分”的方式获得积分，每100积分=1元优惠券。消费者只需</w:t>
      </w:r>
      <w:proofErr w:type="gramStart"/>
      <w:r w:rsidRPr="001F0E11">
        <w:rPr>
          <w:rFonts w:asciiTheme="minorEastAsia" w:eastAsiaTheme="minorEastAsia" w:hAnsiTheme="minorEastAsia" w:hint="eastAsia"/>
          <w:szCs w:val="21"/>
        </w:rPr>
        <w:t>在集享联盟</w:t>
      </w:r>
      <w:proofErr w:type="gramEnd"/>
      <w:r w:rsidRPr="001F0E11">
        <w:rPr>
          <w:rFonts w:asciiTheme="minorEastAsia" w:eastAsiaTheme="minorEastAsia" w:hAnsiTheme="minorEastAsia" w:hint="eastAsia"/>
          <w:szCs w:val="21"/>
        </w:rPr>
        <w:t>中注册账号即可成为普通会员，有效期为永久。普通会员如果缴纳100元，可升级</w:t>
      </w:r>
      <w:proofErr w:type="gramStart"/>
      <w:r w:rsidRPr="001F0E11">
        <w:rPr>
          <w:rFonts w:asciiTheme="minorEastAsia" w:eastAsiaTheme="minorEastAsia" w:hAnsiTheme="minorEastAsia" w:hint="eastAsia"/>
          <w:szCs w:val="21"/>
        </w:rPr>
        <w:t>为尊享会员</w:t>
      </w:r>
      <w:proofErr w:type="gramEnd"/>
      <w:r w:rsidRPr="001F0E11">
        <w:rPr>
          <w:rFonts w:asciiTheme="minorEastAsia" w:eastAsiaTheme="minorEastAsia" w:hAnsiTheme="minorEastAsia" w:hint="eastAsia"/>
          <w:szCs w:val="21"/>
        </w:rPr>
        <w:t>，享受全部店铺优惠活动和商品折扣（包括</w:t>
      </w:r>
      <w:proofErr w:type="gramStart"/>
      <w:r w:rsidRPr="001F0E11">
        <w:rPr>
          <w:rFonts w:asciiTheme="minorEastAsia" w:eastAsiaTheme="minorEastAsia" w:hAnsiTheme="minorEastAsia" w:hint="eastAsia"/>
          <w:szCs w:val="21"/>
        </w:rPr>
        <w:t>电子点标兑换</w:t>
      </w:r>
      <w:proofErr w:type="gramEnd"/>
      <w:r w:rsidRPr="001F0E11">
        <w:rPr>
          <w:rFonts w:asciiTheme="minorEastAsia" w:eastAsiaTheme="minorEastAsia" w:hAnsiTheme="minorEastAsia" w:hint="eastAsia"/>
          <w:szCs w:val="21"/>
        </w:rPr>
        <w:t>、疯狂星期三等活动），有效期为一年（以缴纳日期开始计算），到期后如未续费则自动降级为会员，</w:t>
      </w:r>
      <w:proofErr w:type="gramStart"/>
      <w:r w:rsidRPr="001F0E11">
        <w:rPr>
          <w:rFonts w:asciiTheme="minorEastAsia" w:eastAsiaTheme="minorEastAsia" w:hAnsiTheme="minorEastAsia" w:hint="eastAsia"/>
          <w:szCs w:val="21"/>
        </w:rPr>
        <w:t>尊享会员</w:t>
      </w:r>
      <w:proofErr w:type="gramEnd"/>
      <w:r w:rsidRPr="001F0E11">
        <w:rPr>
          <w:rFonts w:asciiTheme="minorEastAsia" w:eastAsiaTheme="minorEastAsia" w:hAnsiTheme="minorEastAsia" w:hint="eastAsia"/>
          <w:szCs w:val="21"/>
        </w:rPr>
        <w:t>的积分返还规则为“消费1元=2积分”，积分价值不变。</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在实际实验中：</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我们加入了购物车的概念，模拟消费者将商品拿在手中。购物车也相当于消费的单据，消费者可以查看自己所购买的商品、总金额、折扣以及获得的积分。由于消费者只需</w:t>
      </w:r>
      <w:proofErr w:type="gramStart"/>
      <w:r w:rsidRPr="001F0E11">
        <w:rPr>
          <w:rFonts w:asciiTheme="minorEastAsia" w:eastAsiaTheme="minorEastAsia" w:hAnsiTheme="minorEastAsia" w:hint="eastAsia"/>
          <w:szCs w:val="21"/>
        </w:rPr>
        <w:t>注册集享联盟</w:t>
      </w:r>
      <w:proofErr w:type="gramEnd"/>
      <w:r w:rsidRPr="001F0E11">
        <w:rPr>
          <w:rFonts w:asciiTheme="minorEastAsia" w:eastAsiaTheme="minorEastAsia" w:hAnsiTheme="minorEastAsia" w:hint="eastAsia"/>
          <w:szCs w:val="21"/>
        </w:rPr>
        <w:t>账号即可成为普通会员，我们取消了非会员的等级，把消费权限分为两个等级：普通会员</w:t>
      </w:r>
      <w:proofErr w:type="gramStart"/>
      <w:r w:rsidRPr="001F0E11">
        <w:rPr>
          <w:rFonts w:asciiTheme="minorEastAsia" w:eastAsiaTheme="minorEastAsia" w:hAnsiTheme="minorEastAsia" w:hint="eastAsia"/>
          <w:szCs w:val="21"/>
        </w:rPr>
        <w:t>和尊享会员</w:t>
      </w:r>
      <w:proofErr w:type="gramEnd"/>
      <w:r w:rsidRPr="001F0E11">
        <w:rPr>
          <w:rFonts w:asciiTheme="minorEastAsia" w:eastAsiaTheme="minorEastAsia" w:hAnsiTheme="minorEastAsia" w:hint="eastAsia"/>
          <w:szCs w:val="21"/>
        </w:rPr>
        <w:t>。消费权限的目的在于区分折扣活动的群体。因此商品的折扣信息也是必要的。</w:t>
      </w:r>
    </w:p>
    <w:p w:rsidR="001F0E11" w:rsidRPr="001F0E11" w:rsidRDefault="001F0E11" w:rsidP="001F0E11">
      <w:pPr>
        <w:pStyle w:val="a4"/>
        <w:jc w:val="left"/>
        <w:rPr>
          <w:sz w:val="21"/>
          <w:szCs w:val="21"/>
        </w:rPr>
      </w:pPr>
      <w:r w:rsidRPr="001F0E11">
        <w:rPr>
          <w:rFonts w:hint="eastAsia"/>
          <w:sz w:val="21"/>
          <w:szCs w:val="21"/>
        </w:rPr>
        <w:t>对于商品：</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每一种商品应该具有的基本信息：商品名称、商品外貌、价格、生产日期、保质期、过期时间（派生属性）、折扣信息、商品分类等。</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在实际实验中：</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即便是同一种商品，由于生产日期等属性的差别，其商品编号也应不同，因此需要商品信息基本表，加入商品编号的属性作为主码。但如此一来，商品的价格、所属类别等信息的记录会产生冗余，因此我们需要仓库信息基本表来记录这些属性。在商品信息表中，商品名称作为外码，关联仓库信息表的</w:t>
      </w:r>
      <w:proofErr w:type="gramStart"/>
      <w:r w:rsidRPr="001F0E11">
        <w:rPr>
          <w:rFonts w:asciiTheme="minorEastAsia" w:eastAsiaTheme="minorEastAsia" w:hAnsiTheme="minorEastAsia" w:hint="eastAsia"/>
          <w:szCs w:val="21"/>
        </w:rPr>
        <w:t>主码商品</w:t>
      </w:r>
      <w:proofErr w:type="gramEnd"/>
      <w:r w:rsidRPr="001F0E11">
        <w:rPr>
          <w:rFonts w:asciiTheme="minorEastAsia" w:eastAsiaTheme="minorEastAsia" w:hAnsiTheme="minorEastAsia" w:hint="eastAsia"/>
          <w:szCs w:val="21"/>
        </w:rPr>
        <w:t>名称。在仓库信息中，用聚合函数统计每一种商品的</w:t>
      </w:r>
      <w:r w:rsidRPr="001F0E11">
        <w:rPr>
          <w:rFonts w:asciiTheme="minorEastAsia" w:eastAsiaTheme="minorEastAsia" w:hAnsiTheme="minorEastAsia" w:hint="eastAsia"/>
          <w:szCs w:val="21"/>
        </w:rPr>
        <w:lastRenderedPageBreak/>
        <w:t>剩余数量，存储在数量属性中。</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在便利店里，我们能够见到这种情况：同种商品会按照生产日期的早晚顺序放置，生产日期早的商品将杯放置在最外面。因此我们规定：对于商品信息表中的商品编号，其第七位到第十四位用于记录商品的生产日期。在购物操作发生时，系统会按照状态为在售的商品的编号第七位至第十四位（字符型）的升序将商品排序，从第一元组开始将商品的状态从在售更改为售出。如此一来，生产日期早的商品会被优先售出。</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过期的商品无法销售。现实中，在扫描商品条形码时，系统会根据商品信息基本表中的“过期时间”判断是否过期，即每一次扫描条形码都会产生一次查询操作。在实验中我们简化了操作，将生产日期和保质期设置以天为单位，如此一来只需每一天的零点对商品信息表进行一次更改操作即可。</w:t>
      </w:r>
    </w:p>
    <w:p w:rsidR="001F0E11" w:rsidRPr="001F0E11" w:rsidRDefault="001F0E11" w:rsidP="001F0E11">
      <w:pPr>
        <w:pStyle w:val="a4"/>
        <w:jc w:val="left"/>
        <w:rPr>
          <w:sz w:val="21"/>
          <w:szCs w:val="21"/>
        </w:rPr>
      </w:pPr>
      <w:r w:rsidRPr="001F0E11">
        <w:rPr>
          <w:rFonts w:hint="eastAsia"/>
          <w:sz w:val="21"/>
          <w:szCs w:val="21"/>
        </w:rPr>
        <w:t>对于仓库：</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为了满足第三范式，仓库信息是必要的，它以商品名称作为主码，其余非主属性（折扣信息、商品分类、保质期、价格、数量、图片、描述）均依赖于主码。</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每日零点（可以自定义时间），仓库将对今日的商品状况进行如下操作：</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1、统计今日销售量，将某商品在某日的售出数量写入统计表中（应该没有必要先写入仓库信息表的今日销售量中）。</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2、更新商品的状态为过期：遍历商品信息表的全部行（此刻商品的状态只有可能是在售和售出），计算出过期的商品，不必更改状态，只需根据表达式判断是否过期，然后直接将过期的商品行删除。</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3、将仓库信息表中，剩余的商品行的状态一律改为在售。</w:t>
      </w:r>
    </w:p>
    <w:p w:rsidR="001F0E11" w:rsidRPr="001F0E11" w:rsidRDefault="001F0E11" w:rsidP="001F0E11">
      <w:pPr>
        <w:autoSpaceDE w:val="0"/>
        <w:autoSpaceDN w:val="0"/>
        <w:adjustRightInd w:val="0"/>
        <w:ind w:firstLine="210"/>
        <w:jc w:val="left"/>
        <w:rPr>
          <w:rFonts w:asciiTheme="minorEastAsia" w:eastAsiaTheme="minorEastAsia" w:hAnsiTheme="minorEastAsia"/>
          <w:b/>
          <w:bCs/>
          <w:szCs w:val="21"/>
        </w:rPr>
      </w:pPr>
      <w:r w:rsidRPr="001F0E11">
        <w:rPr>
          <w:rFonts w:asciiTheme="minorEastAsia" w:eastAsiaTheme="minorEastAsia" w:hAnsiTheme="minorEastAsia" w:hint="eastAsia"/>
          <w:b/>
          <w:bCs/>
          <w:szCs w:val="21"/>
        </w:rPr>
        <w:t>对于订单：</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这是系统可见的订单，消费者不可见。订单基本表中，编号作为主码、属性有商品列表、数量列表、金额、销售日期、消费者编号、收银员编号。</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r w:rsidRPr="001F0E11">
        <w:rPr>
          <w:rFonts w:asciiTheme="minorEastAsia" w:eastAsiaTheme="minorEastAsia" w:hAnsiTheme="minorEastAsia" w:hint="eastAsia"/>
          <w:szCs w:val="21"/>
        </w:rPr>
        <w:t>销售额将根据订单表生成。</w:t>
      </w:r>
    </w:p>
    <w:p w:rsidR="001F0E11" w:rsidRPr="001F0E11" w:rsidRDefault="001F0E11" w:rsidP="001F0E11">
      <w:pPr>
        <w:pStyle w:val="1"/>
        <w:rPr>
          <w:rFonts w:asciiTheme="minorEastAsia" w:eastAsiaTheme="minorEastAsia" w:hAnsiTheme="minorEastAsia" w:hint="eastAsia"/>
          <w:sz w:val="21"/>
          <w:szCs w:val="21"/>
        </w:rPr>
      </w:pPr>
      <w:r w:rsidRPr="001F0E11">
        <w:rPr>
          <w:rFonts w:asciiTheme="minorEastAsia" w:eastAsiaTheme="minorEastAsia" w:hAnsiTheme="minorEastAsia" w:hint="eastAsia"/>
          <w:sz w:val="21"/>
          <w:szCs w:val="21"/>
        </w:rPr>
        <w:t>数据库概念结构设计（E-R模型）</w:t>
      </w:r>
    </w:p>
    <w:p w:rsidR="001F0E11" w:rsidRPr="001F0E11" w:rsidRDefault="001F0E11" w:rsidP="001F0E11">
      <w:pPr>
        <w:autoSpaceDE w:val="0"/>
        <w:autoSpaceDN w:val="0"/>
        <w:adjustRightInd w:val="0"/>
        <w:ind w:firstLine="210"/>
        <w:rPr>
          <w:rFonts w:asciiTheme="minorEastAsia" w:eastAsiaTheme="minorEastAsia" w:hAnsiTheme="minorEastAsia"/>
          <w:szCs w:val="21"/>
        </w:rPr>
      </w:pPr>
      <w:r w:rsidRPr="001F0E11">
        <w:rPr>
          <w:rFonts w:asciiTheme="minorEastAsia" w:eastAsiaTheme="minorEastAsia" w:hAnsiTheme="minorEastAsia" w:hint="eastAsia"/>
          <w:szCs w:val="21"/>
        </w:rPr>
        <w:t>1、商品信息，包括的数据项有：商品编号、商品名称、生产日期、到期时间、状态（过期、在售、售出）。商品编号为主码，商品名称为关联仓库信息表的外码。</w:t>
      </w:r>
    </w:p>
    <w:p w:rsidR="001F0E11" w:rsidRPr="001F0E11" w:rsidRDefault="001F0E11" w:rsidP="001F0E11">
      <w:pPr>
        <w:autoSpaceDE w:val="0"/>
        <w:autoSpaceDN w:val="0"/>
        <w:adjustRightInd w:val="0"/>
        <w:ind w:firstLine="210"/>
        <w:rPr>
          <w:rFonts w:asciiTheme="minorEastAsia" w:eastAsiaTheme="minorEastAsia" w:hAnsiTheme="minorEastAsia" w:hint="eastAsia"/>
          <w:szCs w:val="21"/>
        </w:rPr>
      </w:pPr>
    </w:p>
    <w:p w:rsidR="001F0E11" w:rsidRPr="001F0E11" w:rsidRDefault="001F0E11" w:rsidP="001F0E11">
      <w:pPr>
        <w:autoSpaceDE w:val="0"/>
        <w:autoSpaceDN w:val="0"/>
        <w:adjustRightInd w:val="0"/>
        <w:rPr>
          <w:rFonts w:asciiTheme="minorEastAsia" w:eastAsiaTheme="minorEastAsia" w:hAnsiTheme="minorEastAsia"/>
          <w:b/>
          <w:bCs/>
          <w:szCs w:val="21"/>
        </w:rPr>
      </w:pPr>
      <w:r w:rsidRPr="001F0E11">
        <w:rPr>
          <w:rFonts w:asciiTheme="minorEastAsia" w:eastAsiaTheme="minorEastAsia" w:hAnsiTheme="minorEastAsia"/>
          <w:b/>
          <w:bCs/>
          <w:noProof/>
          <w:szCs w:val="21"/>
        </w:rPr>
        <w:drawing>
          <wp:inline distT="0" distB="0" distL="0" distR="0">
            <wp:extent cx="3409315" cy="2105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315" cy="2105025"/>
                    </a:xfrm>
                    <a:prstGeom prst="rect">
                      <a:avLst/>
                    </a:prstGeom>
                    <a:noFill/>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szCs w:val="21"/>
        </w:rPr>
        <w:lastRenderedPageBreak/>
        <w:t>2</w:t>
      </w:r>
      <w:r w:rsidRPr="001F0E11">
        <w:rPr>
          <w:rFonts w:asciiTheme="minorEastAsia" w:eastAsiaTheme="minorEastAsia" w:hAnsiTheme="minorEastAsia" w:hint="eastAsia"/>
          <w:szCs w:val="21"/>
        </w:rPr>
        <w:t>、员工信息，包括的数据项有：员工编号、姓名、性别、职务、身份证号、所属门店。</w:t>
      </w:r>
    </w:p>
    <w:p w:rsidR="001F0E11" w:rsidRPr="001F0E11" w:rsidRDefault="001F0E11" w:rsidP="001F0E11">
      <w:pPr>
        <w:autoSpaceDE w:val="0"/>
        <w:autoSpaceDN w:val="0"/>
        <w:adjustRightInd w:val="0"/>
        <w:ind w:firstLine="225"/>
        <w:rPr>
          <w:rFonts w:asciiTheme="minorEastAsia" w:eastAsiaTheme="minorEastAsia" w:hAnsiTheme="minorEastAsia" w:hint="eastAsia"/>
          <w:szCs w:val="21"/>
        </w:rPr>
      </w:pPr>
      <w:r w:rsidRPr="001F0E11">
        <w:rPr>
          <w:rFonts w:asciiTheme="minorEastAsia" w:eastAsiaTheme="minorEastAsia" w:hAnsiTheme="minorEastAsia" w:hint="eastAsia"/>
          <w:szCs w:val="21"/>
        </w:rPr>
        <w:t>员工编号是主码，所属门店是关联门</w:t>
      </w:r>
      <w:proofErr w:type="gramStart"/>
      <w:r w:rsidRPr="001F0E11">
        <w:rPr>
          <w:rFonts w:asciiTheme="minorEastAsia" w:eastAsiaTheme="minorEastAsia" w:hAnsiTheme="minorEastAsia" w:hint="eastAsia"/>
          <w:szCs w:val="21"/>
        </w:rPr>
        <w:t>店信息</w:t>
      </w:r>
      <w:proofErr w:type="gramEnd"/>
      <w:r w:rsidRPr="001F0E11">
        <w:rPr>
          <w:rFonts w:asciiTheme="minorEastAsia" w:eastAsiaTheme="minorEastAsia" w:hAnsiTheme="minorEastAsia" w:hint="eastAsia"/>
          <w:szCs w:val="21"/>
        </w:rPr>
        <w:t>的外码。</w:t>
      </w:r>
    </w:p>
    <w:p w:rsidR="001F0E11" w:rsidRPr="001F0E11" w:rsidRDefault="001F0E11" w:rsidP="001F0E11">
      <w:pPr>
        <w:autoSpaceDE w:val="0"/>
        <w:autoSpaceDN w:val="0"/>
        <w:adjustRightInd w:val="0"/>
        <w:ind w:firstLine="225"/>
        <w:rPr>
          <w:rFonts w:asciiTheme="minorEastAsia" w:eastAsiaTheme="minorEastAsia" w:hAnsiTheme="minorEastAsia"/>
          <w:b/>
          <w:bCs/>
          <w:szCs w:val="21"/>
        </w:rPr>
      </w:pPr>
      <w:r w:rsidRPr="001F0E11">
        <w:rPr>
          <w:rFonts w:asciiTheme="minorEastAsia" w:eastAsiaTheme="minorEastAsia" w:hAnsiTheme="minorEastAsia"/>
          <w:b/>
          <w:bCs/>
          <w:noProof/>
          <w:szCs w:val="21"/>
        </w:rPr>
        <w:drawing>
          <wp:inline distT="0" distB="0" distL="0" distR="0">
            <wp:extent cx="3790315" cy="18478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315" cy="1847850"/>
                    </a:xfrm>
                    <a:prstGeom prst="rect">
                      <a:avLst/>
                    </a:prstGeom>
                    <a:noFill/>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hint="eastAsia"/>
          <w:szCs w:val="21"/>
        </w:rPr>
        <w:t>3、消费者的账户信息包括的数据项有：会员编号、会员级别、积分、到期时间。会员编号是主码。自定义约束会员级别为普通和尊享。</w:t>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hint="eastAsia"/>
          <w:szCs w:val="21"/>
        </w:rPr>
        <w:t xml:space="preserve"> </w:t>
      </w:r>
      <w:r w:rsidRPr="001F0E11">
        <w:rPr>
          <w:rFonts w:asciiTheme="minorEastAsia" w:eastAsiaTheme="minorEastAsia" w:hAnsiTheme="minorEastAsia"/>
          <w:noProof/>
          <w:szCs w:val="21"/>
        </w:rPr>
        <w:drawing>
          <wp:inline distT="0" distB="0" distL="0" distR="0">
            <wp:extent cx="3390265" cy="15525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1552575"/>
                    </a:xfrm>
                    <a:prstGeom prst="rect">
                      <a:avLst/>
                    </a:prstGeom>
                    <a:noFill/>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szCs w:val="21"/>
        </w:rPr>
        <w:t>4</w:t>
      </w:r>
      <w:r w:rsidRPr="001F0E11">
        <w:rPr>
          <w:rFonts w:asciiTheme="minorEastAsia" w:eastAsiaTheme="minorEastAsia" w:hAnsiTheme="minorEastAsia" w:hint="eastAsia"/>
          <w:szCs w:val="21"/>
        </w:rPr>
        <w:t>、门店信息，包括的数据项有：门店编号、负责人、门店地址、门店名称、联系电话、所属供应商编号。门店编号是主码，所属供应商编号是关联供应商信息的外码。</w:t>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noProof/>
          <w:szCs w:val="21"/>
        </w:rPr>
        <w:drawing>
          <wp:inline distT="0" distB="0" distL="0" distR="0">
            <wp:extent cx="3295015" cy="20193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015" cy="2019300"/>
                    </a:xfrm>
                    <a:prstGeom prst="rect">
                      <a:avLst/>
                    </a:prstGeom>
                    <a:noFill/>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noProof/>
          <w:szCs w:val="21"/>
        </w:rPr>
        <w:lastRenderedPageBreak/>
        <w:drawing>
          <wp:inline distT="0" distB="0" distL="0" distR="0">
            <wp:extent cx="4825365"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365" cy="3078480"/>
                    </a:xfrm>
                    <a:prstGeom prst="rect">
                      <a:avLst/>
                    </a:prstGeom>
                    <a:noFill/>
                    <a:ln>
                      <a:noFill/>
                    </a:ln>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hint="eastAsia"/>
          <w:szCs w:val="21"/>
        </w:rPr>
        <w:t>5、仓库信息包括的数据项有：商品名称、价格、所属类别、剩余数量（sum）、保质期、折扣信息。商品名称是主码。</w:t>
      </w:r>
    </w:p>
    <w:p w:rsidR="001F0E11" w:rsidRPr="001F0E11" w:rsidRDefault="001F0E11" w:rsidP="001F0E11">
      <w:pPr>
        <w:autoSpaceDE w:val="0"/>
        <w:autoSpaceDN w:val="0"/>
        <w:adjustRightInd w:val="0"/>
        <w:ind w:firstLine="225"/>
        <w:rPr>
          <w:rFonts w:asciiTheme="minorEastAsia" w:eastAsiaTheme="minorEastAsia" w:hAnsiTheme="minorEastAsia"/>
          <w:noProof/>
          <w:szCs w:val="21"/>
        </w:rPr>
      </w:pPr>
      <w:r w:rsidRPr="001F0E11">
        <w:rPr>
          <w:rFonts w:asciiTheme="minorEastAsia" w:eastAsiaTheme="minorEastAsia" w:hAnsiTheme="minorEastAsia"/>
          <w:noProof/>
          <w:szCs w:val="21"/>
        </w:rPr>
        <w:drawing>
          <wp:inline distT="0" distB="0" distL="0" distR="0">
            <wp:extent cx="4820920" cy="3381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920" cy="3381375"/>
                    </a:xfrm>
                    <a:prstGeom prst="rect">
                      <a:avLst/>
                    </a:prstGeom>
                    <a:noFill/>
                    <a:ln>
                      <a:noFill/>
                    </a:ln>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noProof/>
          <w:szCs w:val="21"/>
        </w:rPr>
      </w:pPr>
      <w:r w:rsidRPr="001F0E11">
        <w:rPr>
          <w:rFonts w:asciiTheme="minorEastAsia" w:eastAsiaTheme="minorEastAsia" w:hAnsiTheme="minorEastAsia" w:hint="eastAsia"/>
          <w:noProof/>
          <w:szCs w:val="21"/>
        </w:rPr>
        <w:t>6、供应商信息：供应商编号、供应商名称、地址、邮政编码、电话号码、联系人。</w:t>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noProof/>
          <w:szCs w:val="21"/>
        </w:rPr>
        <w:lastRenderedPageBreak/>
        <w:drawing>
          <wp:inline distT="0" distB="0" distL="0" distR="0">
            <wp:extent cx="3428365" cy="21907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8365" cy="2190750"/>
                    </a:xfrm>
                    <a:prstGeom prst="rect">
                      <a:avLst/>
                    </a:prstGeom>
                    <a:noFill/>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hint="eastAsia"/>
          <w:szCs w:val="21"/>
        </w:rPr>
        <w:t>7、订单信息：订单编号、销售日期、消费者账户、收银员编号、商品列表、数量列表。订单编号是主码，收银员编号是关联员工信息表的外码、消费者账户是关联账户的外码。</w:t>
      </w:r>
    </w:p>
    <w:p w:rsidR="001F0E11" w:rsidRPr="001F0E11" w:rsidRDefault="001F0E11" w:rsidP="001F0E11">
      <w:pPr>
        <w:autoSpaceDE w:val="0"/>
        <w:autoSpaceDN w:val="0"/>
        <w:adjustRightInd w:val="0"/>
        <w:ind w:firstLine="225"/>
        <w:rPr>
          <w:rFonts w:asciiTheme="minorEastAsia" w:eastAsiaTheme="minorEastAsia" w:hAnsiTheme="minorEastAsia"/>
          <w:noProof/>
          <w:szCs w:val="21"/>
        </w:rPr>
      </w:pPr>
      <w:r w:rsidRPr="001F0E11">
        <w:rPr>
          <w:rFonts w:asciiTheme="minorEastAsia" w:eastAsiaTheme="minorEastAsia" w:hAnsiTheme="minorEastAsia"/>
          <w:noProof/>
          <w:szCs w:val="21"/>
        </w:rPr>
        <w:drawing>
          <wp:inline distT="0" distB="0" distL="0" distR="0">
            <wp:extent cx="4739640" cy="31870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3187065"/>
                    </a:xfrm>
                    <a:prstGeom prst="rect">
                      <a:avLst/>
                    </a:prstGeom>
                    <a:noFill/>
                    <a:ln>
                      <a:noFill/>
                    </a:ln>
                  </pic:spPr>
                </pic:pic>
              </a:graphicData>
            </a:graphic>
          </wp:inline>
        </w:drawing>
      </w:r>
    </w:p>
    <w:p w:rsidR="001F0E11" w:rsidRPr="001F0E11" w:rsidRDefault="001F0E11" w:rsidP="001F0E11">
      <w:pPr>
        <w:autoSpaceDE w:val="0"/>
        <w:autoSpaceDN w:val="0"/>
        <w:adjustRightInd w:val="0"/>
        <w:ind w:firstLine="225"/>
        <w:rPr>
          <w:rFonts w:asciiTheme="minorEastAsia" w:eastAsiaTheme="minorEastAsia" w:hAnsiTheme="minorEastAsia"/>
          <w:szCs w:val="21"/>
        </w:rPr>
      </w:pPr>
      <w:r w:rsidRPr="001F0E11">
        <w:rPr>
          <w:rFonts w:asciiTheme="minorEastAsia" w:eastAsiaTheme="minorEastAsia" w:hAnsiTheme="minorEastAsia" w:hint="eastAsia"/>
          <w:szCs w:val="21"/>
        </w:rPr>
        <w:t>完整E-R图</w:t>
      </w:r>
    </w:p>
    <w:p w:rsidR="001F0E11" w:rsidRDefault="001F0E11" w:rsidP="001F0E11">
      <w:pPr>
        <w:pStyle w:val="1"/>
        <w:rPr>
          <w:rFonts w:asciiTheme="minorEastAsia" w:eastAsiaTheme="minorEastAsia" w:hAnsiTheme="minorEastAsia"/>
          <w:sz w:val="21"/>
          <w:szCs w:val="21"/>
        </w:rPr>
      </w:pPr>
      <w:r w:rsidRPr="001F0E11">
        <w:rPr>
          <w:rFonts w:asciiTheme="minorEastAsia" w:eastAsiaTheme="minorEastAsia" w:hAnsiTheme="minorEastAsia" w:hint="eastAsia"/>
          <w:sz w:val="21"/>
          <w:szCs w:val="21"/>
        </w:rPr>
        <w:lastRenderedPageBreak/>
        <w:t>工程展示</w:t>
      </w:r>
    </w:p>
    <w:p w:rsidR="001F0E11" w:rsidRDefault="001F0E11" w:rsidP="001F0E11">
      <w:r w:rsidRPr="006D010D">
        <w:rPr>
          <w:noProof/>
          <w:sz w:val="24"/>
        </w:rPr>
        <w:drawing>
          <wp:inline distT="0" distB="0" distL="0" distR="0">
            <wp:extent cx="5274310" cy="28575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p w:rsidR="001F0E11" w:rsidRPr="001F0E11" w:rsidRDefault="001F0E11" w:rsidP="001F0E11">
      <w:pPr>
        <w:rPr>
          <w:rFonts w:hint="eastAsia"/>
        </w:rPr>
      </w:pPr>
      <w:r w:rsidRPr="006D010D">
        <w:rPr>
          <w:noProof/>
          <w:sz w:val="24"/>
        </w:rPr>
        <w:drawing>
          <wp:inline distT="0" distB="0" distL="0" distR="0">
            <wp:extent cx="5274310" cy="2858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58770"/>
                    </a:xfrm>
                    <a:prstGeom prst="rect">
                      <a:avLst/>
                    </a:prstGeom>
                    <a:noFill/>
                    <a:ln>
                      <a:noFill/>
                    </a:ln>
                  </pic:spPr>
                </pic:pic>
              </a:graphicData>
            </a:graphic>
          </wp:inline>
        </w:drawing>
      </w:r>
      <w:r w:rsidRPr="006D010D">
        <w:rPr>
          <w:noProof/>
          <w:sz w:val="24"/>
        </w:rPr>
        <w:lastRenderedPageBreak/>
        <w:drawing>
          <wp:inline distT="0" distB="0" distL="0" distR="0">
            <wp:extent cx="5274310" cy="28575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r w:rsidRPr="006D010D">
        <w:rPr>
          <w:noProof/>
          <w:sz w:val="24"/>
        </w:rPr>
        <w:drawing>
          <wp:inline distT="0" distB="0" distL="0" distR="0">
            <wp:extent cx="5274310" cy="2856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56865"/>
                    </a:xfrm>
                    <a:prstGeom prst="rect">
                      <a:avLst/>
                    </a:prstGeom>
                    <a:noFill/>
                    <a:ln>
                      <a:noFill/>
                    </a:ln>
                  </pic:spPr>
                </pic:pic>
              </a:graphicData>
            </a:graphic>
          </wp:inline>
        </w:drawing>
      </w:r>
      <w:r w:rsidRPr="006D010D">
        <w:rPr>
          <w:noProof/>
          <w:sz w:val="24"/>
        </w:rPr>
        <w:drawing>
          <wp:inline distT="0" distB="0" distL="0" distR="0">
            <wp:extent cx="5274310" cy="28644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864485"/>
                    </a:xfrm>
                    <a:prstGeom prst="rect">
                      <a:avLst/>
                    </a:prstGeom>
                    <a:noFill/>
                    <a:ln>
                      <a:noFill/>
                    </a:ln>
                  </pic:spPr>
                </pic:pic>
              </a:graphicData>
            </a:graphic>
          </wp:inline>
        </w:drawing>
      </w:r>
      <w:bookmarkStart w:id="0" w:name="_GoBack"/>
      <w:bookmarkEnd w:id="0"/>
    </w:p>
    <w:sectPr w:rsidR="001F0E11" w:rsidRPr="001F0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11"/>
    <w:rsid w:val="001F0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83D4"/>
  <w15:chartTrackingRefBased/>
  <w15:docId w15:val="{8B50CDE8-4683-442C-9F94-D57307D9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E1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F0E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1F0E11"/>
    <w:rPr>
      <w:b/>
      <w:bCs/>
    </w:rPr>
  </w:style>
  <w:style w:type="character" w:customStyle="1" w:styleId="10">
    <w:name w:val="标题 1 字符"/>
    <w:basedOn w:val="a0"/>
    <w:link w:val="1"/>
    <w:uiPriority w:val="9"/>
    <w:rsid w:val="001F0E11"/>
    <w:rPr>
      <w:rFonts w:ascii="Times New Roman" w:eastAsia="宋体" w:hAnsi="Times New Roman" w:cs="Times New Roman"/>
      <w:b/>
      <w:bCs/>
      <w:kern w:val="44"/>
      <w:sz w:val="44"/>
      <w:szCs w:val="44"/>
    </w:rPr>
  </w:style>
  <w:style w:type="paragraph" w:styleId="a4">
    <w:name w:val="Subtitle"/>
    <w:basedOn w:val="a"/>
    <w:next w:val="a"/>
    <w:link w:val="a5"/>
    <w:uiPriority w:val="11"/>
    <w:qFormat/>
    <w:rsid w:val="001F0E1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5">
    <w:name w:val="副标题 字符"/>
    <w:basedOn w:val="a0"/>
    <w:link w:val="a4"/>
    <w:uiPriority w:val="11"/>
    <w:rsid w:val="001F0E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漫 天飛鱼</dc:creator>
  <cp:keywords/>
  <dc:description/>
  <cp:lastModifiedBy>漫 天飛鱼</cp:lastModifiedBy>
  <cp:revision>1</cp:revision>
  <dcterms:created xsi:type="dcterms:W3CDTF">2020-03-30T03:08:00Z</dcterms:created>
  <dcterms:modified xsi:type="dcterms:W3CDTF">2020-03-30T03:13:00Z</dcterms:modified>
</cp:coreProperties>
</file>