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4998" w:type="pct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1"/>
        <w:gridCol w:w="5145"/>
        <w:gridCol w:w="1563"/>
      </w:tblGrid>
      <w:tr w14:paraId="6DF5D17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063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4A0BA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  <w:t>Abbreviation</w:t>
            </w:r>
          </w:p>
        </w:tc>
        <w:tc>
          <w:tcPr>
            <w:tcW w:w="3019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766E1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eastAsia="等线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Indicator</w:t>
            </w:r>
          </w:p>
        </w:tc>
        <w:tc>
          <w:tcPr>
            <w:tcW w:w="917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8F5F8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eastAsia="等线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Unit</w:t>
            </w:r>
          </w:p>
        </w:tc>
      </w:tr>
      <w:tr w14:paraId="30ABCDD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063" w:type="pc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67467E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EB_1</w:t>
            </w:r>
          </w:p>
        </w:tc>
        <w:tc>
          <w:tcPr>
            <w:tcW w:w="3019" w:type="pc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5C0825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Global warming</w:t>
            </w:r>
          </w:p>
        </w:tc>
        <w:tc>
          <w:tcPr>
            <w:tcW w:w="917" w:type="pc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287E1E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kg CO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eq</w:t>
            </w:r>
          </w:p>
        </w:tc>
      </w:tr>
      <w:tr w14:paraId="2FB061E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063" w:type="pct"/>
            <w:shd w:val="clear" w:color="auto" w:fill="auto"/>
            <w:noWrap/>
            <w:vAlign w:val="center"/>
          </w:tcPr>
          <w:p w14:paraId="5787ED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EB_2</w:t>
            </w:r>
          </w:p>
        </w:tc>
        <w:tc>
          <w:tcPr>
            <w:tcW w:w="3019" w:type="pct"/>
            <w:shd w:val="clear" w:color="auto" w:fill="auto"/>
            <w:noWrap/>
            <w:vAlign w:val="center"/>
          </w:tcPr>
          <w:p w14:paraId="63CE98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Stratospheric ozone depletion</w:t>
            </w:r>
          </w:p>
        </w:tc>
        <w:tc>
          <w:tcPr>
            <w:tcW w:w="917" w:type="pct"/>
            <w:shd w:val="clear" w:color="auto" w:fill="auto"/>
            <w:noWrap/>
            <w:vAlign w:val="center"/>
          </w:tcPr>
          <w:p w14:paraId="0DBEA9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kg CFC11 eq</w:t>
            </w:r>
          </w:p>
        </w:tc>
      </w:tr>
      <w:tr w14:paraId="0FD7365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063" w:type="pct"/>
            <w:shd w:val="clear" w:color="auto" w:fill="auto"/>
            <w:noWrap/>
            <w:vAlign w:val="center"/>
          </w:tcPr>
          <w:p w14:paraId="76C7A3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EB_3</w:t>
            </w:r>
          </w:p>
        </w:tc>
        <w:tc>
          <w:tcPr>
            <w:tcW w:w="3019" w:type="pct"/>
            <w:shd w:val="clear" w:color="auto" w:fill="auto"/>
            <w:noWrap/>
            <w:vAlign w:val="center"/>
          </w:tcPr>
          <w:p w14:paraId="7E9CCC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Ionizing radiation</w:t>
            </w:r>
          </w:p>
        </w:tc>
        <w:tc>
          <w:tcPr>
            <w:tcW w:w="917" w:type="pct"/>
            <w:shd w:val="clear" w:color="auto" w:fill="auto"/>
            <w:noWrap/>
            <w:vAlign w:val="center"/>
          </w:tcPr>
          <w:p w14:paraId="6D130F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kBq Co-60 eq</w:t>
            </w:r>
          </w:p>
        </w:tc>
      </w:tr>
      <w:tr w14:paraId="3892920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063" w:type="pct"/>
            <w:shd w:val="clear" w:color="auto" w:fill="auto"/>
            <w:noWrap/>
            <w:vAlign w:val="center"/>
          </w:tcPr>
          <w:p w14:paraId="6396D4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EB_4</w:t>
            </w:r>
          </w:p>
        </w:tc>
        <w:tc>
          <w:tcPr>
            <w:tcW w:w="3019" w:type="pct"/>
            <w:shd w:val="clear" w:color="auto" w:fill="auto"/>
            <w:noWrap/>
            <w:vAlign w:val="center"/>
          </w:tcPr>
          <w:p w14:paraId="4B25BD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Ozone formation, Human health</w:t>
            </w:r>
          </w:p>
        </w:tc>
        <w:tc>
          <w:tcPr>
            <w:tcW w:w="917" w:type="pct"/>
            <w:shd w:val="clear" w:color="auto" w:fill="auto"/>
            <w:noWrap/>
            <w:vAlign w:val="center"/>
          </w:tcPr>
          <w:p w14:paraId="6695DA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kg NO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eq</w:t>
            </w:r>
          </w:p>
        </w:tc>
      </w:tr>
      <w:tr w14:paraId="5FD7B4B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063" w:type="pct"/>
            <w:shd w:val="clear" w:color="auto" w:fill="auto"/>
            <w:noWrap/>
            <w:vAlign w:val="center"/>
          </w:tcPr>
          <w:p w14:paraId="69D261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EB_5</w:t>
            </w:r>
          </w:p>
        </w:tc>
        <w:tc>
          <w:tcPr>
            <w:tcW w:w="3019" w:type="pct"/>
            <w:shd w:val="clear" w:color="auto" w:fill="auto"/>
            <w:noWrap/>
            <w:vAlign w:val="center"/>
          </w:tcPr>
          <w:p w14:paraId="5C58F1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Fine particulate matter formation</w:t>
            </w:r>
          </w:p>
        </w:tc>
        <w:tc>
          <w:tcPr>
            <w:tcW w:w="917" w:type="pct"/>
            <w:shd w:val="clear" w:color="auto" w:fill="auto"/>
            <w:noWrap/>
            <w:vAlign w:val="center"/>
          </w:tcPr>
          <w:p w14:paraId="2304D7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kg PM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2.5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eq</w:t>
            </w:r>
          </w:p>
        </w:tc>
      </w:tr>
      <w:tr w14:paraId="6FC5608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063" w:type="pct"/>
            <w:shd w:val="clear" w:color="auto" w:fill="auto"/>
            <w:noWrap/>
            <w:vAlign w:val="center"/>
          </w:tcPr>
          <w:p w14:paraId="1D1AE3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EB_6</w:t>
            </w:r>
          </w:p>
        </w:tc>
        <w:tc>
          <w:tcPr>
            <w:tcW w:w="3019" w:type="pct"/>
            <w:shd w:val="clear" w:color="auto" w:fill="auto"/>
            <w:noWrap/>
            <w:vAlign w:val="center"/>
          </w:tcPr>
          <w:p w14:paraId="64A7E5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Ozone formation, Terrestrial ecosystems</w:t>
            </w:r>
          </w:p>
        </w:tc>
        <w:tc>
          <w:tcPr>
            <w:tcW w:w="917" w:type="pct"/>
            <w:shd w:val="clear" w:color="auto" w:fill="auto"/>
            <w:noWrap/>
            <w:vAlign w:val="center"/>
          </w:tcPr>
          <w:p w14:paraId="765CD6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kg NO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eq</w:t>
            </w:r>
          </w:p>
        </w:tc>
      </w:tr>
      <w:tr w14:paraId="531989D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063" w:type="pct"/>
            <w:shd w:val="clear" w:color="auto" w:fill="auto"/>
            <w:noWrap/>
            <w:vAlign w:val="center"/>
          </w:tcPr>
          <w:p w14:paraId="060510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EB_7</w:t>
            </w:r>
          </w:p>
        </w:tc>
        <w:tc>
          <w:tcPr>
            <w:tcW w:w="3019" w:type="pct"/>
            <w:shd w:val="clear" w:color="auto" w:fill="auto"/>
            <w:noWrap/>
            <w:vAlign w:val="center"/>
          </w:tcPr>
          <w:p w14:paraId="4F0D55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Terrestrial acidification</w:t>
            </w:r>
          </w:p>
        </w:tc>
        <w:tc>
          <w:tcPr>
            <w:tcW w:w="917" w:type="pct"/>
            <w:shd w:val="clear" w:color="auto" w:fill="auto"/>
            <w:noWrap/>
            <w:vAlign w:val="center"/>
          </w:tcPr>
          <w:p w14:paraId="153422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kg SO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eq</w:t>
            </w:r>
          </w:p>
        </w:tc>
      </w:tr>
      <w:tr w14:paraId="1EE78C3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063" w:type="pct"/>
            <w:shd w:val="clear" w:color="auto" w:fill="auto"/>
            <w:noWrap/>
            <w:vAlign w:val="center"/>
          </w:tcPr>
          <w:p w14:paraId="5EBECF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EB_8</w:t>
            </w:r>
          </w:p>
        </w:tc>
        <w:tc>
          <w:tcPr>
            <w:tcW w:w="3019" w:type="pct"/>
            <w:shd w:val="clear" w:color="auto" w:fill="auto"/>
            <w:noWrap/>
            <w:vAlign w:val="center"/>
          </w:tcPr>
          <w:p w14:paraId="58B7C8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Freshwater eutrophication</w:t>
            </w:r>
          </w:p>
        </w:tc>
        <w:tc>
          <w:tcPr>
            <w:tcW w:w="917" w:type="pct"/>
            <w:shd w:val="clear" w:color="auto" w:fill="auto"/>
            <w:noWrap/>
            <w:vAlign w:val="center"/>
          </w:tcPr>
          <w:p w14:paraId="5DCA6C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kg P eq</w:t>
            </w:r>
          </w:p>
        </w:tc>
      </w:tr>
      <w:tr w14:paraId="01C89C8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063" w:type="pct"/>
            <w:shd w:val="clear" w:color="auto" w:fill="auto"/>
            <w:noWrap/>
            <w:vAlign w:val="center"/>
          </w:tcPr>
          <w:p w14:paraId="1C072B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EB_9</w:t>
            </w:r>
          </w:p>
        </w:tc>
        <w:tc>
          <w:tcPr>
            <w:tcW w:w="3019" w:type="pct"/>
            <w:shd w:val="clear" w:color="auto" w:fill="auto"/>
            <w:noWrap/>
            <w:vAlign w:val="center"/>
          </w:tcPr>
          <w:p w14:paraId="5E0F70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Marine eutrophication</w:t>
            </w:r>
          </w:p>
        </w:tc>
        <w:tc>
          <w:tcPr>
            <w:tcW w:w="917" w:type="pct"/>
            <w:shd w:val="clear" w:color="auto" w:fill="auto"/>
            <w:noWrap/>
            <w:vAlign w:val="center"/>
          </w:tcPr>
          <w:p w14:paraId="31872D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kg N eq</w:t>
            </w:r>
          </w:p>
        </w:tc>
      </w:tr>
      <w:tr w14:paraId="68DB90B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063" w:type="pct"/>
            <w:shd w:val="clear" w:color="auto" w:fill="auto"/>
            <w:noWrap/>
            <w:vAlign w:val="center"/>
          </w:tcPr>
          <w:p w14:paraId="1E3BA7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EB_10</w:t>
            </w:r>
          </w:p>
        </w:tc>
        <w:tc>
          <w:tcPr>
            <w:tcW w:w="3019" w:type="pct"/>
            <w:shd w:val="clear" w:color="auto" w:fill="auto"/>
            <w:noWrap/>
            <w:vAlign w:val="center"/>
          </w:tcPr>
          <w:p w14:paraId="778176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Terrestrial ecotoxicity</w:t>
            </w:r>
          </w:p>
        </w:tc>
        <w:tc>
          <w:tcPr>
            <w:tcW w:w="917" w:type="pct"/>
            <w:shd w:val="clear" w:color="auto" w:fill="auto"/>
            <w:noWrap/>
            <w:vAlign w:val="center"/>
          </w:tcPr>
          <w:p w14:paraId="3F7E69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kg 1,4-DCB</w:t>
            </w:r>
          </w:p>
        </w:tc>
      </w:tr>
      <w:tr w14:paraId="268E3BE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063" w:type="pct"/>
            <w:shd w:val="clear" w:color="auto" w:fill="auto"/>
            <w:noWrap/>
            <w:vAlign w:val="center"/>
          </w:tcPr>
          <w:p w14:paraId="57D12C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EB_11</w:t>
            </w:r>
          </w:p>
        </w:tc>
        <w:tc>
          <w:tcPr>
            <w:tcW w:w="3019" w:type="pct"/>
            <w:shd w:val="clear" w:color="auto" w:fill="auto"/>
            <w:noWrap/>
            <w:vAlign w:val="center"/>
          </w:tcPr>
          <w:p w14:paraId="223572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Freshwater ecotoxicity</w:t>
            </w:r>
          </w:p>
        </w:tc>
        <w:tc>
          <w:tcPr>
            <w:tcW w:w="917" w:type="pct"/>
            <w:shd w:val="clear" w:color="auto" w:fill="auto"/>
            <w:noWrap/>
            <w:vAlign w:val="center"/>
          </w:tcPr>
          <w:p w14:paraId="336BE5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kg 1,4-DCB</w:t>
            </w:r>
          </w:p>
        </w:tc>
      </w:tr>
      <w:tr w14:paraId="0E01E45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063" w:type="pct"/>
            <w:shd w:val="clear" w:color="auto" w:fill="auto"/>
            <w:noWrap/>
            <w:vAlign w:val="center"/>
          </w:tcPr>
          <w:p w14:paraId="49267A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EB_12</w:t>
            </w:r>
          </w:p>
        </w:tc>
        <w:tc>
          <w:tcPr>
            <w:tcW w:w="3019" w:type="pct"/>
            <w:shd w:val="clear" w:color="auto" w:fill="auto"/>
            <w:noWrap/>
            <w:vAlign w:val="center"/>
          </w:tcPr>
          <w:p w14:paraId="77BB50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Marine ecotoxicity</w:t>
            </w:r>
          </w:p>
        </w:tc>
        <w:tc>
          <w:tcPr>
            <w:tcW w:w="917" w:type="pct"/>
            <w:shd w:val="clear" w:color="auto" w:fill="auto"/>
            <w:noWrap/>
            <w:vAlign w:val="center"/>
          </w:tcPr>
          <w:p w14:paraId="442C73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kg 1,4-DCB</w:t>
            </w:r>
          </w:p>
        </w:tc>
      </w:tr>
      <w:tr w14:paraId="3579717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063" w:type="pct"/>
            <w:shd w:val="clear" w:color="auto" w:fill="auto"/>
            <w:noWrap/>
            <w:vAlign w:val="center"/>
          </w:tcPr>
          <w:p w14:paraId="773D3C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EB_13</w:t>
            </w:r>
          </w:p>
        </w:tc>
        <w:tc>
          <w:tcPr>
            <w:tcW w:w="3019" w:type="pct"/>
            <w:shd w:val="clear" w:color="auto" w:fill="auto"/>
            <w:noWrap/>
            <w:vAlign w:val="center"/>
          </w:tcPr>
          <w:p w14:paraId="3DE942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Human carcinogenic toxicity</w:t>
            </w:r>
          </w:p>
        </w:tc>
        <w:tc>
          <w:tcPr>
            <w:tcW w:w="917" w:type="pct"/>
            <w:shd w:val="clear" w:color="auto" w:fill="auto"/>
            <w:noWrap/>
            <w:vAlign w:val="center"/>
          </w:tcPr>
          <w:p w14:paraId="0A580A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kg 1,4-DCB</w:t>
            </w:r>
          </w:p>
        </w:tc>
      </w:tr>
      <w:tr w14:paraId="53C4471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063" w:type="pct"/>
            <w:shd w:val="clear" w:color="auto" w:fill="auto"/>
            <w:noWrap/>
            <w:vAlign w:val="center"/>
          </w:tcPr>
          <w:p w14:paraId="6092BA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EB_14</w:t>
            </w:r>
          </w:p>
        </w:tc>
        <w:tc>
          <w:tcPr>
            <w:tcW w:w="3019" w:type="pct"/>
            <w:shd w:val="clear" w:color="auto" w:fill="auto"/>
            <w:noWrap/>
            <w:vAlign w:val="center"/>
          </w:tcPr>
          <w:p w14:paraId="24CD31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Human non-carcinogenic toxicity</w:t>
            </w:r>
          </w:p>
        </w:tc>
        <w:tc>
          <w:tcPr>
            <w:tcW w:w="917" w:type="pct"/>
            <w:shd w:val="clear" w:color="auto" w:fill="auto"/>
            <w:noWrap/>
            <w:vAlign w:val="center"/>
          </w:tcPr>
          <w:p w14:paraId="01D002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kg 1,4-DCB</w:t>
            </w:r>
          </w:p>
        </w:tc>
      </w:tr>
      <w:tr w14:paraId="4B4DBFF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063" w:type="pct"/>
            <w:shd w:val="clear" w:color="auto" w:fill="auto"/>
            <w:noWrap/>
            <w:vAlign w:val="center"/>
          </w:tcPr>
          <w:p w14:paraId="3C5610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EB_15</w:t>
            </w:r>
          </w:p>
        </w:tc>
        <w:tc>
          <w:tcPr>
            <w:tcW w:w="3019" w:type="pct"/>
            <w:shd w:val="clear" w:color="auto" w:fill="auto"/>
            <w:noWrap/>
            <w:vAlign w:val="center"/>
          </w:tcPr>
          <w:p w14:paraId="0AA702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Land use</w:t>
            </w:r>
          </w:p>
        </w:tc>
        <w:tc>
          <w:tcPr>
            <w:tcW w:w="917" w:type="pct"/>
            <w:shd w:val="clear" w:color="auto" w:fill="auto"/>
            <w:noWrap/>
            <w:vAlign w:val="center"/>
          </w:tcPr>
          <w:p w14:paraId="2E6FFA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m2a crop eq</w:t>
            </w:r>
          </w:p>
        </w:tc>
      </w:tr>
      <w:tr w14:paraId="028AF72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063" w:type="pct"/>
            <w:shd w:val="clear" w:color="auto" w:fill="auto"/>
            <w:noWrap/>
            <w:vAlign w:val="center"/>
          </w:tcPr>
          <w:p w14:paraId="57999A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EB_16</w:t>
            </w:r>
          </w:p>
        </w:tc>
        <w:tc>
          <w:tcPr>
            <w:tcW w:w="3019" w:type="pct"/>
            <w:shd w:val="clear" w:color="auto" w:fill="auto"/>
            <w:noWrap/>
            <w:vAlign w:val="center"/>
          </w:tcPr>
          <w:p w14:paraId="0413E0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Mineral resource scarcity</w:t>
            </w:r>
          </w:p>
        </w:tc>
        <w:tc>
          <w:tcPr>
            <w:tcW w:w="917" w:type="pct"/>
            <w:shd w:val="clear" w:color="auto" w:fill="auto"/>
            <w:noWrap/>
            <w:vAlign w:val="center"/>
          </w:tcPr>
          <w:p w14:paraId="11BDFF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kg Cu eq</w:t>
            </w:r>
          </w:p>
        </w:tc>
      </w:tr>
      <w:tr w14:paraId="205A9B4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063" w:type="pct"/>
            <w:shd w:val="clear" w:color="auto" w:fill="auto"/>
            <w:noWrap/>
            <w:vAlign w:val="center"/>
          </w:tcPr>
          <w:p w14:paraId="102101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EB_17</w:t>
            </w:r>
          </w:p>
        </w:tc>
        <w:tc>
          <w:tcPr>
            <w:tcW w:w="3019" w:type="pct"/>
            <w:shd w:val="clear" w:color="auto" w:fill="auto"/>
            <w:noWrap/>
            <w:vAlign w:val="center"/>
          </w:tcPr>
          <w:p w14:paraId="7187D9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Fossil resource scarcity</w:t>
            </w:r>
          </w:p>
        </w:tc>
        <w:tc>
          <w:tcPr>
            <w:tcW w:w="917" w:type="pct"/>
            <w:shd w:val="clear" w:color="auto" w:fill="auto"/>
            <w:noWrap/>
            <w:vAlign w:val="center"/>
          </w:tcPr>
          <w:p w14:paraId="57CD6D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kg oil eq</w:t>
            </w:r>
          </w:p>
        </w:tc>
      </w:tr>
      <w:tr w14:paraId="2AC4AB3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063" w:type="pct"/>
            <w:shd w:val="clear" w:color="auto" w:fill="auto"/>
            <w:noWrap/>
            <w:vAlign w:val="center"/>
          </w:tcPr>
          <w:p w14:paraId="626BD0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EB_18</w:t>
            </w:r>
          </w:p>
        </w:tc>
        <w:tc>
          <w:tcPr>
            <w:tcW w:w="3019" w:type="pct"/>
            <w:shd w:val="clear" w:color="auto" w:fill="auto"/>
            <w:noWrap/>
            <w:vAlign w:val="center"/>
          </w:tcPr>
          <w:p w14:paraId="54369A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Water consumption</w:t>
            </w:r>
          </w:p>
        </w:tc>
        <w:tc>
          <w:tcPr>
            <w:tcW w:w="917" w:type="pct"/>
            <w:shd w:val="clear" w:color="auto" w:fill="auto"/>
            <w:noWrap/>
            <w:vAlign w:val="center"/>
          </w:tcPr>
          <w:p w14:paraId="0F60D7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3</w:t>
            </w:r>
          </w:p>
        </w:tc>
      </w:tr>
    </w:tbl>
    <w:p w14:paraId="278E3E18">
      <w:pPr>
        <w:ind w:left="0" w:leftChars="0" w:firstLine="0" w:firstLineChars="0"/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6A23CC"/>
    <w:rsid w:val="292D4062"/>
    <w:rsid w:val="539179C0"/>
    <w:rsid w:val="58667BCC"/>
    <w:rsid w:val="74390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8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115</Words>
  <Characters>640</Characters>
  <Lines>0</Lines>
  <Paragraphs>0</Paragraphs>
  <TotalTime>7</TotalTime>
  <ScaleCrop>false</ScaleCrop>
  <LinksUpToDate>false</LinksUpToDate>
  <CharactersWithSpaces>698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2025-08-04T08:27:00Z</dcterms:created>
  <dc:creator>Wenjun_Xie</dc:creator>
  <cp:lastModifiedBy>谢文君</cp:lastModifiedBy>
  <dcterms:modified xsi:type="dcterms:W3CDTF">2026-04-20T02:38:39Z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BF1B776C69254F7690149A4BE1AF521D_12</vt:lpwstr>
  </property>
  <property fmtid="{D5CDD505-2E9C-101B-9397-08002B2CF9AE}" pid="4" name="KSOTemplateDocerSaveRecord">
    <vt:lpwstr>eyJoZGlkIjoiYzU1OGQ4NGE3MzViY2JmZDQ0ODY0M2RhZDQ5NTdhNmYiLCJ1c2VySWQiOiIxNjk0MDQ3NDM2In0=</vt:lpwstr>
  </property>
</Properties>
</file>