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tbl>
      <w:tblPr>
        <w:tblStyle w:val="Tabulkasmkou3"/>
        <w:tblW w:w="10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3"/>
        <w:gridCol w:w="4418"/>
        <w:gridCol w:w="1371"/>
        <w:gridCol w:w="1271"/>
        <w:gridCol w:w="2260"/>
      </w:tblGrid>
      <w:tr w:rsidR="00510A5E" w:rsidRPr="00E11EF4" ns2:paraId="22ABA7F9" ns2:textId="77777777" w:rsidTr="007D0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ns2:paraId="3FE18C02" ns2:textId="77777777" w:rsidR="00AA7996" w:rsidRPr="00E11EF4" w:rsidRDefault="00AA7996" w:rsidP="00CF2149">
            <w:pPr>
              <w:rPr>
                <w:rFonts w:ascii="Arial" w:eastAsia="Times New Roman" w:hAnsi="Arial" w:cs="Arial"/>
                <w:b w:val="0"/>
                <w:i w:val="0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b w:val="0"/>
                <w:i w:val="0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hideMark/>
          </w:tcPr>
          <w:p ns2:paraId="4AC5112D" ns2:textId="77777777" w:rsidR="00AA7996" w:rsidRPr="00E11EF4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Splněno </w:t>
            </w:r>
            <w:r w:rsidRPr="00E11EF4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br/>
              <w:t>(hodnota od 0 do 1 odpovídá 0 až 100%)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hideMark/>
          </w:tcPr>
          <w:p ns2:paraId="0530CD22" ns2:textId="77777777" w:rsidR="00AA7996" w:rsidRPr="00E11EF4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hideMark/>
          </w:tcPr>
          <w:p ns2:paraId="3C3A4667" ns2:textId="77777777" w:rsidR="00AA7996" w:rsidRPr="00E11EF4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510A5E" w:rsidRPr="00E11EF4" ns2:paraId="3047C432" ns2:textId="77777777" w:rsidTr="007D0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1" w:type="dxa"/>
            <w:gridSpan w:val="2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ns2:paraId="2E57CB08" ns2:textId="77777777" w:rsidR="00CF2149" w:rsidRPr="00E11EF4" w:rsidRDefault="00693643" w:rsidP="003D0ACD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>Vytvořte program pro zobrazení jednoduché grafické scény (program je funkční a negeneruje žádné výjimky)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  <w:hideMark/>
          </w:tcPr>
          <w:p>
            <w:r>
              <w:t>bez ovládání</w:t>
            </w:r>
          </w:p>
        </w:tc>
        <w:tc>
          <w:tcPr>
            <w:tcW w:w="2260" w:type="dxa"/>
            <w:noWrap/>
            <w:hideMark/>
          </w:tcPr>
          <w:p>
            <w:r>
              <w:t>základní scéna je funkční</w:t>
            </w:r>
          </w:p>
        </w:tc>
      </w:tr>
      <w:tr w:rsidR="00510A5E" w:rsidRPr="00E11EF4" ns2:paraId="4D92CEFB" ns2:textId="77777777" w:rsidTr="007D04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</w:tcPr>
          <w:p ns2:paraId="4C3E6E55" ns2:textId="77777777" w:rsidR="003A240F" w:rsidRPr="00E11EF4" w:rsidRDefault="003A240F" w:rsidP="00AA7996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>Reprezentace gridu</w:t>
            </w:r>
          </w:p>
        </w:tc>
        <w:tc>
          <w:tcPr>
            <w:tcW w:w="4418" w:type="dxa"/>
          </w:tcPr>
          <w:p ns2:paraId="121B8740" ns2:textId="77777777" w:rsidR="003A240F" w:rsidRPr="00E11EF4" w:rsidRDefault="003A240F" w:rsidP="00E76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Seznam trojúhelníků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N</w:t>
            </w:r>
          </w:p>
        </w:tc>
        <w:tc>
          <w:tcPr>
            <w:tcW w:w="2260" w:type="dxa"/>
            <w:noWrap/>
          </w:tcPr>
          <w:p>
            <w:r>
              <w:t>grid je generovaný jako indexovaný triangle list</w:t>
            </w:r>
          </w:p>
        </w:tc>
      </w:tr>
      <w:tr w:rsidR="00510A5E" w:rsidRPr="00E11EF4" ns2:paraId="4664B2BF" ns2:textId="77777777" w:rsidTr="003A24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141B472E" ns2:textId="77777777" w:rsidR="003A240F" w:rsidRPr="00E11EF4" w:rsidRDefault="003A240F" w:rsidP="00AA7996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75867AF0" ns2:textId="77777777" w:rsidR="003A240F" w:rsidRPr="00E11EF4" w:rsidRDefault="003A240F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Pás trojúhelníků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N</w:t>
            </w:r>
          </w:p>
        </w:tc>
        <w:tc>
          <w:tcPr>
            <w:tcW w:w="2260" w:type="dxa"/>
            <w:noWrap/>
          </w:tcPr>
          <w:p>
            <w:r>
              <w:t>grid je generovaný i jako triangle strip</w:t>
            </w:r>
          </w:p>
        </w:tc>
      </w:tr>
      <w:tr w:rsidR="00510A5E" w:rsidRPr="00E11EF4" ns2:paraId="1979A682" ns2:textId="77777777" w:rsidTr="003A24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  <w:bottom w:val="single" w:sz="4" w:space="0" w:color="auto"/>
            </w:tcBorders>
            <w:noWrap/>
          </w:tcPr>
          <w:p ns2:paraId="130842AE" ns2:textId="77777777" w:rsidR="003A240F" w:rsidRPr="00E11EF4" w:rsidRDefault="003A240F" w:rsidP="00AA7996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3EF2BF30" ns2:textId="028321F9" w:rsidR="003A240F" w:rsidRPr="00E11EF4" w:rsidRDefault="003A240F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Zobrazení ve formě bodů, hran i ploch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M</w:t>
            </w:r>
          </w:p>
        </w:tc>
        <w:tc>
          <w:tcPr>
            <w:tcW w:w="2260" w:type="dxa"/>
            <w:noWrap/>
          </w:tcPr>
          <w:p>
            <w:r>
              <w:t>režim body / hrany / plochy</w:t>
            </w:r>
          </w:p>
        </w:tc>
      </w:tr>
      <w:tr w:rsidR="00510A5E" w:rsidRPr="00E11EF4" ns2:paraId="785D8623" ns2:textId="77777777" w:rsidTr="003A24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</w:tcPr>
          <w:p ns2:paraId="202A31FD" ns2:textId="77777777" w:rsidR="003A240F" w:rsidRPr="00E11EF4" w:rsidRDefault="003A240F" w:rsidP="00F23DAC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>Tvorba scény</w:t>
            </w:r>
            <w: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 xml:space="preserve"> - </w:t>
            </w:r>
            <w:r w:rsidRPr="00E11EF4"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>6</w:t>
            </w:r>
            <w: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 xml:space="preserve"> </w:t>
            </w:r>
            <w:r w:rsidRPr="00E11EF4"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>těles</w:t>
            </w:r>
            <w: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 xml:space="preserve"> definovaných funkcí</w:t>
            </w:r>
          </w:p>
        </w:tc>
        <w:tc>
          <w:tcPr>
            <w:tcW w:w="4418" w:type="dxa"/>
            <w:noWrap/>
          </w:tcPr>
          <w:p ns2:paraId="0DCC8045" ns2:textId="77777777" w:rsidR="003A240F" w:rsidRPr="00E11EF4" w:rsidRDefault="003A240F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Kartézské souřadnice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B</w:t>
            </w:r>
          </w:p>
        </w:tc>
        <w:tc>
          <w:tcPr>
            <w:tcW w:w="2260" w:type="dxa"/>
            <w:noWrap/>
          </w:tcPr>
          <w:p>
            <w:r>
              <w:t>2 funkce v kartézských souřadnicích</w:t>
            </w:r>
          </w:p>
        </w:tc>
      </w:tr>
      <w:tr w:rsidR="00510A5E" w:rsidRPr="00E11EF4" ns2:paraId="0680F088" ns2:textId="77777777" w:rsidTr="003A24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36EFE13B" ns2:textId="77777777" w:rsidR="003A240F" w:rsidRPr="00E11EF4" w:rsidRDefault="003A240F" w:rsidP="005B2E1C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  <w:noWrap/>
          </w:tcPr>
          <w:p ns2:paraId="2BA0594B" ns2:textId="77777777" w:rsidR="003A240F" w:rsidRPr="00E11EF4" w:rsidRDefault="003A240F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Sférické souřadnice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B</w:t>
            </w:r>
          </w:p>
        </w:tc>
        <w:tc>
          <w:tcPr>
            <w:tcW w:w="2260" w:type="dxa"/>
            <w:noWrap/>
          </w:tcPr>
          <w:p>
            <w:r>
              <w:t>2 funkce ve sférických souřadnicích</w:t>
            </w:r>
          </w:p>
        </w:tc>
      </w:tr>
      <w:tr w:rsidR="00510A5E" w:rsidRPr="00E11EF4" ns2:paraId="2D839DD4" ns2:textId="77777777" w:rsidTr="003A24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1B984602" ns2:textId="77777777" w:rsidR="003A240F" w:rsidRPr="00E11EF4" w:rsidRDefault="003A240F" w:rsidP="005B2E1C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  <w:noWrap/>
          </w:tcPr>
          <w:p ns2:paraId="3BC281D6" ns2:textId="77777777" w:rsidR="003A240F" w:rsidRPr="00E11EF4" w:rsidRDefault="003A240F" w:rsidP="00C34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Cylindrické souřadnice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B</w:t>
            </w:r>
          </w:p>
        </w:tc>
        <w:tc>
          <w:tcPr>
            <w:tcW w:w="2260" w:type="dxa"/>
            <w:noWrap/>
          </w:tcPr>
          <w:p>
            <w:r>
              <w:t>2 funkce v cylindrických souřadnicích</w:t>
            </w:r>
          </w:p>
        </w:tc>
      </w:tr>
      <w:tr w:rsidR="00510A5E" w:rsidRPr="00E11EF4" ns2:paraId="276AFD47" ns2:textId="77777777" w:rsidTr="003A24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2D4AA4A2" ns2:textId="77777777" w:rsidR="003A240F" w:rsidRPr="00E11EF4" w:rsidRDefault="003A240F" w:rsidP="005B2E1C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  <w:noWrap/>
          </w:tcPr>
          <w:p ns2:paraId="239AB3CB" ns2:textId="77777777" w:rsidR="003A240F" w:rsidRPr="00E11EF4" w:rsidRDefault="003A240F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Modifikace tvaru tělesa v čase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uTime</w:t>
            </w:r>
          </w:p>
        </w:tc>
        <w:tc>
          <w:tcPr>
            <w:tcW w:w="2260" w:type="dxa"/>
            <w:noWrap/>
          </w:tcPr>
          <w:p>
            <w:r>
              <w:t>jedna funkce je animovaná v čase</w:t>
            </w:r>
          </w:p>
        </w:tc>
      </w:tr>
      <w:tr w:rsidR="00510A5E" w:rsidRPr="00E11EF4" ns2:paraId="2FB6A46C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  <w:bottom w:val="single" w:sz="4" w:space="0" w:color="auto"/>
            </w:tcBorders>
            <w:noWrap/>
          </w:tcPr>
          <w:p ns2:paraId="480D7034" ns2:textId="77777777" w:rsidR="003A240F" w:rsidRPr="00E11EF4" w:rsidRDefault="003A240F" w:rsidP="005B2E1C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  <w:noWrap/>
          </w:tcPr>
          <w:p ns2:paraId="46965BD9" ns2:textId="3EA26835" w:rsidR="003A240F" w:rsidRPr="00E11EF4" w:rsidRDefault="003A240F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Dvě tělesa zobrazená zároveň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bez speciálního přepínače</w:t>
            </w:r>
          </w:p>
        </w:tc>
        <w:tc>
          <w:tcPr>
            <w:tcW w:w="2260" w:type="dxa"/>
            <w:noWrap/>
          </w:tcPr>
          <w:p>
            <w:r>
              <w:t>procedurální grid + načtený OBJ model zároveň</w:t>
            </w:r>
          </w:p>
        </w:tc>
      </w:tr>
      <w:tr w:rsidR="00510A5E" w:rsidRPr="00E11EF4" ns2:paraId="03D5DA6F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ns2:paraId="4E835240" ns2:textId="77777777" w:rsidR="00F23DAC" w:rsidRPr="00E11EF4" w:rsidRDefault="00F23DAC" w:rsidP="003E6BAD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>Transformace</w:t>
            </w:r>
          </w:p>
        </w:tc>
        <w:tc>
          <w:tcPr>
            <w:tcW w:w="4418" w:type="dxa"/>
            <w:noWrap/>
            <w:hideMark/>
          </w:tcPr>
          <w:p ns2:paraId="1EF749B4" ns2:textId="77777777" w:rsidR="00F23DAC" w:rsidRPr="00E11EF4" w:rsidRDefault="00F23DAC" w:rsidP="003E6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Modelovací</w:t>
            </w: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např. </w:t>
            </w: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translace, rotace, měřítko</w:t>
            </w:r>
          </w:p>
        </w:tc>
        <w:tc>
          <w:tcPr>
            <w:tcW w:w="1371" w:type="dxa"/>
            <w:noWrap/>
            <w:hideMark/>
          </w:tcPr>
          <w:p>
            <w:r>
              <w:t>1</w:t>
            </w:r>
          </w:p>
        </w:tc>
        <w:tc>
          <w:tcPr>
            <w:tcW w:w="1271" w:type="dxa"/>
            <w:noWrap/>
            <w:hideMark/>
          </w:tcPr>
          <w:p>
            <w:r>
              <w:t>model matice v rendereru</w:t>
            </w:r>
          </w:p>
        </w:tc>
        <w:tc>
          <w:tcPr>
            <w:tcW w:w="2260" w:type="dxa"/>
            <w:noWrap/>
            <w:hideMark/>
          </w:tcPr>
          <w:p>
            <w:r>
              <w:t>translace, rotace i měřítko</w:t>
            </w:r>
          </w:p>
        </w:tc>
      </w:tr>
      <w:tr w:rsidR="00510A5E" w:rsidRPr="00E11EF4" ns2:paraId="1FE62878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  <w:hideMark/>
          </w:tcPr>
          <w:p ns2:paraId="3E29840E" ns2:textId="77777777" w:rsidR="00F23DAC" w:rsidRPr="00E11EF4" w:rsidRDefault="00F23DAC" w:rsidP="003E6BAD">
            <w:pPr>
              <w:rPr>
                <w:rFonts w:ascii="Times New Roman" w:eastAsia="Times New Roman" w:hAnsi="Times New Roman" w:cs="Times New Roman"/>
                <w:i w:val="0"/>
                <w:sz w:val="20"/>
                <w:szCs w:val="20"/>
                <w:lang w:eastAsia="cs-CZ"/>
              </w:rPr>
            </w:pPr>
          </w:p>
        </w:tc>
        <w:tc>
          <w:tcPr>
            <w:tcW w:w="4418" w:type="dxa"/>
            <w:noWrap/>
            <w:hideMark/>
          </w:tcPr>
          <w:p ns2:paraId="59BBDB9C" ns2:textId="77777777" w:rsidR="00F23DAC" w:rsidRPr="00E11EF4" w:rsidRDefault="00F23DAC" w:rsidP="003E6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Kamera: rozhlížení myší</w:t>
            </w:r>
          </w:p>
        </w:tc>
        <w:tc>
          <w:tcPr>
            <w:tcW w:w="1371" w:type="dxa"/>
            <w:noWrap/>
            <w:hideMark/>
          </w:tcPr>
          <w:p>
            <w:r>
              <w:t>1</w:t>
            </w:r>
          </w:p>
        </w:tc>
        <w:tc>
          <w:tcPr>
            <w:tcW w:w="1271" w:type="dxa"/>
            <w:noWrap/>
            <w:hideMark/>
          </w:tcPr>
          <w:p>
            <w:r>
              <w:t>držení LMB + myš</w:t>
            </w:r>
          </w:p>
        </w:tc>
        <w:tc>
          <w:tcPr>
            <w:tcW w:w="2260" w:type="dxa"/>
            <w:noWrap/>
            <w:hideMark/>
          </w:tcPr>
          <w:p>
            <w:r>
              <w:t>rozhlížení kamerou</w:t>
            </w:r>
          </w:p>
        </w:tc>
      </w:tr>
      <w:tr w:rsidR="00510A5E" w:rsidRPr="00E11EF4" ns2:paraId="6F56791D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  <w:hideMark/>
          </w:tcPr>
          <w:p ns2:paraId="5BAB538A" ns2:textId="77777777" w:rsidR="00F23DAC" w:rsidRPr="00E11EF4" w:rsidRDefault="00F23DAC" w:rsidP="003E6BAD">
            <w:pPr>
              <w:rPr>
                <w:rFonts w:ascii="Times New Roman" w:eastAsia="Times New Roman" w:hAnsi="Times New Roman" w:cs="Times New Roman"/>
                <w:i w:val="0"/>
                <w:sz w:val="20"/>
                <w:szCs w:val="20"/>
                <w:lang w:eastAsia="cs-CZ"/>
              </w:rPr>
            </w:pPr>
          </w:p>
        </w:tc>
        <w:tc>
          <w:tcPr>
            <w:tcW w:w="4418" w:type="dxa"/>
            <w:noWrap/>
            <w:hideMark/>
          </w:tcPr>
          <w:p ns2:paraId="56B0CE11" ns2:textId="77777777" w:rsidR="00F23DAC" w:rsidRPr="00E11EF4" w:rsidRDefault="00F23DAC" w:rsidP="003E6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Kamera: pohyb pozorovatele WSAD </w:t>
            </w:r>
          </w:p>
        </w:tc>
        <w:tc>
          <w:tcPr>
            <w:tcW w:w="1371" w:type="dxa"/>
            <w:noWrap/>
            <w:hideMark/>
          </w:tcPr>
          <w:p>
            <w:r>
              <w:t>1</w:t>
            </w:r>
          </w:p>
        </w:tc>
        <w:tc>
          <w:tcPr>
            <w:tcW w:w="1271" w:type="dxa"/>
            <w:noWrap/>
            <w:hideMark/>
          </w:tcPr>
          <w:p>
            <w:r>
              <w:t>WASD + Q/E</w:t>
            </w:r>
          </w:p>
        </w:tc>
        <w:tc>
          <w:tcPr>
            <w:tcW w:w="2260" w:type="dxa"/>
            <w:noWrap/>
            <w:hideMark/>
          </w:tcPr>
          <w:p>
            <w:r>
              <w:t>pohyb pozorovatele</w:t>
            </w:r>
          </w:p>
        </w:tc>
      </w:tr>
      <w:tr w:rsidR="00510A5E" w:rsidRPr="00E11EF4" ns2:paraId="16E78B09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ns2:paraId="637143B2" ns2:textId="77777777" w:rsidR="00F23DAC" w:rsidRPr="00E11EF4" w:rsidRDefault="00F23DAC" w:rsidP="003E6BAD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  <w:noWrap/>
            <w:hideMark/>
          </w:tcPr>
          <w:p ns2:paraId="0B3EEEBD" ns2:textId="77777777" w:rsidR="00F23DAC" w:rsidRPr="00E11EF4" w:rsidRDefault="00F23DAC" w:rsidP="003E6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Perspektivní a ortogonální projekce</w:t>
            </w:r>
          </w:p>
        </w:tc>
        <w:tc>
          <w:tcPr>
            <w:tcW w:w="1371" w:type="dxa"/>
            <w:noWrap/>
            <w:hideMark/>
          </w:tcPr>
          <w:p>
            <w:r>
              <w:t>1</w:t>
            </w:r>
          </w:p>
        </w:tc>
        <w:tc>
          <w:tcPr>
            <w:tcW w:w="1271" w:type="dxa"/>
            <w:noWrap/>
            <w:hideMark/>
          </w:tcPr>
          <w:p>
            <w:r>
              <w:t>V</w:t>
            </w:r>
          </w:p>
        </w:tc>
        <w:tc>
          <w:tcPr>
            <w:tcW w:w="2260" w:type="dxa"/>
            <w:noWrap/>
            <w:hideMark/>
          </w:tcPr>
          <w:p>
            <w:r>
              <w:t>přepnutí perspektiva / ortho</w:t>
            </w:r>
          </w:p>
        </w:tc>
      </w:tr>
      <w:tr w:rsidR="00510A5E" w:rsidRPr="00E11EF4" ns2:paraId="0F910F79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</w:tcPr>
          <w:p ns2:paraId="4BCD9DA7" ns2:textId="77777777" w:rsidR="00F23DAC" w:rsidRPr="00E11EF4" w:rsidRDefault="00F23DAC" w:rsidP="005B2E1C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>Normála</w:t>
            </w:r>
          </w:p>
        </w:tc>
        <w:tc>
          <w:tcPr>
            <w:tcW w:w="4418" w:type="dxa"/>
            <w:noWrap/>
          </w:tcPr>
          <w:p ns2:paraId="2A25F127" ns2:textId="77777777" w:rsidR="00F23DAC" w:rsidRDefault="00F23DAC" w:rsidP="00F23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Výpočet derivací nebo diferencí (do poznámky uveďte, který způsob používáte)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diferenční aproximace</w:t>
            </w:r>
          </w:p>
        </w:tc>
        <w:tc>
          <w:tcPr>
            <w:tcW w:w="2260" w:type="dxa"/>
            <w:noWrap/>
          </w:tcPr>
          <w:p>
            <w:r>
              <w:t>normály počítané ve vertex shaderu z okolních bodů</w:t>
            </w:r>
          </w:p>
        </w:tc>
      </w:tr>
      <w:tr w:rsidR="00510A5E" w:rsidRPr="00E11EF4" ns2:paraId="547ECDA7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  <w:bottom w:val="single" w:sz="4" w:space="0" w:color="auto"/>
            </w:tcBorders>
            <w:noWrap/>
          </w:tcPr>
          <w:p ns2:paraId="4B0B42D0" ns2:textId="77777777" w:rsidR="00F23DAC" w:rsidRDefault="00F23DAC" w:rsidP="005B2E1C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  <w:noWrap/>
          </w:tcPr>
          <w:p ns2:paraId="0A0F05B3" ns2:textId="77777777" w:rsidR="00F23DAC" w:rsidRDefault="00F23DAC" w:rsidP="000218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Transformace normály při modelování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matice normály</w:t>
            </w:r>
          </w:p>
        </w:tc>
        <w:tc>
          <w:tcPr>
            <w:tcW w:w="2260" w:type="dxa"/>
            <w:noWrap/>
          </w:tcPr>
          <w:p>
            <w:r>
              <w:t>normály se transformují do soustavy pozorovatele</w:t>
            </w:r>
          </w:p>
        </w:tc>
      </w:tr>
      <w:tr w:rsidR="00B155C2" w:rsidRPr="00E11EF4" ns2:paraId="2902EEC9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ns2:paraId="1FA46965" ns2:textId="77777777" w:rsidR="00B155C2" w:rsidRPr="00E11EF4" w:rsidRDefault="00B155C2" w:rsidP="005B2E1C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>Zobrazení barvy na povrchu jednotlivých těles</w:t>
            </w:r>
          </w:p>
        </w:tc>
        <w:tc>
          <w:tcPr>
            <w:tcW w:w="4418" w:type="dxa"/>
            <w:noWrap/>
            <w:hideMark/>
          </w:tcPr>
          <w:p ns2:paraId="016C067C" ns2:textId="77777777" w:rsidR="00B155C2" w:rsidRPr="00E11EF4" w:rsidRDefault="00B155C2" w:rsidP="000218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Pozice xyz – v souřadnicích pozorovatele</w:t>
            </w:r>
          </w:p>
        </w:tc>
        <w:tc>
          <w:tcPr>
            <w:tcW w:w="1371" w:type="dxa"/>
            <w:noWrap/>
            <w:hideMark/>
          </w:tcPr>
          <w:p>
            <w:r>
              <w:t>1</w:t>
            </w:r>
          </w:p>
        </w:tc>
        <w:tc>
          <w:tcPr>
            <w:tcW w:w="1271" w:type="dxa"/>
            <w:noWrap/>
            <w:hideMark/>
          </w:tcPr>
          <w:p>
            <w:r>
              <w:t>1</w:t>
            </w:r>
          </w:p>
        </w:tc>
        <w:tc>
          <w:tcPr>
            <w:tcW w:w="2260" w:type="dxa"/>
            <w:noWrap/>
            <w:hideMark/>
          </w:tcPr>
          <w:p>
            <w:r>
              <w:t>debug pozice ve view space</w:t>
            </w:r>
          </w:p>
        </w:tc>
      </w:tr>
      <w:tr w:rsidR="00B155C2" w:rsidRPr="00E11EF4" ns2:paraId="6CFA4087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  <w:hideMark/>
          </w:tcPr>
          <w:p ns2:paraId="708F54B5" ns2:textId="77777777" w:rsidR="00B155C2" w:rsidRPr="00E11EF4" w:rsidRDefault="00B155C2" w:rsidP="005B2E1C">
            <w:pPr>
              <w:rPr>
                <w:rFonts w:ascii="Times New Roman" w:eastAsia="Times New Roman" w:hAnsi="Times New Roman" w:cs="Times New Roman"/>
                <w:i w:val="0"/>
                <w:sz w:val="20"/>
                <w:szCs w:val="20"/>
                <w:lang w:eastAsia="cs-CZ"/>
              </w:rPr>
            </w:pPr>
          </w:p>
        </w:tc>
        <w:tc>
          <w:tcPr>
            <w:tcW w:w="4418" w:type="dxa"/>
            <w:noWrap/>
            <w:hideMark/>
          </w:tcPr>
          <w:p ns2:paraId="45B18CBA" ns2:textId="77777777" w:rsidR="00B155C2" w:rsidRPr="00E11EF4" w:rsidRDefault="00B155C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Hloubka – informace v depth bufferu</w:t>
            </w:r>
          </w:p>
        </w:tc>
        <w:tc>
          <w:tcPr>
            <w:tcW w:w="1371" w:type="dxa"/>
            <w:noWrap/>
            <w:hideMark/>
          </w:tcPr>
          <w:p>
            <w:r>
              <w:t>1</w:t>
            </w:r>
          </w:p>
        </w:tc>
        <w:tc>
          <w:tcPr>
            <w:tcW w:w="1271" w:type="dxa"/>
            <w:noWrap/>
            <w:hideMark/>
          </w:tcPr>
          <w:p>
            <w:r>
              <w:t>4</w:t>
            </w:r>
          </w:p>
        </w:tc>
        <w:tc>
          <w:tcPr>
            <w:tcW w:w="2260" w:type="dxa"/>
            <w:noWrap/>
            <w:hideMark/>
          </w:tcPr>
          <w:p>
            <w:r>
              <w:t>debug hloubky</w:t>
            </w:r>
          </w:p>
        </w:tc>
      </w:tr>
      <w:tr w:rsidR="00B155C2" w:rsidRPr="00E11EF4" ns2:paraId="3FE7F544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578A7D31" ns2:textId="77777777" w:rsidR="00B155C2" w:rsidRPr="00E11EF4" w:rsidRDefault="00B155C2" w:rsidP="005B2E1C">
            <w:pPr>
              <w:rPr>
                <w:rFonts w:ascii="Times New Roman" w:eastAsia="Times New Roman" w:hAnsi="Times New Roman" w:cs="Times New Roman"/>
                <w:i w:val="0"/>
                <w:sz w:val="20"/>
                <w:szCs w:val="20"/>
                <w:lang w:eastAsia="cs-CZ"/>
              </w:rPr>
            </w:pPr>
          </w:p>
        </w:tc>
        <w:tc>
          <w:tcPr>
            <w:tcW w:w="4418" w:type="dxa"/>
            <w:noWrap/>
          </w:tcPr>
          <w:p ns2:paraId="76F1AE45" ns2:textId="77777777" w:rsidR="00B155C2" w:rsidRPr="00E11EF4" w:rsidRDefault="00B155C2" w:rsidP="00F23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Normála xyz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–</w:t>
            </w: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soustavě pozorovatele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2</w:t>
            </w:r>
          </w:p>
        </w:tc>
        <w:tc>
          <w:tcPr>
            <w:tcW w:w="2260" w:type="dxa"/>
            <w:noWrap/>
          </w:tcPr>
          <w:p>
            <w:r>
              <w:t>debug normál ve view space</w:t>
            </w:r>
          </w:p>
        </w:tc>
      </w:tr>
      <w:tr w:rsidR="00B155C2" w:rsidRPr="00E11EF4" ns2:paraId="6FD8CA1E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  <w:hideMark/>
          </w:tcPr>
          <w:p ns2:paraId="40B90865" ns2:textId="77777777" w:rsidR="00B155C2" w:rsidRPr="00E11EF4" w:rsidRDefault="00B155C2" w:rsidP="005B2E1C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  <w:noWrap/>
            <w:hideMark/>
          </w:tcPr>
          <w:p ns2:paraId="1583EA9A" ns2:textId="77777777" w:rsidR="00B155C2" w:rsidRPr="00E11EF4" w:rsidRDefault="00B155C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Mapovaná textura rgba</w:t>
            </w:r>
          </w:p>
        </w:tc>
        <w:tc>
          <w:tcPr>
            <w:tcW w:w="1371" w:type="dxa"/>
            <w:noWrap/>
            <w:hideMark/>
          </w:tcPr>
          <w:p>
            <w:r>
              <w:t>1</w:t>
            </w:r>
          </w:p>
        </w:tc>
        <w:tc>
          <w:tcPr>
            <w:tcW w:w="1271" w:type="dxa"/>
            <w:noWrap/>
            <w:hideMark/>
          </w:tcPr>
          <w:p>
            <w:r>
              <w:t>5</w:t>
            </w:r>
          </w:p>
        </w:tc>
        <w:tc>
          <w:tcPr>
            <w:tcW w:w="2260" w:type="dxa"/>
            <w:noWrap/>
            <w:hideMark/>
          </w:tcPr>
          <w:p>
            <w:r>
              <w:t>debug textury rgba</w:t>
            </w:r>
          </w:p>
        </w:tc>
      </w:tr>
      <w:tr w:rsidR="00B155C2" w:rsidRPr="00E11EF4" ns2:paraId="0BD71329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  <w:hideMark/>
          </w:tcPr>
          <w:p ns2:paraId="6ACECE7B" ns2:textId="77777777" w:rsidR="00B155C2" w:rsidRPr="00E11EF4" w:rsidRDefault="00B155C2" w:rsidP="005B2E1C">
            <w:pPr>
              <w:rPr>
                <w:rFonts w:ascii="Times New Roman" w:eastAsia="Times New Roman" w:hAnsi="Times New Roman" w:cs="Times New Roman"/>
                <w:i w:val="0"/>
                <w:sz w:val="20"/>
                <w:szCs w:val="20"/>
                <w:lang w:eastAsia="cs-CZ"/>
              </w:rPr>
            </w:pPr>
          </w:p>
        </w:tc>
        <w:tc>
          <w:tcPr>
            <w:tcW w:w="4418" w:type="dxa"/>
            <w:noWrap/>
            <w:hideMark/>
          </w:tcPr>
          <w:p ns2:paraId="1AD4245F" ns2:textId="77777777" w:rsidR="00B155C2" w:rsidRPr="00E11EF4" w:rsidRDefault="00B155C2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Souřadnice do textury uv</w:t>
            </w:r>
          </w:p>
        </w:tc>
        <w:tc>
          <w:tcPr>
            <w:tcW w:w="1371" w:type="dxa"/>
            <w:noWrap/>
            <w:hideMark/>
          </w:tcPr>
          <w:p>
            <w:r>
              <w:t>1</w:t>
            </w:r>
          </w:p>
        </w:tc>
        <w:tc>
          <w:tcPr>
            <w:tcW w:w="1271" w:type="dxa"/>
            <w:noWrap/>
            <w:hideMark/>
          </w:tcPr>
          <w:p>
            <w:r>
              <w:t>3</w:t>
            </w:r>
          </w:p>
        </w:tc>
        <w:tc>
          <w:tcPr>
            <w:tcW w:w="2260" w:type="dxa"/>
            <w:noWrap/>
            <w:hideMark/>
          </w:tcPr>
          <w:p>
            <w:r>
              <w:t>debug UV souřadnic</w:t>
            </w:r>
          </w:p>
        </w:tc>
      </w:tr>
      <w:tr w:rsidR="00B155C2" w:rsidRPr="00E11EF4" ns2:paraId="676F59B4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5506B913" ns2:textId="77777777" w:rsidR="00B155C2" w:rsidRPr="00E11EF4" w:rsidRDefault="00B155C2" w:rsidP="00192E40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>
            <w:r>
              <w:t>1</w:t>
            </w:r>
          </w:p>
        </w:tc>
        <w:tc>
          <w:tcPr>
            <w:tcW w:w="1371" w:type="dxa"/>
            <w:noWrap/>
          </w:tcPr>
          <w:p>
            <w:r>
              <w:t>T přepíná texturu na konstantní barvu</w:t>
            </w:r>
          </w:p>
        </w:tc>
        <w:tc>
          <w:tcPr>
            <w:tcW w:w="1271" w:type="dxa"/>
            <w:noWrap/>
          </w:tcPr>
          <w:p>
            <w:r>
              <w:t>osvětlení bez textury je nyní dostupné</w:t>
            </w:r>
          </w:p>
        </w:tc>
        <w:tc>
          <w:tcPr>
            <w:tcW w:w="2260" w:type="dxa"/>
            <w:noWrap/>
          </w:tcPr>
          <w:p>
            <w:r>
              <w:t xml:space="preserve"/>
            </w:r>
          </w:p>
        </w:tc>
      </w:tr>
      <w:tr w:rsidR="00B155C2" w:rsidRPr="00E11EF4" ns2:paraId="676CB019" ns2:textId="77777777" w:rsidTr="005F31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35D12BC1" ns2:textId="77777777" w:rsidR="00B155C2" w:rsidRPr="00E11EF4" w:rsidRDefault="00B155C2" w:rsidP="00192E40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34884B07" ns2:textId="77777777" w:rsidR="00B155C2" w:rsidRPr="00E11EF4" w:rsidRDefault="00B155C2" w:rsidP="00192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Kompletní osvětlení s texturou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0</w:t>
            </w:r>
          </w:p>
        </w:tc>
        <w:tc>
          <w:tcPr>
            <w:tcW w:w="2260" w:type="dxa"/>
            <w:noWrap/>
          </w:tcPr>
          <w:p>
            <w:r>
              <w:t>kompletní Blinn-Phong s texturou</w:t>
            </w:r>
          </w:p>
        </w:tc>
      </w:tr>
      <w:tr w:rsidR="00B155C2" w:rsidRPr="00E11EF4" ns2:paraId="513AFF08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  <w:bottom w:val="single" w:sz="4" w:space="0" w:color="auto"/>
            </w:tcBorders>
            <w:noWrap/>
          </w:tcPr>
          <w:p ns2:paraId="3F8E92DF" ns2:textId="77777777" w:rsidR="00B155C2" w:rsidRPr="00E11EF4" w:rsidRDefault="00B155C2" w:rsidP="00192E40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5BA53F57" ns2:textId="374286D3" w:rsidR="00B155C2" w:rsidRPr="00E11EF4" w:rsidRDefault="00B155C2" w:rsidP="00192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Vzdálenost od zdroje světla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attenuation</w:t>
            </w:r>
          </w:p>
        </w:tc>
        <w:tc>
          <w:tcPr>
            <w:tcW w:w="2260" w:type="dxa"/>
            <w:noWrap/>
          </w:tcPr>
          <w:p>
            <w:r>
              <w:t>závislost na vzdálenosti od světla je součástí výpočtu</w:t>
            </w:r>
          </w:p>
        </w:tc>
      </w:tr>
      <w:tr w:rsidR="00510A5E" w:rsidRPr="00E11EF4" ns2:paraId="0CF1AFB7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</w:tcPr>
          <w:p ns2:paraId="4FAC9728" ns2:textId="77777777" w:rsidR="00192E40" w:rsidRPr="00E11EF4" w:rsidRDefault="00021858" w:rsidP="00192E40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>Osvětlení</w:t>
            </w:r>
          </w:p>
        </w:tc>
        <w:tc>
          <w:tcPr>
            <w:tcW w:w="4418" w:type="dxa"/>
          </w:tcPr>
          <w:p ns2:paraId="2B2FBED6" ns2:textId="77777777" w:rsidR="00192E40" w:rsidRPr="00E11EF4" w:rsidRDefault="00C3465A" w:rsidP="00192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Bodový zdroj světla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součást spotlightu</w:t>
            </w:r>
          </w:p>
        </w:tc>
        <w:tc>
          <w:tcPr>
            <w:tcW w:w="2260" w:type="dxa"/>
            <w:noWrap/>
          </w:tcPr>
          <w:p>
            <w:r>
              <w:t>světlo je reprezentované jako bodový zdroj</w:t>
            </w:r>
          </w:p>
        </w:tc>
      </w:tr>
      <w:tr w:rsidR="00510A5E" w:rsidRPr="00E11EF4" ns2:paraId="318F3BBE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2EEEC4A4" ns2:textId="77777777" w:rsidR="00F23DAC" w:rsidRPr="00E11EF4" w:rsidRDefault="00F23DAC" w:rsidP="00192E40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18FA9428" ns2:textId="77777777" w:rsidR="00F23DAC" w:rsidRPr="00E11EF4" w:rsidRDefault="00F23DAC" w:rsidP="00192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Difuzní složka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7</w:t>
            </w:r>
          </w:p>
        </w:tc>
        <w:tc>
          <w:tcPr>
            <w:tcW w:w="2260" w:type="dxa"/>
            <w:noWrap/>
          </w:tcPr>
          <w:p>
            <w:r>
              <w:t>diffuse složka jde samostatně vypnout</w:t>
            </w:r>
          </w:p>
        </w:tc>
      </w:tr>
      <w:tr w:rsidR="00510A5E" w:rsidRPr="00E11EF4" ns2:paraId="3CAF86A3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5EF3B69F" ns2:textId="77777777" w:rsidR="00F23DAC" w:rsidRPr="00E11EF4" w:rsidRDefault="00F23DAC" w:rsidP="00192E40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46B1E05B" ns2:textId="77777777" w:rsidR="00F23DAC" w:rsidRPr="00E11EF4" w:rsidRDefault="00F23DAC" w:rsidP="00192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Ambientní složka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6</w:t>
            </w:r>
          </w:p>
        </w:tc>
        <w:tc>
          <w:tcPr>
            <w:tcW w:w="2260" w:type="dxa"/>
            <w:noWrap/>
          </w:tcPr>
          <w:p>
            <w:r>
              <w:t>ambient složka jde samostatně vypnout</w:t>
            </w:r>
          </w:p>
        </w:tc>
      </w:tr>
      <w:tr w:rsidR="00510A5E" w:rsidRPr="00E11EF4" ns2:paraId="03D249B5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34CCEFA9" ns2:textId="77777777" w:rsidR="00F23DAC" w:rsidRPr="00E11EF4" w:rsidRDefault="00F23DAC" w:rsidP="00192E40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3512F512" ns2:textId="77777777" w:rsidR="00F23DAC" w:rsidRPr="00E11EF4" w:rsidRDefault="00F23DAC" w:rsidP="00192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Zrcadlová složka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8</w:t>
            </w:r>
          </w:p>
        </w:tc>
        <w:tc>
          <w:tcPr>
            <w:tcW w:w="2260" w:type="dxa"/>
            <w:noWrap/>
          </w:tcPr>
          <w:p>
            <w:r>
              <w:t>specular složka jde samostatně vypnout</w:t>
            </w:r>
          </w:p>
        </w:tc>
      </w:tr>
      <w:tr w:rsidR="00510A5E" w:rsidRPr="00E11EF4" ns2:paraId="61648988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35624B7E" ns2:textId="77777777" w:rsidR="00F23DAC" w:rsidRPr="00E11EF4" w:rsidRDefault="00F23DAC" w:rsidP="00192E40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16F6F718" ns2:textId="77777777" w:rsidR="00F23DAC" w:rsidRPr="00E11EF4" w:rsidRDefault="00F23DAC" w:rsidP="00192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Útlum prostředí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attenuation uniform</w:t>
            </w:r>
          </w:p>
        </w:tc>
        <w:tc>
          <w:tcPr>
            <w:tcW w:w="2260" w:type="dxa"/>
            <w:noWrap/>
          </w:tcPr>
          <w:p>
            <w:r>
              <w:t>implementovaný útlum prostředí</w:t>
            </w:r>
          </w:p>
        </w:tc>
      </w:tr>
      <w:tr w:rsidR="00510A5E" w:rsidRPr="00E11EF4" ns2:paraId="14B6E819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68FD12BE" ns2:textId="77777777" w:rsidR="00C3465A" w:rsidRPr="00E11EF4" w:rsidRDefault="00C3465A" w:rsidP="00192E40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4FC4E69A" ns2:textId="77777777" w:rsidR="00C3465A" w:rsidRPr="00E11EF4" w:rsidRDefault="00C3465A" w:rsidP="00192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Znázornění polohy zdroje světla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marker v scéně</w:t>
            </w:r>
          </w:p>
        </w:tc>
        <w:tc>
          <w:tcPr>
            <w:tcW w:w="2260" w:type="dxa"/>
            <w:noWrap/>
          </w:tcPr>
          <w:p>
            <w:r>
              <w:t>poloha světla se znázorňuje malým objektem</w:t>
            </w:r>
          </w:p>
        </w:tc>
      </w:tr>
      <w:tr w:rsidR="00510A5E" w:rsidRPr="00E11EF4" ns2:paraId="7852DB47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47F2B370" ns2:textId="77777777" w:rsidR="00C3465A" w:rsidRPr="00E11EF4" w:rsidRDefault="00C3465A" w:rsidP="00192E40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44DABDE8" ns2:textId="77777777" w:rsidR="00C3465A" w:rsidRPr="00E11EF4" w:rsidRDefault="00C3465A" w:rsidP="00192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Modifikace polohy zdroje světla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animace polohy</w:t>
            </w:r>
          </w:p>
        </w:tc>
        <w:tc>
          <w:tcPr>
            <w:tcW w:w="2260" w:type="dxa"/>
            <w:noWrap/>
          </w:tcPr>
          <w:p>
            <w:r>
              <w:t>zdroj světla se pohybuje v čase</w:t>
            </w:r>
          </w:p>
        </w:tc>
      </w:tr>
      <w:tr w:rsidR="00510A5E" w:rsidRPr="00E11EF4" ns2:paraId="62C30C65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1DB3218A" ns2:textId="77777777" w:rsidR="00C3465A" w:rsidRPr="00E11EF4" w:rsidRDefault="00C3465A" w:rsidP="00192E40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7C1A7097" ns2:textId="77777777" w:rsidR="00C3465A" w:rsidRPr="00E11EF4" w:rsidRDefault="00C3465A" w:rsidP="00C3465A">
            <w:pPr>
              <w:tabs>
                <w:tab w:val="left" w:pos="314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Reflektorový zdroj světla</w:t>
            </w:r>
          </w:p>
        </w:tc>
        <w:tc>
          <w:tcPr>
            <w:tcW w:w="1371" w:type="dxa"/>
            <w:noWrap/>
          </w:tcPr>
          <w:p>
            <w:r>
              <w:t>1</w:t>
            </w:r>
          </w:p>
        </w:tc>
        <w:tc>
          <w:tcPr>
            <w:tcW w:w="1271" w:type="dxa"/>
            <w:noWrap/>
          </w:tcPr>
          <w:p>
            <w:r>
              <w:t>směr do scény</w:t>
            </w:r>
          </w:p>
        </w:tc>
        <w:tc>
          <w:tcPr>
            <w:tcW w:w="2260" w:type="dxa"/>
            <w:noWrap/>
          </w:tcPr>
          <w:p>
            <w:r>
              <w:t>reflektorový zdroj světla je implementovaný</w:t>
            </w:r>
          </w:p>
        </w:tc>
      </w:tr>
      <w:tr w:rsidR="00510A5E" w:rsidRPr="00E11EF4" ns2:paraId="700BBA17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  <w:bottom w:val="single" w:sz="4" w:space="0" w:color="auto"/>
            </w:tcBorders>
            <w:noWrap/>
          </w:tcPr>
          <w:p ns2:paraId="6FBF7560" ns2:textId="77777777" w:rsidR="00192E40" w:rsidRPr="00E11EF4" w:rsidRDefault="00192E40" w:rsidP="00192E40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>
            <w:r>
              <w:t>1</w:t>
            </w:r>
          </w:p>
        </w:tc>
        <w:tc>
          <w:tcPr>
            <w:tcW w:w="1371" w:type="dxa"/>
            <w:noWrap/>
          </w:tcPr>
          <w:p>
            <w:r>
              <w:t>šipky a [ ]</w:t>
            </w:r>
          </w:p>
        </w:tc>
        <w:tc>
          <w:tcPr>
            <w:tcW w:w="1271" w:type="dxa"/>
            <w:noWrap/>
          </w:tcPr>
          <w:p>
            <w:r>
              <w:t>směr reflektoru a jeho kužel jsou ovladatelné</w:t>
            </w:r>
          </w:p>
        </w:tc>
        <w:tc>
          <w:tcPr>
            <w:tcW w:w="2260" w:type="dxa"/>
            <w:noWrap/>
          </w:tcPr>
          <w:p>
            <w:r>
              <w:t xml:space="preserve"/>
            </w:r>
          </w:p>
        </w:tc>
      </w:tr>
      <w:tr w:rsidR="00510A5E" w:rsidRPr="00E11EF4" ns2:paraId="767065FF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</w:tcPr>
          <w:p ns2:paraId="0CEF005E" ns2:textId="657B0AB4" w:rsidR="00510A5E" w:rsidRPr="00E11EF4" w:rsidRDefault="005B467F" w:rsidP="00510A5E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>Ambient occlusion (SSAO)</w:t>
            </w:r>
          </w:p>
        </w:tc>
        <w:tc>
          <w:tcPr>
            <w:tcW w:w="4418" w:type="dxa"/>
          </w:tcPr>
          <w:p ns2:paraId="47EDBAF0" ns2:textId="1E35772D" w:rsidR="00510A5E" w:rsidRPr="00E11EF4" w:rsidRDefault="006C1D96" w:rsidP="00510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První průchod – deffered shading</w:t>
            </w:r>
          </w:p>
        </w:tc>
        <w:tc>
          <w:tcPr>
            <w:tcW w:w="1371" w:type="dxa"/>
            <w:noWrap/>
            <w:hideMark/>
          </w:tcPr>
          <w:p>
            <w:r>
              <w:t>0</w:t>
            </w:r>
          </w:p>
        </w:tc>
        <w:tc>
          <w:tcPr>
            <w:tcW w:w="1271" w:type="dxa"/>
            <w:noWrap/>
            <w:hideMark/>
          </w:tcPr>
          <w:p>
            <w:r>
              <w:t>-</w:t>
            </w:r>
          </w:p>
        </w:tc>
        <w:tc>
          <w:tcPr>
            <w:tcW w:w="2260" w:type="dxa"/>
            <w:noWrap/>
            <w:hideMark/>
          </w:tcPr>
          <w:p>
            <w:r>
              <w:t>deferred shading / SSAO zatím není implementováno</w:t>
            </w:r>
          </w:p>
        </w:tc>
      </w:tr>
      <w:tr w:rsidR="00510A5E" w:rsidRPr="00E11EF4" ns2:paraId="75DF82D8" ns2:textId="77777777" w:rsidTr="00FB7D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304A2D6C" ns2:textId="77777777" w:rsidR="00510A5E" w:rsidRPr="00E11EF4" w:rsidRDefault="00510A5E" w:rsidP="00510A5E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28BD5BB5" ns2:textId="50CB650A" w:rsidR="00510A5E" w:rsidRDefault="006C1D96" w:rsidP="00510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Druhý průchod – výpočet SSAO</w:t>
            </w:r>
          </w:p>
        </w:tc>
        <w:tc>
          <w:tcPr>
            <w:tcW w:w="1371" w:type="dxa"/>
            <w:noWrap/>
          </w:tcPr>
          <w:p>
            <w:r>
              <w:t>0</w:t>
            </w:r>
          </w:p>
        </w:tc>
        <w:tc>
          <w:tcPr>
            <w:tcW w:w="1271" w:type="dxa"/>
            <w:noWrap/>
          </w:tcPr>
          <w:p>
            <w:r>
              <w:t>-</w:t>
            </w:r>
          </w:p>
        </w:tc>
        <w:tc>
          <w:tcPr>
            <w:tcW w:w="2260" w:type="dxa"/>
            <w:noWrap/>
          </w:tcPr>
          <w:p>
            <w:r>
              <w:t>AO pass zatím není implementovaný</w:t>
            </w:r>
          </w:p>
        </w:tc>
      </w:tr>
      <w:tr w:rsidR="006C1D96" w:rsidRPr="00E11EF4" ns2:paraId="47A605D5" ns2:textId="77777777" w:rsidTr="00FB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0D80168D" ns2:textId="77777777" w:rsidR="006C1D96" w:rsidRPr="00E11EF4" w:rsidRDefault="006C1D96" w:rsidP="00510A5E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05EDC4B1" ns2:textId="4E2B8385" w:rsidR="006C1D96" w:rsidRDefault="006C1D96" w:rsidP="00510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Třetí p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růchod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–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rozmazání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</w:p>
        </w:tc>
        <w:tc>
          <w:tcPr>
            <w:tcW w:w="1371" w:type="dxa"/>
            <w:noWrap/>
          </w:tcPr>
          <w:p>
            <w:r>
              <w:t>0</w:t>
            </w:r>
          </w:p>
        </w:tc>
        <w:tc>
          <w:tcPr>
            <w:tcW w:w="1271" w:type="dxa"/>
            <w:noWrap/>
          </w:tcPr>
          <w:p>
            <w:r>
              <w:t>-</w:t>
            </w:r>
          </w:p>
        </w:tc>
        <w:tc>
          <w:tcPr>
            <w:tcW w:w="2260" w:type="dxa"/>
            <w:noWrap/>
          </w:tcPr>
          <w:p>
            <w:r>
              <w:t>blur pass zatím není implementovaný</w:t>
            </w:r>
          </w:p>
        </w:tc>
      </w:tr>
      <w:tr w:rsidR="00510A5E" w:rsidRPr="00E11EF4" ns2:paraId="7E501DA2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  <w:bottom w:val="single" w:sz="4" w:space="0" w:color="auto"/>
            </w:tcBorders>
            <w:noWrap/>
          </w:tcPr>
          <w:p ns2:paraId="2944D77A" ns2:textId="77777777" w:rsidR="00510A5E" w:rsidRPr="00E11EF4" w:rsidRDefault="00510A5E" w:rsidP="00510A5E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510B3C09" ns2:textId="77969E99" w:rsidR="00510A5E" w:rsidRDefault="006C1D96" w:rsidP="00510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Čtvrtý průchod - finální kompletace obrazu</w:t>
            </w:r>
          </w:p>
        </w:tc>
        <w:tc>
          <w:tcPr>
            <w:tcW w:w="1371" w:type="dxa"/>
            <w:noWrap/>
          </w:tcPr>
          <w:p>
            <w:r>
              <w:t>0</w:t>
            </w:r>
          </w:p>
        </w:tc>
        <w:tc>
          <w:tcPr>
            <w:tcW w:w="1271" w:type="dxa"/>
            <w:noWrap/>
          </w:tcPr>
          <w:p>
            <w:r>
              <w:t>-</w:t>
            </w:r>
          </w:p>
        </w:tc>
        <w:tc>
          <w:tcPr>
            <w:tcW w:w="2260" w:type="dxa"/>
            <w:noWrap/>
          </w:tcPr>
          <w:p>
            <w:r>
              <w:t>finální AO kompletace zatím není implementovaná</w:t>
            </w:r>
          </w:p>
        </w:tc>
      </w:tr>
      <w:tr w:rsidR="00510A5E" w:rsidRPr="00E11EF4" ns2:paraId="14DC5B49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</w:tcPr>
          <w:p ns2:paraId="70DFA5CF" ns2:textId="64FB0B34" w:rsidR="00510A5E" w:rsidRPr="00E11EF4" w:rsidRDefault="00510A5E" w:rsidP="00510A5E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 xml:space="preserve">Verzování </w:t>
            </w:r>
            <w: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>pomocí gitu</w:t>
            </w:r>
          </w:p>
        </w:tc>
        <w:tc>
          <w:tcPr>
            <w:tcW w:w="4418" w:type="dxa"/>
          </w:tcPr>
          <w:p ns2:paraId="4EE8EF95" ns2:textId="018F7316" w:rsidR="00510A5E" w:rsidRPr="00E11EF4" w:rsidRDefault="00510A5E" w:rsidP="00510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V</w:t>
            </w:r>
            <w:r w:rsidRPr="00E11EF4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ytvoření privátního repositáře</w:t>
            </w:r>
          </w:p>
        </w:tc>
        <w:tc>
          <w:tcPr>
            <w:tcW w:w="1371" w:type="dxa"/>
            <w:noWrap/>
          </w:tcPr>
          <w:p>
            <w:r>
              <w:t>0.5</w:t>
            </w:r>
          </w:p>
        </w:tc>
        <w:tc>
          <w:tcPr>
            <w:tcW w:w="1271" w:type="dxa"/>
            <w:noWrap/>
          </w:tcPr>
          <w:p>
            <w:r>
              <w:t>lokální repo a více commitů, remote/private repo není ověřeno</w:t>
            </w:r>
          </w:p>
        </w:tc>
        <w:tc>
          <w:tcPr>
            <w:tcW w:w="2260" w:type="dxa"/>
            <w:noWrap/>
          </w:tcPr>
          <w:p>
            <w:r>
              <w:t>v tomto workspace není k dispozici git historie</w:t>
            </w:r>
          </w:p>
        </w:tc>
      </w:tr>
      <w:tr w:rsidR="00510A5E" w:rsidRPr="00E11EF4" ns2:paraId="329D1076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  <w:bottom w:val="single" w:sz="4" w:space="0" w:color="auto"/>
            </w:tcBorders>
            <w:noWrap/>
          </w:tcPr>
          <w:p ns2:paraId="64A6CDBE" ns2:textId="77777777" w:rsidR="00510A5E" w:rsidRPr="00E11EF4" w:rsidRDefault="00510A5E" w:rsidP="00510A5E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</w:tcPr>
          <w:p ns2:paraId="6E2FE423" ns2:textId="77777777" w:rsidR="00510A5E" w:rsidRPr="00E11EF4" w:rsidRDefault="00510A5E" w:rsidP="00510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P</w:t>
            </w:r>
            <w:r w:rsidRPr="00E11EF4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ravidelné komentované commity</w:t>
            </w:r>
          </w:p>
        </w:tc>
        <w:tc>
          <w:tcPr>
            <w:tcW w:w="1371" w:type="dxa"/>
            <w:noWrap/>
          </w:tcPr>
          <w:p>
            <w:r>
              <w:t>0.5</w:t>
            </w:r>
          </w:p>
        </w:tc>
        <w:tc>
          <w:tcPr>
            <w:tcW w:w="1271" w:type="dxa"/>
            <w:noWrap/>
          </w:tcPr>
          <w:p>
            <w:r>
              <w:t>historie existuje, ale zatím je krátká</w:t>
            </w:r>
          </w:p>
        </w:tc>
        <w:tc>
          <w:tcPr>
            <w:tcW w:w="2260" w:type="dxa"/>
            <w:noWrap/>
          </w:tcPr>
          <w:p>
            <w:r>
              <w:t>komentované commity tu nelze ověřit</w:t>
            </w:r>
          </w:p>
        </w:tc>
      </w:tr>
      <w:tr w:rsidR="00510A5E" w:rsidRPr="00E11EF4" ns2:paraId="40AF2111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ns2:paraId="4E8D4AB2" ns2:textId="77777777" w:rsidR="00510A5E" w:rsidRPr="00E11EF4" w:rsidRDefault="00510A5E" w:rsidP="00510A5E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  <w:r w:rsidRPr="00E11EF4"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4418" w:type="dxa"/>
            <w:noWrap/>
            <w:hideMark/>
          </w:tcPr>
          <w:p>
            <w:r>
              <w:t>shadow mapping, spotlight, debug view, OBJ model</w:t>
            </w:r>
          </w:p>
        </w:tc>
        <w:tc>
          <w:tcPr>
            <w:tcW w:w="1371" w:type="dxa"/>
            <w:noWrap/>
            <w:hideMark/>
          </w:tcPr>
          <w:p>
            <w:r>
              <w:t>1</w:t>
            </w:r>
          </w:p>
        </w:tc>
        <w:tc>
          <w:tcPr>
            <w:tcW w:w="1271" w:type="dxa"/>
            <w:noWrap/>
            <w:hideMark/>
          </w:tcPr>
          <w:p>
            <w:r>
              <w:t>0-8, V, M, N, B</w:t>
            </w:r>
          </w:p>
        </w:tc>
        <w:tc>
          <w:tcPr>
            <w:tcW w:w="2260" w:type="dxa"/>
            <w:noWrap/>
            <w:hideMark/>
          </w:tcPr>
          <w:p>
            <w:r>
              <w:t>rozšíření nad zadání</w:t>
            </w:r>
          </w:p>
        </w:tc>
      </w:tr>
      <w:tr w:rsidR="00510A5E" w:rsidRPr="00E11EF4" ns2:paraId="77F39E2E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1994650A" ns2:textId="77777777" w:rsidR="00510A5E" w:rsidRPr="00E11EF4" w:rsidRDefault="00510A5E" w:rsidP="00510A5E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  <w:noWrap/>
          </w:tcPr>
          <w:p ns2:paraId="6CF4FEA1" ns2:textId="77777777" w:rsidR="00510A5E" w:rsidRPr="00E11EF4" w:rsidRDefault="00510A5E" w:rsidP="00510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371" w:type="dxa"/>
            <w:noWrap/>
          </w:tcPr>
          <w:p ns2:paraId="0DD96A11" ns2:textId="77777777" w:rsidR="00510A5E" w:rsidRPr="00E11EF4" w:rsidRDefault="00510A5E" w:rsidP="00510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271" w:type="dxa"/>
            <w:noWrap/>
          </w:tcPr>
          <w:p ns2:paraId="68C6C027" ns2:textId="77777777" w:rsidR="00510A5E" w:rsidRPr="00E11EF4" w:rsidRDefault="00510A5E" w:rsidP="00510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0" w:type="dxa"/>
            <w:noWrap/>
          </w:tcPr>
          <w:p ns2:paraId="2BC677EE" ns2:textId="77777777" w:rsidR="00510A5E" w:rsidRPr="00E11EF4" w:rsidRDefault="00510A5E" w:rsidP="00510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10A5E" w:rsidRPr="00E11EF4" ns2:paraId="2B3C827F" ns2:textId="77777777" w:rsidTr="0051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</w:tcBorders>
            <w:noWrap/>
          </w:tcPr>
          <w:p ns2:paraId="580837CE" ns2:textId="77777777" w:rsidR="00510A5E" w:rsidRPr="00E11EF4" w:rsidRDefault="00510A5E" w:rsidP="00510A5E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  <w:noWrap/>
          </w:tcPr>
          <w:p ns2:paraId="4E51C5A8" ns2:textId="77777777" w:rsidR="00510A5E" w:rsidRPr="00E11EF4" w:rsidRDefault="00510A5E" w:rsidP="00510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371" w:type="dxa"/>
            <w:noWrap/>
          </w:tcPr>
          <w:p ns2:paraId="3218A67C" ns2:textId="77777777" w:rsidR="00510A5E" w:rsidRPr="00E11EF4" w:rsidRDefault="00510A5E" w:rsidP="00510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271" w:type="dxa"/>
            <w:noWrap/>
          </w:tcPr>
          <w:p ns2:paraId="76B79E76" ns2:textId="77777777" w:rsidR="00510A5E" w:rsidRPr="00E11EF4" w:rsidRDefault="00510A5E" w:rsidP="00510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0" w:type="dxa"/>
            <w:noWrap/>
          </w:tcPr>
          <w:p ns2:paraId="7D4716A4" ns2:textId="77777777" w:rsidR="00510A5E" w:rsidRPr="00E11EF4" w:rsidRDefault="00510A5E" w:rsidP="00510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10A5E" w:rsidRPr="00E11EF4" ns2:paraId="6BF4E82C" ns2:textId="77777777" w:rsidTr="00510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/>
            <w:tcBorders>
              <w:left w:val="single" w:sz="4" w:space="0" w:color="auto"/>
              <w:bottom w:val="single" w:sz="4" w:space="0" w:color="auto"/>
            </w:tcBorders>
            <w:noWrap/>
          </w:tcPr>
          <w:p ns2:paraId="4B6711C9" ns2:textId="77777777" w:rsidR="00510A5E" w:rsidRPr="00E11EF4" w:rsidRDefault="00510A5E" w:rsidP="00510A5E">
            <w:pPr>
              <w:rPr>
                <w:rFonts w:ascii="Arial" w:eastAsia="Times New Roman" w:hAnsi="Arial" w:cs="Arial"/>
                <w:i w:val="0"/>
                <w:sz w:val="20"/>
                <w:szCs w:val="24"/>
                <w:lang w:eastAsia="cs-CZ"/>
              </w:rPr>
            </w:pPr>
          </w:p>
        </w:tc>
        <w:tc>
          <w:tcPr>
            <w:tcW w:w="4418" w:type="dxa"/>
            <w:noWrap/>
          </w:tcPr>
          <w:p ns2:paraId="4C222914" ns2:textId="77777777" w:rsidR="00510A5E" w:rsidRPr="00E11EF4" w:rsidRDefault="00510A5E" w:rsidP="00510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371" w:type="dxa"/>
            <w:noWrap/>
          </w:tcPr>
          <w:p ns2:paraId="558ED508" ns2:textId="77777777" w:rsidR="00510A5E" w:rsidRPr="00E11EF4" w:rsidRDefault="00510A5E" w:rsidP="00510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271" w:type="dxa"/>
            <w:noWrap/>
          </w:tcPr>
          <w:p ns2:paraId="638F7BE8" ns2:textId="77777777" w:rsidR="00510A5E" w:rsidRPr="00E11EF4" w:rsidRDefault="00510A5E" w:rsidP="00510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0" w:type="dxa"/>
            <w:noWrap/>
          </w:tcPr>
          <w:p ns2:paraId="1291519E" ns2:textId="77777777" w:rsidR="00510A5E" w:rsidRPr="00E11EF4" w:rsidRDefault="00510A5E" w:rsidP="00510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ns2:paraId="2D7BCEA8" ns2:textId="77777777" w:rsidR="0083233E" w:rsidRPr="00CF2149" w:rsidRDefault="0083233E">
      <w:pPr>
        <w:rPr>
          <w:sz w:val="20"/>
        </w:rPr>
      </w:pPr>
    </w:p>
    <w:sectPr w:rsidR="0083233E" w:rsidRPr="00CF2149" w:rsidSect="00E76EC3">
      <w:headerReference w:type="even" ns3:id="rId6"/>
      <w:headerReference w:type="default" ns3:id="rId7"/>
      <w:footerReference w:type="even" ns3:id="rId8"/>
      <w:footerReference w:type="default" ns3:id="rId9"/>
      <w:headerReference w:type="first" ns3:id="rId10"/>
      <w:footerReference w:type="first" ns3:id="rId11"/>
      <w:pgSz w:w="11906" w:h="16838"/>
      <w:pgMar w:top="720" w:right="426" w:bottom="72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ADBBA" w14:textId="77777777" w:rsidR="003510F9" w:rsidRDefault="003510F9" w:rsidP="005B467F">
      <w:pPr>
        <w:spacing w:after="0" w:line="240" w:lineRule="auto"/>
      </w:pPr>
      <w:r>
        <w:separator/>
      </w:r>
    </w:p>
  </w:endnote>
  <w:endnote w:type="continuationSeparator" w:id="0">
    <w:p w14:paraId="346A100E" w14:textId="77777777" w:rsidR="003510F9" w:rsidRDefault="003510F9" w:rsidP="005B4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919F0" w14:textId="77777777" w:rsidR="005B467F" w:rsidRDefault="005B467F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180CC" w14:textId="77777777" w:rsidR="005B467F" w:rsidRDefault="005B467F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D07EB" w14:textId="77777777" w:rsidR="005B467F" w:rsidRDefault="005B467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5C929" w14:textId="77777777" w:rsidR="003510F9" w:rsidRDefault="003510F9" w:rsidP="005B467F">
      <w:pPr>
        <w:spacing w:after="0" w:line="240" w:lineRule="auto"/>
      </w:pPr>
      <w:r>
        <w:separator/>
      </w:r>
    </w:p>
  </w:footnote>
  <w:footnote w:type="continuationSeparator" w:id="0">
    <w:p w14:paraId="581D2391" w14:textId="77777777" w:rsidR="003510F9" w:rsidRDefault="003510F9" w:rsidP="005B4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2A9CE" w14:textId="77777777" w:rsidR="005B467F" w:rsidRDefault="005B467F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594CC" w14:textId="5234DB68" w:rsidR="005B467F" w:rsidRPr="007F14AC" w:rsidRDefault="005B467F" w:rsidP="005B467F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3 2025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Pr="007F14AC">
      <w:rPr>
        <w:rFonts w:ascii="Arial" w:hAnsi="Arial" w:cs="Arial"/>
        <w:b/>
        <w:bCs/>
        <w:highlight w:val="yellow"/>
      </w:rPr>
      <w:t>Jméno a Příjm</w:t>
    </w:r>
    <w:r>
      <w:rPr>
        <w:rFonts w:ascii="Arial" w:hAnsi="Arial" w:cs="Arial"/>
        <w:b/>
        <w:bCs/>
        <w:highlight w:val="yellow"/>
      </w:rPr>
      <w:t>e</w:t>
    </w:r>
    <w:r w:rsidRPr="007F14AC">
      <w:rPr>
        <w:rFonts w:ascii="Arial" w:hAnsi="Arial" w:cs="Arial"/>
        <w:b/>
        <w:bCs/>
        <w:highlight w:val="yellow"/>
      </w:rPr>
      <w:t>ní</w:t>
    </w:r>
    <w:r>
      <w:rPr>
        <w:rFonts w:ascii="Arial" w:hAnsi="Arial" w:cs="Arial"/>
        <w:b/>
        <w:bCs/>
      </w:rPr>
      <w:t>, cvičení</w:t>
    </w:r>
  </w:p>
  <w:p w14:paraId="0EA4AF19" w14:textId="77777777" w:rsidR="005B467F" w:rsidRDefault="005B467F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B4D20" w14:textId="77777777" w:rsidR="005B467F" w:rsidRDefault="005B467F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21858"/>
    <w:rsid w:val="0009343E"/>
    <w:rsid w:val="000B083C"/>
    <w:rsid w:val="000C111A"/>
    <w:rsid w:val="00120C1F"/>
    <w:rsid w:val="00192E40"/>
    <w:rsid w:val="00306B47"/>
    <w:rsid w:val="003510F9"/>
    <w:rsid w:val="00367CDD"/>
    <w:rsid w:val="00371E39"/>
    <w:rsid w:val="003A240F"/>
    <w:rsid w:val="003D0ACD"/>
    <w:rsid w:val="005066A1"/>
    <w:rsid w:val="00510A5E"/>
    <w:rsid w:val="005B2E1C"/>
    <w:rsid w:val="005B467F"/>
    <w:rsid w:val="00693643"/>
    <w:rsid w:val="006B29CC"/>
    <w:rsid w:val="006C1D96"/>
    <w:rsid w:val="006E2369"/>
    <w:rsid w:val="007A0607"/>
    <w:rsid w:val="007D04B0"/>
    <w:rsid w:val="0083233E"/>
    <w:rsid w:val="009107C6"/>
    <w:rsid w:val="009A3396"/>
    <w:rsid w:val="009B1027"/>
    <w:rsid w:val="009D7FEF"/>
    <w:rsid w:val="00AA7996"/>
    <w:rsid w:val="00B155C2"/>
    <w:rsid w:val="00B16B45"/>
    <w:rsid w:val="00B252CA"/>
    <w:rsid w:val="00B6236C"/>
    <w:rsid w:val="00BA3AC7"/>
    <w:rsid w:val="00BB5C71"/>
    <w:rsid w:val="00C3465A"/>
    <w:rsid w:val="00CD30EA"/>
    <w:rsid w:val="00CF2149"/>
    <w:rsid w:val="00DB3F5A"/>
    <w:rsid w:val="00DE5BE7"/>
    <w:rsid w:val="00E11EF4"/>
    <w:rsid w:val="00E76EC3"/>
    <w:rsid w:val="00F1574E"/>
    <w:rsid w:val="00F23DAC"/>
    <w:rsid w:val="00FD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11804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mkou2zvraznn1">
    <w:name w:val="Grid Table 2 Accent 1"/>
    <w:basedOn w:val="Normlntabulka"/>
    <w:uiPriority w:val="47"/>
    <w:rsid w:val="00C3465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Mkatabulky">
    <w:name w:val="Table Grid"/>
    <w:basedOn w:val="Normlntabulka"/>
    <w:uiPriority w:val="39"/>
    <w:rsid w:val="00C34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ulkasmkou3">
    <w:name w:val="Grid Table 3"/>
    <w:basedOn w:val="Normlntabulka"/>
    <w:uiPriority w:val="48"/>
    <w:rsid w:val="00C346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Zhlav">
    <w:name w:val="header"/>
    <w:basedOn w:val="Normln"/>
    <w:link w:val="ZhlavChar"/>
    <w:uiPriority w:val="99"/>
    <w:unhideWhenUsed/>
    <w:rsid w:val="005B46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B467F"/>
  </w:style>
  <w:style w:type="paragraph" w:styleId="Zpat">
    <w:name w:val="footer"/>
    <w:basedOn w:val="Normln"/>
    <w:link w:val="ZpatChar"/>
    <w:uiPriority w:val="99"/>
    <w:unhideWhenUsed/>
    <w:rsid w:val="005B46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B4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252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Ježek Bruno</cp:lastModifiedBy>
  <cp:revision>4</cp:revision>
  <dcterms:created xsi:type="dcterms:W3CDTF">2024-09-18T05:27:00Z</dcterms:created>
  <dcterms:modified xsi:type="dcterms:W3CDTF">2025-09-18T14:05:00Z</dcterms:modified>
</cp:coreProperties>
</file>