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8A" w:rsidRPr="0000253E" w:rsidRDefault="00E44978" w:rsidP="0000253E">
      <w:pPr>
        <w:pStyle w:val="IntenseQuote"/>
        <w:rPr>
          <w:sz w:val="40"/>
          <w:szCs w:val="40"/>
        </w:rPr>
      </w:pPr>
      <w:r w:rsidRPr="0000253E">
        <w:rPr>
          <w:sz w:val="40"/>
          <w:szCs w:val="40"/>
        </w:rPr>
        <w:t>Test Report</w:t>
      </w:r>
      <w:bookmarkStart w:id="0" w:name="_GoBack"/>
      <w:bookmarkEnd w:id="0"/>
    </w:p>
    <w:p w:rsidR="00E44978" w:rsidRDefault="00E44978">
      <w:pPr>
        <w:rPr>
          <w:sz w:val="28"/>
        </w:rPr>
      </w:pPr>
      <w:r>
        <w:rPr>
          <w:sz w:val="28"/>
        </w:rPr>
        <w:tab/>
        <w:t>Software</w:t>
      </w:r>
      <w:r w:rsidR="007C44E2">
        <w:rPr>
          <w:sz w:val="28"/>
        </w:rPr>
        <w:t xml:space="preserve"> testing is cyclic. Every time update occurs at any software. So testing should be repeated. Manual testing is time consuming, costly and need more labor. So we use automate testing.</w:t>
      </w:r>
    </w:p>
    <w:p w:rsidR="007C44E2" w:rsidRDefault="007C44E2">
      <w:pPr>
        <w:rPr>
          <w:sz w:val="28"/>
        </w:rPr>
      </w:pPr>
      <w:r>
        <w:rPr>
          <w:sz w:val="28"/>
        </w:rPr>
        <w:tab/>
        <w:t xml:space="preserve">In our project we have done 50% automation using </w:t>
      </w:r>
      <w:proofErr w:type="spellStart"/>
      <w:r>
        <w:rPr>
          <w:sz w:val="28"/>
        </w:rPr>
        <w:t>Sikuli</w:t>
      </w:r>
      <w:proofErr w:type="spellEnd"/>
      <w:r>
        <w:rPr>
          <w:sz w:val="28"/>
        </w:rPr>
        <w:t xml:space="preserve"> tool. It is mainly black-box testing. </w:t>
      </w:r>
    </w:p>
    <w:p w:rsidR="007C44E2" w:rsidRDefault="007C44E2">
      <w:pPr>
        <w:rPr>
          <w:sz w:val="28"/>
        </w:rPr>
      </w:pPr>
      <w:r>
        <w:rPr>
          <w:sz w:val="28"/>
        </w:rPr>
        <w:tab/>
        <w:t xml:space="preserve">Our project is about to test Microsoft Power Point 2013. We have tried our best to test all the main features. </w:t>
      </w:r>
      <w:r w:rsidR="00F356A8">
        <w:rPr>
          <w:sz w:val="28"/>
        </w:rPr>
        <w:t xml:space="preserve">We write 60 test cases about different types of functionalities of Microsoft Power Point. </w:t>
      </w:r>
    </w:p>
    <w:p w:rsidR="00F356A8" w:rsidRDefault="00F356A8">
      <w:pPr>
        <w:rPr>
          <w:sz w:val="28"/>
        </w:rPr>
      </w:pPr>
      <w:r>
        <w:rPr>
          <w:sz w:val="28"/>
        </w:rPr>
        <w:tab/>
        <w:t>Almost 99.99% test cases are passed. We tested all the test cases many times and no error have found in those test cases.</w:t>
      </w:r>
    </w:p>
    <w:p w:rsidR="00796566" w:rsidRPr="0000253E" w:rsidRDefault="00796566">
      <w:pPr>
        <w:rPr>
          <w:b/>
          <w:bCs/>
          <w:color w:val="833C0B" w:themeColor="accent2" w:themeShade="80"/>
          <w:sz w:val="40"/>
          <w:szCs w:val="40"/>
          <w:u w:val="single"/>
        </w:rPr>
      </w:pPr>
      <w:r w:rsidRPr="0000253E">
        <w:rPr>
          <w:b/>
          <w:bCs/>
          <w:color w:val="833C0B" w:themeColor="accent2" w:themeShade="80"/>
          <w:sz w:val="40"/>
          <w:szCs w:val="40"/>
          <w:u w:val="single"/>
        </w:rPr>
        <w:t>Pie Chart Representation:</w:t>
      </w:r>
    </w:p>
    <w:p w:rsidR="00F356A8" w:rsidRDefault="00F356A8" w:rsidP="003C32D5">
      <w:pPr>
        <w:jc w:val="center"/>
        <w:rPr>
          <w:sz w:val="28"/>
        </w:rPr>
      </w:pPr>
      <w:r>
        <w:rPr>
          <w:noProof/>
          <w:sz w:val="28"/>
          <w:lang w:bidi="bn-BD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96566" w:rsidRPr="0000253E" w:rsidRDefault="0000253E" w:rsidP="00796566">
      <w:pPr>
        <w:rPr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color="#ed7d31 [3205]" strokecolor="#f2f2f2 [3041]" strokeweight="3pt">
            <v:shadow on="t" type="perspective" color="#823b0b [1605]" opacity=".5" offset="1pt" offset2="-1pt"/>
            <v:textbox style="mso-next-textbox:#Text Box 2;mso-fit-shape-to-text:t">
              <w:txbxContent>
                <w:p w:rsidR="00F356A8" w:rsidRPr="00796566" w:rsidRDefault="00F356A8" w:rsidP="003C32D5">
                  <w:pPr>
                    <w:jc w:val="center"/>
                    <w:rPr>
                      <w:b/>
                      <w:bCs/>
                      <w:sz w:val="28"/>
                      <w:u w:val="dotDash"/>
                    </w:rPr>
                  </w:pPr>
                  <w:r w:rsidRPr="00796566">
                    <w:rPr>
                      <w:b/>
                      <w:bCs/>
                      <w:sz w:val="28"/>
                      <w:u w:val="dotDash"/>
                    </w:rPr>
                    <w:t>Fig 01: Pie Chart</w:t>
                  </w:r>
                </w:p>
              </w:txbxContent>
            </v:textbox>
            <w10:wrap type="square"/>
          </v:shape>
        </w:pict>
      </w:r>
    </w:p>
    <w:p w:rsidR="00F356A8" w:rsidRPr="0000253E" w:rsidRDefault="00796566" w:rsidP="00796566">
      <w:pPr>
        <w:rPr>
          <w:b/>
          <w:bCs/>
          <w:color w:val="833C0B" w:themeColor="accent2" w:themeShade="80"/>
          <w:sz w:val="40"/>
          <w:szCs w:val="40"/>
          <w:u w:val="single"/>
        </w:rPr>
      </w:pPr>
      <w:r w:rsidRPr="0000253E">
        <w:rPr>
          <w:b/>
          <w:bCs/>
          <w:color w:val="833C0B" w:themeColor="accent2" w:themeShade="80"/>
          <w:sz w:val="40"/>
          <w:szCs w:val="40"/>
          <w:u w:val="single"/>
        </w:rPr>
        <w:lastRenderedPageBreak/>
        <w:t>Bar Chart Representation:</w:t>
      </w:r>
    </w:p>
    <w:p w:rsidR="00796566" w:rsidRDefault="00796566" w:rsidP="003C32D5">
      <w:pPr>
        <w:jc w:val="center"/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  <w:lang w:bidi="bn-BD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6566" w:rsidRPr="00796566" w:rsidRDefault="0000253E" w:rsidP="00796566">
      <w:pPr>
        <w:rPr>
          <w:sz w:val="28"/>
        </w:rPr>
      </w:pPr>
      <w:r>
        <w:rPr>
          <w:noProof/>
          <w:sz w:val="28"/>
          <w:lang w:bidi="bn-BD"/>
        </w:rPr>
        <w:pict>
          <v:shape id="_x0000_s1027" type="#_x0000_t202" style="position:absolute;margin-left:139.5pt;margin-top:17.45pt;width:182.75pt;height:36.65pt;z-index:25166028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color="#ed7d31 [3205]" strokecolor="#f2f2f2 [3041]" strokeweight="3pt">
            <v:shadow on="t" type="perspective" color="#823b0b [1605]" opacity=".5" offset="1pt" offset2="-1pt"/>
            <v:textbox style="mso-next-textbox:#_x0000_s1027;mso-fit-shape-to-text:t">
              <w:txbxContent>
                <w:p w:rsidR="00796566" w:rsidRPr="00796566" w:rsidRDefault="00796566" w:rsidP="00796566">
                  <w:pPr>
                    <w:jc w:val="center"/>
                    <w:rPr>
                      <w:b/>
                      <w:bCs/>
                      <w:sz w:val="28"/>
                      <w:u w:val="dotDash"/>
                    </w:rPr>
                  </w:pPr>
                  <w:r>
                    <w:rPr>
                      <w:b/>
                      <w:bCs/>
                      <w:sz w:val="28"/>
                      <w:u w:val="dotDash"/>
                    </w:rPr>
                    <w:t>Fig 02: Bar</w:t>
                  </w:r>
                  <w:r w:rsidRPr="00796566">
                    <w:rPr>
                      <w:b/>
                      <w:bCs/>
                      <w:sz w:val="28"/>
                      <w:u w:val="dotDash"/>
                    </w:rPr>
                    <w:t xml:space="preserve"> Chart</w:t>
                  </w:r>
                </w:p>
              </w:txbxContent>
            </v:textbox>
            <w10:wrap type="square"/>
          </v:shape>
        </w:pict>
      </w:r>
    </w:p>
    <w:p w:rsidR="00796566" w:rsidRPr="00796566" w:rsidRDefault="00796566" w:rsidP="00796566">
      <w:pPr>
        <w:rPr>
          <w:sz w:val="28"/>
        </w:rPr>
      </w:pPr>
    </w:p>
    <w:p w:rsidR="00796566" w:rsidRPr="00796566" w:rsidRDefault="00796566" w:rsidP="00796566">
      <w:pPr>
        <w:rPr>
          <w:sz w:val="28"/>
        </w:rPr>
      </w:pPr>
    </w:p>
    <w:p w:rsidR="00796566" w:rsidRDefault="00796566" w:rsidP="00796566">
      <w:pPr>
        <w:rPr>
          <w:sz w:val="28"/>
        </w:rPr>
      </w:pPr>
    </w:p>
    <w:p w:rsidR="00796566" w:rsidRPr="00796566" w:rsidRDefault="00796566" w:rsidP="00796566">
      <w:pPr>
        <w:jc w:val="center"/>
        <w:rPr>
          <w:sz w:val="28"/>
        </w:rPr>
      </w:pPr>
    </w:p>
    <w:sectPr w:rsidR="00796566" w:rsidRPr="00796566" w:rsidSect="0000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214"/>
    <w:rsid w:val="000002E1"/>
    <w:rsid w:val="00000B88"/>
    <w:rsid w:val="0000253E"/>
    <w:rsid w:val="000068DF"/>
    <w:rsid w:val="00007AC1"/>
    <w:rsid w:val="00011044"/>
    <w:rsid w:val="00014CF9"/>
    <w:rsid w:val="000176D3"/>
    <w:rsid w:val="000241FE"/>
    <w:rsid w:val="0003140D"/>
    <w:rsid w:val="00036C9E"/>
    <w:rsid w:val="000560CE"/>
    <w:rsid w:val="0005635B"/>
    <w:rsid w:val="00056630"/>
    <w:rsid w:val="000567A2"/>
    <w:rsid w:val="0006125F"/>
    <w:rsid w:val="00061320"/>
    <w:rsid w:val="00066331"/>
    <w:rsid w:val="000667F2"/>
    <w:rsid w:val="00066CC1"/>
    <w:rsid w:val="000672F4"/>
    <w:rsid w:val="0007224C"/>
    <w:rsid w:val="00076947"/>
    <w:rsid w:val="00077F3A"/>
    <w:rsid w:val="0008033A"/>
    <w:rsid w:val="00083A1A"/>
    <w:rsid w:val="00084F37"/>
    <w:rsid w:val="00086485"/>
    <w:rsid w:val="00086FB1"/>
    <w:rsid w:val="00093DF9"/>
    <w:rsid w:val="000972B5"/>
    <w:rsid w:val="000A1859"/>
    <w:rsid w:val="000A726B"/>
    <w:rsid w:val="000B44C5"/>
    <w:rsid w:val="000B7234"/>
    <w:rsid w:val="000C3EDB"/>
    <w:rsid w:val="000C422F"/>
    <w:rsid w:val="000D034E"/>
    <w:rsid w:val="000D3007"/>
    <w:rsid w:val="000E79D6"/>
    <w:rsid w:val="000F1070"/>
    <w:rsid w:val="000F7C30"/>
    <w:rsid w:val="001028D2"/>
    <w:rsid w:val="00103EA2"/>
    <w:rsid w:val="00104323"/>
    <w:rsid w:val="00114BD4"/>
    <w:rsid w:val="001214A8"/>
    <w:rsid w:val="001237C8"/>
    <w:rsid w:val="00126FBB"/>
    <w:rsid w:val="00143EDD"/>
    <w:rsid w:val="001501E6"/>
    <w:rsid w:val="001566A4"/>
    <w:rsid w:val="0015695F"/>
    <w:rsid w:val="0016093F"/>
    <w:rsid w:val="00160AFD"/>
    <w:rsid w:val="001620C6"/>
    <w:rsid w:val="00163E9B"/>
    <w:rsid w:val="00165E85"/>
    <w:rsid w:val="001716A1"/>
    <w:rsid w:val="00180F6E"/>
    <w:rsid w:val="001A0C9A"/>
    <w:rsid w:val="001A50A9"/>
    <w:rsid w:val="001B0054"/>
    <w:rsid w:val="001B09C9"/>
    <w:rsid w:val="001B4B60"/>
    <w:rsid w:val="001C06F2"/>
    <w:rsid w:val="001C181C"/>
    <w:rsid w:val="001C3F37"/>
    <w:rsid w:val="001D0F9F"/>
    <w:rsid w:val="001D5BF3"/>
    <w:rsid w:val="001E003B"/>
    <w:rsid w:val="001E3DE4"/>
    <w:rsid w:val="001F2B48"/>
    <w:rsid w:val="001F497D"/>
    <w:rsid w:val="001F50A7"/>
    <w:rsid w:val="001F5BB2"/>
    <w:rsid w:val="00206A0E"/>
    <w:rsid w:val="00211668"/>
    <w:rsid w:val="00215A2E"/>
    <w:rsid w:val="00222ED3"/>
    <w:rsid w:val="0022412C"/>
    <w:rsid w:val="002326E6"/>
    <w:rsid w:val="00232C72"/>
    <w:rsid w:val="002375C1"/>
    <w:rsid w:val="00242380"/>
    <w:rsid w:val="002529A1"/>
    <w:rsid w:val="00255F36"/>
    <w:rsid w:val="00255FB1"/>
    <w:rsid w:val="00267D95"/>
    <w:rsid w:val="00270C64"/>
    <w:rsid w:val="00270F1F"/>
    <w:rsid w:val="00272F24"/>
    <w:rsid w:val="00277632"/>
    <w:rsid w:val="00277AC1"/>
    <w:rsid w:val="002806C0"/>
    <w:rsid w:val="0028451E"/>
    <w:rsid w:val="00291423"/>
    <w:rsid w:val="002945D0"/>
    <w:rsid w:val="00297267"/>
    <w:rsid w:val="002A20F0"/>
    <w:rsid w:val="002A66C4"/>
    <w:rsid w:val="002B3C80"/>
    <w:rsid w:val="002B4A1E"/>
    <w:rsid w:val="002B4FA3"/>
    <w:rsid w:val="002B6207"/>
    <w:rsid w:val="002C3C92"/>
    <w:rsid w:val="002C644F"/>
    <w:rsid w:val="002C6995"/>
    <w:rsid w:val="002C6A10"/>
    <w:rsid w:val="002D68FD"/>
    <w:rsid w:val="002E11E1"/>
    <w:rsid w:val="002E7C13"/>
    <w:rsid w:val="002E7E45"/>
    <w:rsid w:val="002F10DF"/>
    <w:rsid w:val="002F1248"/>
    <w:rsid w:val="002F2C9E"/>
    <w:rsid w:val="002F4051"/>
    <w:rsid w:val="002F4A04"/>
    <w:rsid w:val="003027C8"/>
    <w:rsid w:val="00303C3E"/>
    <w:rsid w:val="0031019D"/>
    <w:rsid w:val="00310DA3"/>
    <w:rsid w:val="00312730"/>
    <w:rsid w:val="003152DB"/>
    <w:rsid w:val="00323DA1"/>
    <w:rsid w:val="00327783"/>
    <w:rsid w:val="003314A6"/>
    <w:rsid w:val="00342A60"/>
    <w:rsid w:val="00343F54"/>
    <w:rsid w:val="0034598C"/>
    <w:rsid w:val="00350395"/>
    <w:rsid w:val="00361C33"/>
    <w:rsid w:val="0036456A"/>
    <w:rsid w:val="003762E4"/>
    <w:rsid w:val="00377DF8"/>
    <w:rsid w:val="00381E31"/>
    <w:rsid w:val="003906B7"/>
    <w:rsid w:val="00393538"/>
    <w:rsid w:val="00394106"/>
    <w:rsid w:val="003957D9"/>
    <w:rsid w:val="00397D34"/>
    <w:rsid w:val="003A29CD"/>
    <w:rsid w:val="003A34E9"/>
    <w:rsid w:val="003A7649"/>
    <w:rsid w:val="003C028C"/>
    <w:rsid w:val="003C09CC"/>
    <w:rsid w:val="003C1881"/>
    <w:rsid w:val="003C2B72"/>
    <w:rsid w:val="003C32D5"/>
    <w:rsid w:val="003C4850"/>
    <w:rsid w:val="003C74A5"/>
    <w:rsid w:val="003D0EBC"/>
    <w:rsid w:val="003D27D7"/>
    <w:rsid w:val="003E37B9"/>
    <w:rsid w:val="003F0073"/>
    <w:rsid w:val="003F6584"/>
    <w:rsid w:val="00400EE2"/>
    <w:rsid w:val="00405BFF"/>
    <w:rsid w:val="004128C6"/>
    <w:rsid w:val="004153EE"/>
    <w:rsid w:val="0042368E"/>
    <w:rsid w:val="004301CF"/>
    <w:rsid w:val="00430E84"/>
    <w:rsid w:val="004359FB"/>
    <w:rsid w:val="00437D3D"/>
    <w:rsid w:val="004401F2"/>
    <w:rsid w:val="00440437"/>
    <w:rsid w:val="00440E13"/>
    <w:rsid w:val="00440FD8"/>
    <w:rsid w:val="004446C3"/>
    <w:rsid w:val="00452FE9"/>
    <w:rsid w:val="004710B7"/>
    <w:rsid w:val="004724DA"/>
    <w:rsid w:val="00482EC4"/>
    <w:rsid w:val="00487080"/>
    <w:rsid w:val="00494FDB"/>
    <w:rsid w:val="004A1C0C"/>
    <w:rsid w:val="004A68C3"/>
    <w:rsid w:val="004B2553"/>
    <w:rsid w:val="004B33C2"/>
    <w:rsid w:val="004B4CE2"/>
    <w:rsid w:val="004C06C7"/>
    <w:rsid w:val="004C27CF"/>
    <w:rsid w:val="004D1F5A"/>
    <w:rsid w:val="004D4F68"/>
    <w:rsid w:val="004D663B"/>
    <w:rsid w:val="004E3A0B"/>
    <w:rsid w:val="004E63D4"/>
    <w:rsid w:val="004F2546"/>
    <w:rsid w:val="004F2A0C"/>
    <w:rsid w:val="005032BF"/>
    <w:rsid w:val="005064D2"/>
    <w:rsid w:val="0050653B"/>
    <w:rsid w:val="0051509B"/>
    <w:rsid w:val="00516812"/>
    <w:rsid w:val="00516B9E"/>
    <w:rsid w:val="005215E1"/>
    <w:rsid w:val="00523741"/>
    <w:rsid w:val="0052462D"/>
    <w:rsid w:val="00533147"/>
    <w:rsid w:val="005347C9"/>
    <w:rsid w:val="00542425"/>
    <w:rsid w:val="0054335A"/>
    <w:rsid w:val="00544465"/>
    <w:rsid w:val="005474EC"/>
    <w:rsid w:val="00555B96"/>
    <w:rsid w:val="00557701"/>
    <w:rsid w:val="005669BB"/>
    <w:rsid w:val="00566DA5"/>
    <w:rsid w:val="005733D5"/>
    <w:rsid w:val="0057553A"/>
    <w:rsid w:val="00583877"/>
    <w:rsid w:val="00587276"/>
    <w:rsid w:val="00587A85"/>
    <w:rsid w:val="00590213"/>
    <w:rsid w:val="00592C11"/>
    <w:rsid w:val="00594AF6"/>
    <w:rsid w:val="00596F05"/>
    <w:rsid w:val="005A0BBC"/>
    <w:rsid w:val="005A1617"/>
    <w:rsid w:val="005A3054"/>
    <w:rsid w:val="005A4BAF"/>
    <w:rsid w:val="005A5C8E"/>
    <w:rsid w:val="005B370A"/>
    <w:rsid w:val="005C0C71"/>
    <w:rsid w:val="005C5210"/>
    <w:rsid w:val="005C6D75"/>
    <w:rsid w:val="005D1194"/>
    <w:rsid w:val="005D282D"/>
    <w:rsid w:val="005D6C4C"/>
    <w:rsid w:val="005F1B37"/>
    <w:rsid w:val="005F1CEF"/>
    <w:rsid w:val="005F626C"/>
    <w:rsid w:val="006006F7"/>
    <w:rsid w:val="00604CBF"/>
    <w:rsid w:val="00610B5B"/>
    <w:rsid w:val="00616413"/>
    <w:rsid w:val="00617C5D"/>
    <w:rsid w:val="00623E2F"/>
    <w:rsid w:val="006271B3"/>
    <w:rsid w:val="00627A67"/>
    <w:rsid w:val="00631D2F"/>
    <w:rsid w:val="006361EC"/>
    <w:rsid w:val="006364F4"/>
    <w:rsid w:val="00640FAC"/>
    <w:rsid w:val="00642864"/>
    <w:rsid w:val="00652C1A"/>
    <w:rsid w:val="00654041"/>
    <w:rsid w:val="006556C6"/>
    <w:rsid w:val="00660F9F"/>
    <w:rsid w:val="006613ED"/>
    <w:rsid w:val="00662426"/>
    <w:rsid w:val="00671A42"/>
    <w:rsid w:val="006743D6"/>
    <w:rsid w:val="006744C3"/>
    <w:rsid w:val="006765C4"/>
    <w:rsid w:val="00677346"/>
    <w:rsid w:val="00680F28"/>
    <w:rsid w:val="00681986"/>
    <w:rsid w:val="0068429A"/>
    <w:rsid w:val="00687A6D"/>
    <w:rsid w:val="00687FEB"/>
    <w:rsid w:val="006908F4"/>
    <w:rsid w:val="006910AF"/>
    <w:rsid w:val="006A338F"/>
    <w:rsid w:val="006B0308"/>
    <w:rsid w:val="006B1563"/>
    <w:rsid w:val="006B63C3"/>
    <w:rsid w:val="006C62B4"/>
    <w:rsid w:val="006D094D"/>
    <w:rsid w:val="006E077D"/>
    <w:rsid w:val="006E4B19"/>
    <w:rsid w:val="006F34EB"/>
    <w:rsid w:val="006F6FB4"/>
    <w:rsid w:val="00700958"/>
    <w:rsid w:val="007059A9"/>
    <w:rsid w:val="00705BC1"/>
    <w:rsid w:val="00705FD0"/>
    <w:rsid w:val="00712AB1"/>
    <w:rsid w:val="00715776"/>
    <w:rsid w:val="00716DEE"/>
    <w:rsid w:val="007176CC"/>
    <w:rsid w:val="007179A1"/>
    <w:rsid w:val="00721CCE"/>
    <w:rsid w:val="0073388F"/>
    <w:rsid w:val="00736174"/>
    <w:rsid w:val="00741D8E"/>
    <w:rsid w:val="007420C8"/>
    <w:rsid w:val="00743DBE"/>
    <w:rsid w:val="00745278"/>
    <w:rsid w:val="00746C1C"/>
    <w:rsid w:val="0075061C"/>
    <w:rsid w:val="0075100E"/>
    <w:rsid w:val="00753D44"/>
    <w:rsid w:val="007630AD"/>
    <w:rsid w:val="00766773"/>
    <w:rsid w:val="00773C01"/>
    <w:rsid w:val="00774F8E"/>
    <w:rsid w:val="00776B42"/>
    <w:rsid w:val="00781352"/>
    <w:rsid w:val="007830FF"/>
    <w:rsid w:val="007871BB"/>
    <w:rsid w:val="0079590C"/>
    <w:rsid w:val="00795BDF"/>
    <w:rsid w:val="00796566"/>
    <w:rsid w:val="00796A6F"/>
    <w:rsid w:val="007B0550"/>
    <w:rsid w:val="007B5417"/>
    <w:rsid w:val="007B5F0C"/>
    <w:rsid w:val="007B69EA"/>
    <w:rsid w:val="007C0D2F"/>
    <w:rsid w:val="007C40F6"/>
    <w:rsid w:val="007C44E2"/>
    <w:rsid w:val="007C5516"/>
    <w:rsid w:val="007C6C8A"/>
    <w:rsid w:val="007C6D80"/>
    <w:rsid w:val="007C7E8F"/>
    <w:rsid w:val="007D42DF"/>
    <w:rsid w:val="007D591F"/>
    <w:rsid w:val="007D7AF3"/>
    <w:rsid w:val="007E1A2A"/>
    <w:rsid w:val="007E7747"/>
    <w:rsid w:val="007E7D18"/>
    <w:rsid w:val="007F17BC"/>
    <w:rsid w:val="007F56F8"/>
    <w:rsid w:val="007F65F8"/>
    <w:rsid w:val="007F7160"/>
    <w:rsid w:val="007F75CE"/>
    <w:rsid w:val="00806C5F"/>
    <w:rsid w:val="00806D60"/>
    <w:rsid w:val="00807CA8"/>
    <w:rsid w:val="00816029"/>
    <w:rsid w:val="008200F6"/>
    <w:rsid w:val="0082093A"/>
    <w:rsid w:val="00821EFD"/>
    <w:rsid w:val="00821FEB"/>
    <w:rsid w:val="0082309F"/>
    <w:rsid w:val="0084087F"/>
    <w:rsid w:val="00843690"/>
    <w:rsid w:val="00847078"/>
    <w:rsid w:val="008505AC"/>
    <w:rsid w:val="0085393C"/>
    <w:rsid w:val="008565B1"/>
    <w:rsid w:val="00862F38"/>
    <w:rsid w:val="0086541D"/>
    <w:rsid w:val="00865536"/>
    <w:rsid w:val="00865E55"/>
    <w:rsid w:val="0087089D"/>
    <w:rsid w:val="0087099F"/>
    <w:rsid w:val="0087139E"/>
    <w:rsid w:val="0087188B"/>
    <w:rsid w:val="00872C5A"/>
    <w:rsid w:val="008743CA"/>
    <w:rsid w:val="008743D9"/>
    <w:rsid w:val="008753E7"/>
    <w:rsid w:val="00876017"/>
    <w:rsid w:val="00877BD9"/>
    <w:rsid w:val="00877F7E"/>
    <w:rsid w:val="008800BF"/>
    <w:rsid w:val="008825E4"/>
    <w:rsid w:val="00896065"/>
    <w:rsid w:val="008A104D"/>
    <w:rsid w:val="008A35C1"/>
    <w:rsid w:val="008B23AF"/>
    <w:rsid w:val="008C1C49"/>
    <w:rsid w:val="008C3C9B"/>
    <w:rsid w:val="008D7918"/>
    <w:rsid w:val="008E15A4"/>
    <w:rsid w:val="008F0FFD"/>
    <w:rsid w:val="008F171C"/>
    <w:rsid w:val="008F1B4B"/>
    <w:rsid w:val="008F5E63"/>
    <w:rsid w:val="00902AB8"/>
    <w:rsid w:val="00902DA3"/>
    <w:rsid w:val="00905A3B"/>
    <w:rsid w:val="009111BF"/>
    <w:rsid w:val="00912DA1"/>
    <w:rsid w:val="00927920"/>
    <w:rsid w:val="009312EC"/>
    <w:rsid w:val="00934215"/>
    <w:rsid w:val="00937804"/>
    <w:rsid w:val="00937EC8"/>
    <w:rsid w:val="009414BD"/>
    <w:rsid w:val="00944549"/>
    <w:rsid w:val="00947E50"/>
    <w:rsid w:val="0095085E"/>
    <w:rsid w:val="00951542"/>
    <w:rsid w:val="00953ECA"/>
    <w:rsid w:val="00956A2B"/>
    <w:rsid w:val="00964390"/>
    <w:rsid w:val="009706F1"/>
    <w:rsid w:val="00973EF9"/>
    <w:rsid w:val="0098006D"/>
    <w:rsid w:val="00986ABC"/>
    <w:rsid w:val="009875AD"/>
    <w:rsid w:val="00991172"/>
    <w:rsid w:val="009A1072"/>
    <w:rsid w:val="009A13E1"/>
    <w:rsid w:val="009A3787"/>
    <w:rsid w:val="009A4BED"/>
    <w:rsid w:val="009A61D8"/>
    <w:rsid w:val="009B02A9"/>
    <w:rsid w:val="009B07D2"/>
    <w:rsid w:val="009C0DB2"/>
    <w:rsid w:val="009C7B23"/>
    <w:rsid w:val="009D1C91"/>
    <w:rsid w:val="009D306D"/>
    <w:rsid w:val="009D5964"/>
    <w:rsid w:val="009D75F6"/>
    <w:rsid w:val="009E1FD3"/>
    <w:rsid w:val="009E4C4E"/>
    <w:rsid w:val="009E7D9C"/>
    <w:rsid w:val="009F024C"/>
    <w:rsid w:val="00A047A4"/>
    <w:rsid w:val="00A0592F"/>
    <w:rsid w:val="00A064EA"/>
    <w:rsid w:val="00A06AB0"/>
    <w:rsid w:val="00A1155B"/>
    <w:rsid w:val="00A12DFE"/>
    <w:rsid w:val="00A13C00"/>
    <w:rsid w:val="00A21CED"/>
    <w:rsid w:val="00A26418"/>
    <w:rsid w:val="00A27D48"/>
    <w:rsid w:val="00A27E97"/>
    <w:rsid w:val="00A30134"/>
    <w:rsid w:val="00A35579"/>
    <w:rsid w:val="00A40E60"/>
    <w:rsid w:val="00A456F4"/>
    <w:rsid w:val="00A46604"/>
    <w:rsid w:val="00A508CE"/>
    <w:rsid w:val="00A5132A"/>
    <w:rsid w:val="00A51CB7"/>
    <w:rsid w:val="00A52E6A"/>
    <w:rsid w:val="00A60E9D"/>
    <w:rsid w:val="00A63061"/>
    <w:rsid w:val="00A656C2"/>
    <w:rsid w:val="00A70BDA"/>
    <w:rsid w:val="00A70FE6"/>
    <w:rsid w:val="00A7129B"/>
    <w:rsid w:val="00A7250C"/>
    <w:rsid w:val="00A8341F"/>
    <w:rsid w:val="00A9463C"/>
    <w:rsid w:val="00A95676"/>
    <w:rsid w:val="00A958D7"/>
    <w:rsid w:val="00A97759"/>
    <w:rsid w:val="00AA084D"/>
    <w:rsid w:val="00AA19C9"/>
    <w:rsid w:val="00AA29EA"/>
    <w:rsid w:val="00AA64E6"/>
    <w:rsid w:val="00AA78FC"/>
    <w:rsid w:val="00AB23CF"/>
    <w:rsid w:val="00AB4B46"/>
    <w:rsid w:val="00AD41E3"/>
    <w:rsid w:val="00AD68D8"/>
    <w:rsid w:val="00AD69B4"/>
    <w:rsid w:val="00AF576D"/>
    <w:rsid w:val="00AF68F0"/>
    <w:rsid w:val="00AF78E4"/>
    <w:rsid w:val="00B0425D"/>
    <w:rsid w:val="00B04A00"/>
    <w:rsid w:val="00B04FDF"/>
    <w:rsid w:val="00B1418A"/>
    <w:rsid w:val="00B14619"/>
    <w:rsid w:val="00B158AB"/>
    <w:rsid w:val="00B16835"/>
    <w:rsid w:val="00B24206"/>
    <w:rsid w:val="00B24F07"/>
    <w:rsid w:val="00B267CD"/>
    <w:rsid w:val="00B26F29"/>
    <w:rsid w:val="00B27F39"/>
    <w:rsid w:val="00B33B45"/>
    <w:rsid w:val="00B37178"/>
    <w:rsid w:val="00B4067D"/>
    <w:rsid w:val="00B40A44"/>
    <w:rsid w:val="00B5015A"/>
    <w:rsid w:val="00B615C6"/>
    <w:rsid w:val="00B62DA0"/>
    <w:rsid w:val="00B63252"/>
    <w:rsid w:val="00B63431"/>
    <w:rsid w:val="00B6463A"/>
    <w:rsid w:val="00B670EE"/>
    <w:rsid w:val="00B72784"/>
    <w:rsid w:val="00B7456D"/>
    <w:rsid w:val="00B75735"/>
    <w:rsid w:val="00B879BF"/>
    <w:rsid w:val="00B93F4E"/>
    <w:rsid w:val="00B952C3"/>
    <w:rsid w:val="00B97211"/>
    <w:rsid w:val="00BA1AE6"/>
    <w:rsid w:val="00BA3166"/>
    <w:rsid w:val="00BA5250"/>
    <w:rsid w:val="00BB5071"/>
    <w:rsid w:val="00BB514E"/>
    <w:rsid w:val="00BB6771"/>
    <w:rsid w:val="00BC1D5C"/>
    <w:rsid w:val="00BC411C"/>
    <w:rsid w:val="00BD6ACB"/>
    <w:rsid w:val="00BE33BE"/>
    <w:rsid w:val="00BE36B4"/>
    <w:rsid w:val="00BE5089"/>
    <w:rsid w:val="00BE780F"/>
    <w:rsid w:val="00BF0886"/>
    <w:rsid w:val="00BF66F1"/>
    <w:rsid w:val="00C118BD"/>
    <w:rsid w:val="00C12EA7"/>
    <w:rsid w:val="00C17F8E"/>
    <w:rsid w:val="00C20327"/>
    <w:rsid w:val="00C24D4A"/>
    <w:rsid w:val="00C27A3F"/>
    <w:rsid w:val="00C3043E"/>
    <w:rsid w:val="00C33AAF"/>
    <w:rsid w:val="00C35B52"/>
    <w:rsid w:val="00C372F3"/>
    <w:rsid w:val="00C457B5"/>
    <w:rsid w:val="00C510A2"/>
    <w:rsid w:val="00C54127"/>
    <w:rsid w:val="00C568E8"/>
    <w:rsid w:val="00C5697A"/>
    <w:rsid w:val="00C74412"/>
    <w:rsid w:val="00C9127D"/>
    <w:rsid w:val="00C91523"/>
    <w:rsid w:val="00CA27A2"/>
    <w:rsid w:val="00CA4863"/>
    <w:rsid w:val="00CC19D9"/>
    <w:rsid w:val="00CC2087"/>
    <w:rsid w:val="00CC2947"/>
    <w:rsid w:val="00CC3E3A"/>
    <w:rsid w:val="00CC724C"/>
    <w:rsid w:val="00CC746C"/>
    <w:rsid w:val="00CD3C2F"/>
    <w:rsid w:val="00CD509C"/>
    <w:rsid w:val="00CD72ED"/>
    <w:rsid w:val="00CF2020"/>
    <w:rsid w:val="00CF2D77"/>
    <w:rsid w:val="00CF3F3D"/>
    <w:rsid w:val="00CF4D8E"/>
    <w:rsid w:val="00D03F38"/>
    <w:rsid w:val="00D15A5F"/>
    <w:rsid w:val="00D20766"/>
    <w:rsid w:val="00D23A45"/>
    <w:rsid w:val="00D24BCA"/>
    <w:rsid w:val="00D2763E"/>
    <w:rsid w:val="00D34C93"/>
    <w:rsid w:val="00D352F3"/>
    <w:rsid w:val="00D36AAC"/>
    <w:rsid w:val="00D444B9"/>
    <w:rsid w:val="00D50C8D"/>
    <w:rsid w:val="00D54503"/>
    <w:rsid w:val="00D56111"/>
    <w:rsid w:val="00D61A24"/>
    <w:rsid w:val="00D64D3E"/>
    <w:rsid w:val="00D7174D"/>
    <w:rsid w:val="00D72DB0"/>
    <w:rsid w:val="00D811FD"/>
    <w:rsid w:val="00D86049"/>
    <w:rsid w:val="00D86CB6"/>
    <w:rsid w:val="00D87FF0"/>
    <w:rsid w:val="00D910F4"/>
    <w:rsid w:val="00D935F7"/>
    <w:rsid w:val="00D95FD7"/>
    <w:rsid w:val="00D96491"/>
    <w:rsid w:val="00D96D92"/>
    <w:rsid w:val="00DA020A"/>
    <w:rsid w:val="00DA09CB"/>
    <w:rsid w:val="00DA0CFB"/>
    <w:rsid w:val="00DA2676"/>
    <w:rsid w:val="00DA31E6"/>
    <w:rsid w:val="00DA3AA4"/>
    <w:rsid w:val="00DA4264"/>
    <w:rsid w:val="00DA6A0B"/>
    <w:rsid w:val="00DA7BC6"/>
    <w:rsid w:val="00DB6BCA"/>
    <w:rsid w:val="00DC017B"/>
    <w:rsid w:val="00DC19CD"/>
    <w:rsid w:val="00DE339B"/>
    <w:rsid w:val="00DE55A3"/>
    <w:rsid w:val="00DE56E4"/>
    <w:rsid w:val="00DF4E92"/>
    <w:rsid w:val="00DF5C8F"/>
    <w:rsid w:val="00E026CB"/>
    <w:rsid w:val="00E05497"/>
    <w:rsid w:val="00E125F1"/>
    <w:rsid w:val="00E13C57"/>
    <w:rsid w:val="00E14A08"/>
    <w:rsid w:val="00E174FE"/>
    <w:rsid w:val="00E23E72"/>
    <w:rsid w:val="00E25536"/>
    <w:rsid w:val="00E2598F"/>
    <w:rsid w:val="00E3017D"/>
    <w:rsid w:val="00E41727"/>
    <w:rsid w:val="00E44978"/>
    <w:rsid w:val="00E44A55"/>
    <w:rsid w:val="00E460A1"/>
    <w:rsid w:val="00E4695C"/>
    <w:rsid w:val="00E54C1B"/>
    <w:rsid w:val="00E62223"/>
    <w:rsid w:val="00E63194"/>
    <w:rsid w:val="00E64380"/>
    <w:rsid w:val="00E65785"/>
    <w:rsid w:val="00E66B93"/>
    <w:rsid w:val="00E7059F"/>
    <w:rsid w:val="00E716AE"/>
    <w:rsid w:val="00E738AB"/>
    <w:rsid w:val="00E83555"/>
    <w:rsid w:val="00E90BDA"/>
    <w:rsid w:val="00E943E6"/>
    <w:rsid w:val="00EA0437"/>
    <w:rsid w:val="00EA171B"/>
    <w:rsid w:val="00EB1CFB"/>
    <w:rsid w:val="00EB2E0A"/>
    <w:rsid w:val="00EB30C0"/>
    <w:rsid w:val="00EB71E4"/>
    <w:rsid w:val="00EB747F"/>
    <w:rsid w:val="00EC7F44"/>
    <w:rsid w:val="00ED2214"/>
    <w:rsid w:val="00ED489D"/>
    <w:rsid w:val="00ED4BBB"/>
    <w:rsid w:val="00ED75C9"/>
    <w:rsid w:val="00EE6B7D"/>
    <w:rsid w:val="00EF59F4"/>
    <w:rsid w:val="00EF6AE6"/>
    <w:rsid w:val="00EF6E95"/>
    <w:rsid w:val="00F11936"/>
    <w:rsid w:val="00F139A0"/>
    <w:rsid w:val="00F14B94"/>
    <w:rsid w:val="00F167EF"/>
    <w:rsid w:val="00F17523"/>
    <w:rsid w:val="00F17C1A"/>
    <w:rsid w:val="00F220D3"/>
    <w:rsid w:val="00F26128"/>
    <w:rsid w:val="00F26A18"/>
    <w:rsid w:val="00F33138"/>
    <w:rsid w:val="00F356A8"/>
    <w:rsid w:val="00F37937"/>
    <w:rsid w:val="00F37F20"/>
    <w:rsid w:val="00F41764"/>
    <w:rsid w:val="00F53D8B"/>
    <w:rsid w:val="00F57E05"/>
    <w:rsid w:val="00F74207"/>
    <w:rsid w:val="00FA1F08"/>
    <w:rsid w:val="00FA2C83"/>
    <w:rsid w:val="00FA51C8"/>
    <w:rsid w:val="00FA6C9A"/>
    <w:rsid w:val="00FA6CE1"/>
    <w:rsid w:val="00FA7A5A"/>
    <w:rsid w:val="00FB3F87"/>
    <w:rsid w:val="00FB7B5E"/>
    <w:rsid w:val="00FC32B3"/>
    <w:rsid w:val="00FC4B3C"/>
    <w:rsid w:val="00FD3423"/>
    <w:rsid w:val="00FD3DC1"/>
    <w:rsid w:val="00FD5D5F"/>
    <w:rsid w:val="00FD7302"/>
    <w:rsid w:val="00FD7B2D"/>
    <w:rsid w:val="00FE3E7D"/>
    <w:rsid w:val="00FE661D"/>
    <w:rsid w:val="00FE6943"/>
    <w:rsid w:val="00FF3119"/>
    <w:rsid w:val="00FF7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3A488F9-F18E-4D6D-9B37-1A7742DD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8DF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025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53E"/>
    <w:rPr>
      <w:rFonts w:cs="Vrinda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 Pass- Fail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Test Case Passed</c:v>
                </c:pt>
                <c:pt idx="1">
                  <c:v>Test Case Failed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0.99990000000000001</c:v>
                </c:pt>
                <c:pt idx="1">
                  <c:v>1E-4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Tesr Case Pass 99.99% &amp; Fail 0.01%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19050" cap="flat" cmpd="sng" algn="ctr">
          <a:solidFill>
            <a:schemeClr val="tx1">
              <a:lumMod val="25000"/>
              <a:lumOff val="75000"/>
            </a:schemeClr>
          </a:solidFill>
          <a:round/>
        </a:ln>
        <a:effectLst/>
        <a:sp3d contourW="19050">
          <a:contourClr>
            <a:schemeClr val="tx1">
              <a:lumMod val="25000"/>
              <a:lumOff val="7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Rate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cat>
            <c:strRef>
              <c:f>Sheet1!$A$2:$A$5</c:f>
              <c:strCache>
                <c:ptCount val="2"/>
                <c:pt idx="0">
                  <c:v>Test Case Passed</c:v>
                </c:pt>
                <c:pt idx="1">
                  <c:v>Test Case Failed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 formatCode="0%">
                  <c:v>1</c:v>
                </c:pt>
                <c:pt idx="1">
                  <c:v>1E-4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cat>
            <c:strRef>
              <c:f>Sheet1!$A$2:$A$5</c:f>
              <c:strCache>
                <c:ptCount val="2"/>
                <c:pt idx="0">
                  <c:v>Test Case Passed</c:v>
                </c:pt>
                <c:pt idx="1">
                  <c:v>Test Case Failed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pattFill prst="ltDnDiag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solidFill>
                <a:schemeClr val="accent3"/>
              </a:solidFill>
            </a:ln>
            <a:effectLst/>
            <a:sp3d>
              <a:contourClr>
                <a:schemeClr val="accent3"/>
              </a:contourClr>
            </a:sp3d>
          </c:spPr>
          <c:invertIfNegative val="0"/>
          <c:cat>
            <c:strRef>
              <c:f>Sheet1!$A$2:$A$5</c:f>
              <c:strCache>
                <c:ptCount val="2"/>
                <c:pt idx="0">
                  <c:v>Test Case Passed</c:v>
                </c:pt>
                <c:pt idx="1">
                  <c:v>Test Case Failed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21861608"/>
        <c:axId val="321862392"/>
        <c:axId val="0"/>
      </c:bar3DChart>
      <c:catAx>
        <c:axId val="3218616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862392"/>
        <c:crosses val="autoZero"/>
        <c:auto val="1"/>
        <c:lblAlgn val="ctr"/>
        <c:lblOffset val="100"/>
        <c:noMultiLvlLbl val="0"/>
      </c:catAx>
      <c:valAx>
        <c:axId val="321862392"/>
        <c:scaling>
          <c:orientation val="minMax"/>
        </c:scaling>
        <c:delete val="0"/>
        <c:axPos val="b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861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7</cp:revision>
  <dcterms:created xsi:type="dcterms:W3CDTF">2018-04-18T15:07:00Z</dcterms:created>
  <dcterms:modified xsi:type="dcterms:W3CDTF">2018-04-18T17:15:00Z</dcterms:modified>
</cp:coreProperties>
</file>