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spacing w:line="508" w:lineRule="auto" w:before="52"/>
        <w:ind w:left="2236" w:right="2352" w:firstLine="0"/>
        <w:jc w:val="center"/>
        <w:rPr>
          <w:b/>
          <w:sz w:val="44"/>
        </w:rPr>
      </w:pPr>
      <w:r>
        <w:rPr>
          <w:rFonts w:ascii="Times New Roman" w:eastAsia="Times New Roman"/>
          <w:b/>
          <w:sz w:val="44"/>
        </w:rPr>
        <w:t>COCO </w:t>
      </w:r>
      <w:r>
        <w:rPr>
          <w:b/>
          <w:sz w:val="44"/>
        </w:rPr>
        <w:t>教学型计算机定时器设计规范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spacing w:before="388"/>
        <w:ind w:left="2236" w:right="2349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Revision 1.0.0.4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spacing w:before="181"/>
        <w:ind w:left="2235" w:right="2352" w:firstLine="0"/>
        <w:jc w:val="center"/>
        <w:rPr>
          <w:b/>
          <w:sz w:val="28"/>
        </w:rPr>
      </w:pPr>
      <w:r>
        <w:rPr>
          <w:b/>
          <w:sz w:val="28"/>
        </w:rPr>
        <w:t>高小鹏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38"/>
        </w:rPr>
      </w:pPr>
    </w:p>
    <w:p>
      <w:pPr>
        <w:spacing w:before="0"/>
        <w:ind w:left="2235" w:right="2352" w:firstLine="0"/>
        <w:jc w:val="center"/>
        <w:rPr>
          <w:sz w:val="21"/>
        </w:rPr>
      </w:pPr>
      <w:r>
        <w:rPr>
          <w:sz w:val="21"/>
        </w:rPr>
        <w:t>北京航空航天大学计算机学院</w:t>
      </w:r>
    </w:p>
    <w:p>
      <w:pPr>
        <w:spacing w:after="0"/>
        <w:jc w:val="center"/>
        <w:rPr>
          <w:sz w:val="21"/>
        </w:rPr>
        <w:sectPr>
          <w:headerReference w:type="default" r:id="rId5"/>
          <w:type w:val="continuous"/>
          <w:pgSz w:w="11910" w:h="16840"/>
          <w:pgMar w:header="891" w:top="1360" w:bottom="280" w:left="1680" w:right="156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11"/>
        <w:ind w:left="2233"/>
      </w:pPr>
      <w:bookmarkStart w:name="_bookmark0" w:id="1"/>
      <w:bookmarkEnd w:id="1"/>
      <w:r>
        <w:rPr>
          <w:b w:val="0"/>
        </w:rPr>
      </w:r>
      <w:r>
        <w:rPr/>
        <w:t>版本历史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188"/>
        <w:gridCol w:w="1332"/>
        <w:gridCol w:w="4680"/>
      </w:tblGrid>
      <w:tr>
        <w:trPr>
          <w:trHeight w:val="395" w:hRule="atLeast"/>
        </w:trPr>
        <w:tc>
          <w:tcPr>
            <w:tcW w:w="1080" w:type="dxa"/>
            <w:shd w:val="clear" w:color="auto" w:fill="CCCCCC"/>
          </w:tcPr>
          <w:p>
            <w:pPr>
              <w:pStyle w:val="TableParagraph"/>
              <w:spacing w:before="62"/>
              <w:ind w:left="225" w:right="221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版本</w:t>
            </w:r>
          </w:p>
        </w:tc>
        <w:tc>
          <w:tcPr>
            <w:tcW w:w="1188" w:type="dxa"/>
            <w:shd w:val="clear" w:color="auto" w:fill="CCCCCC"/>
          </w:tcPr>
          <w:p>
            <w:pPr>
              <w:pStyle w:val="TableParagraph"/>
              <w:spacing w:before="62"/>
              <w:ind w:left="383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日期</w:t>
            </w:r>
          </w:p>
        </w:tc>
        <w:tc>
          <w:tcPr>
            <w:tcW w:w="1332" w:type="dxa"/>
            <w:shd w:val="clear" w:color="auto" w:fill="CCCCCC"/>
          </w:tcPr>
          <w:p>
            <w:pPr>
              <w:pStyle w:val="TableParagraph"/>
              <w:spacing w:before="62"/>
              <w:ind w:left="138" w:right="131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作者</w:t>
            </w:r>
          </w:p>
        </w:tc>
        <w:tc>
          <w:tcPr>
            <w:tcW w:w="4680" w:type="dxa"/>
            <w:shd w:val="clear" w:color="auto" w:fill="CCCCCC"/>
          </w:tcPr>
          <w:p>
            <w:pPr>
              <w:pStyle w:val="TableParagraph"/>
              <w:spacing w:before="62"/>
              <w:ind w:left="2107" w:right="2103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描述</w:t>
            </w:r>
          </w:p>
        </w:tc>
      </w:tr>
      <w:tr>
        <w:trPr>
          <w:trHeight w:val="397" w:hRule="atLeast"/>
        </w:trPr>
        <w:tc>
          <w:tcPr>
            <w:tcW w:w="1080" w:type="dxa"/>
          </w:tcPr>
          <w:p>
            <w:pPr>
              <w:pStyle w:val="TableParagraph"/>
              <w:spacing w:before="76"/>
              <w:ind w:left="231" w:right="221"/>
              <w:jc w:val="center"/>
              <w:rPr>
                <w:sz w:val="21"/>
              </w:rPr>
            </w:pPr>
            <w:r>
              <w:rPr>
                <w:sz w:val="21"/>
              </w:rPr>
              <w:t>1.0.0.0</w:t>
            </w:r>
          </w:p>
        </w:tc>
        <w:tc>
          <w:tcPr>
            <w:tcW w:w="1188" w:type="dxa"/>
          </w:tcPr>
          <w:p>
            <w:pPr>
              <w:pStyle w:val="TableParagraph"/>
              <w:spacing w:before="76"/>
              <w:ind w:right="157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2014/1/31</w:t>
            </w:r>
          </w:p>
        </w:tc>
        <w:tc>
          <w:tcPr>
            <w:tcW w:w="1332" w:type="dxa"/>
          </w:tcPr>
          <w:p>
            <w:pPr>
              <w:pStyle w:val="TableParagraph"/>
              <w:spacing w:before="62"/>
              <w:ind w:left="138" w:right="131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高小鹏</w:t>
            </w:r>
          </w:p>
        </w:tc>
        <w:tc>
          <w:tcPr>
            <w:tcW w:w="4680" w:type="dxa"/>
          </w:tcPr>
          <w:p>
            <w:pPr>
              <w:pStyle w:val="TableParagraph"/>
              <w:spacing w:before="62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初始版本</w:t>
            </w:r>
          </w:p>
        </w:tc>
      </w:tr>
      <w:tr>
        <w:trPr>
          <w:trHeight w:val="395" w:hRule="atLeast"/>
        </w:trPr>
        <w:tc>
          <w:tcPr>
            <w:tcW w:w="1080" w:type="dxa"/>
          </w:tcPr>
          <w:p>
            <w:pPr>
              <w:pStyle w:val="TableParagraph"/>
              <w:spacing w:before="77"/>
              <w:ind w:left="231" w:right="221"/>
              <w:jc w:val="center"/>
              <w:rPr>
                <w:sz w:val="21"/>
              </w:rPr>
            </w:pPr>
            <w:r>
              <w:rPr>
                <w:sz w:val="21"/>
              </w:rPr>
              <w:t>1.0.0.1</w:t>
            </w:r>
          </w:p>
        </w:tc>
        <w:tc>
          <w:tcPr>
            <w:tcW w:w="1188" w:type="dxa"/>
          </w:tcPr>
          <w:p>
            <w:pPr>
              <w:pStyle w:val="TableParagraph"/>
              <w:spacing w:before="77"/>
              <w:ind w:right="157"/>
              <w:jc w:val="right"/>
              <w:rPr>
                <w:sz w:val="21"/>
              </w:rPr>
            </w:pPr>
            <w:r>
              <w:rPr>
                <w:sz w:val="21"/>
              </w:rPr>
              <w:t>2014/2/11</w:t>
            </w:r>
          </w:p>
        </w:tc>
        <w:tc>
          <w:tcPr>
            <w:tcW w:w="1332" w:type="dxa"/>
          </w:tcPr>
          <w:p>
            <w:pPr>
              <w:pStyle w:val="TableParagraph"/>
              <w:spacing w:before="63"/>
              <w:ind w:left="138" w:right="131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高小鹏</w:t>
            </w:r>
          </w:p>
        </w:tc>
        <w:tc>
          <w:tcPr>
            <w:tcW w:w="4680" w:type="dxa"/>
          </w:tcPr>
          <w:p>
            <w:pPr>
              <w:pStyle w:val="TableParagraph"/>
              <w:spacing w:before="19"/>
              <w:ind w:left="107"/>
              <w:rPr>
                <w:rFonts w:ascii="宋体" w:hAnsi="宋体" w:eastAsia="宋体" w:hint="eastAsia"/>
                <w:sz w:val="21"/>
              </w:rPr>
            </w:pPr>
            <w:r>
              <w:rPr>
                <w:sz w:val="21"/>
              </w:rPr>
              <w:t>1) </w:t>
            </w:r>
            <w:r>
              <w:rPr>
                <w:rFonts w:ascii="宋体" w:hAnsi="宋体" w:eastAsia="宋体" w:hint="eastAsia"/>
                <w:sz w:val="21"/>
              </w:rPr>
              <w:t>第 </w:t>
            </w:r>
            <w:r>
              <w:rPr>
                <w:sz w:val="21"/>
              </w:rPr>
              <w:t>3.3 </w:t>
            </w:r>
            <w:r>
              <w:rPr>
                <w:rFonts w:ascii="宋体" w:hAnsi="宋体" w:eastAsia="宋体" w:hint="eastAsia"/>
                <w:sz w:val="21"/>
              </w:rPr>
              <w:t>节 </w:t>
            </w:r>
            <w:r>
              <w:rPr>
                <w:sz w:val="21"/>
              </w:rPr>
              <w:t>COUNT </w:t>
            </w:r>
            <w:r>
              <w:rPr>
                <w:rFonts w:ascii="宋体" w:hAnsi="宋体" w:eastAsia="宋体" w:hint="eastAsia"/>
                <w:sz w:val="21"/>
              </w:rPr>
              <w:t>寄存器修改为“</w:t>
            </w:r>
            <w:r>
              <w:rPr>
                <w:sz w:val="21"/>
              </w:rPr>
              <w:t>R</w:t>
            </w:r>
            <w:r>
              <w:rPr>
                <w:rFonts w:ascii="宋体" w:hAnsi="宋体" w:eastAsia="宋体" w:hint="eastAsia"/>
                <w:sz w:val="21"/>
              </w:rPr>
              <w:t>”</w:t>
            </w:r>
          </w:p>
        </w:tc>
      </w:tr>
      <w:tr>
        <w:trPr>
          <w:trHeight w:val="396" w:hRule="atLeast"/>
        </w:trPr>
        <w:tc>
          <w:tcPr>
            <w:tcW w:w="1080" w:type="dxa"/>
          </w:tcPr>
          <w:p>
            <w:pPr>
              <w:pStyle w:val="TableParagraph"/>
              <w:spacing w:before="76"/>
              <w:ind w:left="231" w:right="221"/>
              <w:jc w:val="center"/>
              <w:rPr>
                <w:sz w:val="21"/>
              </w:rPr>
            </w:pPr>
            <w:r>
              <w:rPr>
                <w:sz w:val="21"/>
              </w:rPr>
              <w:t>1.0.0.2</w:t>
            </w:r>
          </w:p>
        </w:tc>
        <w:tc>
          <w:tcPr>
            <w:tcW w:w="1188" w:type="dxa"/>
          </w:tcPr>
          <w:p>
            <w:pPr>
              <w:pStyle w:val="TableParagraph"/>
              <w:spacing w:before="76"/>
              <w:ind w:right="104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2014/12/14</w:t>
            </w:r>
          </w:p>
        </w:tc>
        <w:tc>
          <w:tcPr>
            <w:tcW w:w="1332" w:type="dxa"/>
          </w:tcPr>
          <w:p>
            <w:pPr>
              <w:pStyle w:val="TableParagraph"/>
              <w:spacing w:before="62"/>
              <w:ind w:left="138" w:right="131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高小鹏</w:t>
            </w:r>
          </w:p>
        </w:tc>
        <w:tc>
          <w:tcPr>
            <w:tcW w:w="4680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1) </w:t>
            </w:r>
            <w:r>
              <w:rPr>
                <w:rFonts w:ascii="宋体" w:eastAsia="宋体" w:hint="eastAsia"/>
                <w:sz w:val="21"/>
              </w:rPr>
              <w:t>第 </w:t>
            </w:r>
            <w:r>
              <w:rPr>
                <w:sz w:val="21"/>
              </w:rPr>
              <w:t>4 </w:t>
            </w:r>
            <w:r>
              <w:rPr>
                <w:rFonts w:ascii="宋体" w:eastAsia="宋体" w:hint="eastAsia"/>
                <w:sz w:val="21"/>
              </w:rPr>
              <w:t>节 </w:t>
            </w:r>
            <w:r>
              <w:rPr>
                <w:sz w:val="21"/>
              </w:rPr>
              <w:t>DAT_O[32:0]</w:t>
            </w:r>
            <w:r>
              <w:rPr>
                <w:rFonts w:ascii="宋体" w:eastAsia="宋体" w:hint="eastAsia"/>
                <w:sz w:val="21"/>
              </w:rPr>
              <w:t>应修改为 </w:t>
            </w:r>
            <w:r>
              <w:rPr>
                <w:sz w:val="21"/>
              </w:rPr>
              <w:t>DAT_O[31:0]</w:t>
            </w:r>
          </w:p>
        </w:tc>
      </w:tr>
      <w:tr>
        <w:trPr>
          <w:trHeight w:val="397" w:hRule="atLeast"/>
        </w:trPr>
        <w:tc>
          <w:tcPr>
            <w:tcW w:w="1080" w:type="dxa"/>
          </w:tcPr>
          <w:p>
            <w:pPr>
              <w:pStyle w:val="TableParagraph"/>
              <w:spacing w:before="76"/>
              <w:ind w:left="231" w:right="221"/>
              <w:jc w:val="center"/>
              <w:rPr>
                <w:sz w:val="21"/>
              </w:rPr>
            </w:pPr>
            <w:r>
              <w:rPr>
                <w:sz w:val="21"/>
              </w:rPr>
              <w:t>1.0.0.3</w:t>
            </w:r>
          </w:p>
        </w:tc>
        <w:tc>
          <w:tcPr>
            <w:tcW w:w="1188" w:type="dxa"/>
          </w:tcPr>
          <w:p>
            <w:pPr>
              <w:pStyle w:val="TableParagraph"/>
              <w:spacing w:before="76"/>
              <w:ind w:right="104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2016/12/14</w:t>
            </w:r>
          </w:p>
        </w:tc>
        <w:tc>
          <w:tcPr>
            <w:tcW w:w="1332" w:type="dxa"/>
          </w:tcPr>
          <w:p>
            <w:pPr>
              <w:pStyle w:val="TableParagraph"/>
              <w:spacing w:before="62"/>
              <w:ind w:left="140" w:right="131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STAR </w:t>
            </w:r>
            <w:r>
              <w:rPr>
                <w:rFonts w:ascii="宋体" w:eastAsia="宋体" w:hint="eastAsia"/>
                <w:sz w:val="21"/>
              </w:rPr>
              <w:t>团队</w:t>
            </w:r>
          </w:p>
        </w:tc>
        <w:tc>
          <w:tcPr>
            <w:tcW w:w="4680" w:type="dxa"/>
          </w:tcPr>
          <w:p>
            <w:pPr>
              <w:pStyle w:val="TableParagraph"/>
              <w:spacing w:before="21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1) </w:t>
            </w:r>
            <w:r>
              <w:rPr>
                <w:rFonts w:ascii="宋体" w:eastAsia="宋体" w:hint="eastAsia"/>
                <w:sz w:val="21"/>
              </w:rPr>
              <w:t>对 </w:t>
            </w:r>
            <w:r>
              <w:rPr>
                <w:sz w:val="21"/>
              </w:rPr>
              <w:t>2.1 </w:t>
            </w:r>
            <w:r>
              <w:rPr>
                <w:rFonts w:ascii="宋体" w:eastAsia="宋体" w:hint="eastAsia"/>
                <w:sz w:val="21"/>
              </w:rPr>
              <w:t>节和 </w:t>
            </w:r>
            <w:r>
              <w:rPr>
                <w:sz w:val="21"/>
              </w:rPr>
              <w:t>2.2 </w:t>
            </w:r>
            <w:r>
              <w:rPr>
                <w:rFonts w:ascii="宋体" w:eastAsia="宋体" w:hint="eastAsia"/>
                <w:sz w:val="21"/>
              </w:rPr>
              <w:t>节的功能定义进行了完善</w:t>
            </w:r>
          </w:p>
        </w:tc>
      </w:tr>
      <w:tr>
        <w:trPr>
          <w:trHeight w:val="395" w:hRule="atLeast"/>
        </w:trPr>
        <w:tc>
          <w:tcPr>
            <w:tcW w:w="1080" w:type="dxa"/>
          </w:tcPr>
          <w:p>
            <w:pPr>
              <w:pStyle w:val="TableParagraph"/>
              <w:spacing w:before="77"/>
              <w:ind w:left="231" w:right="221"/>
              <w:jc w:val="center"/>
              <w:rPr>
                <w:sz w:val="21"/>
              </w:rPr>
            </w:pPr>
            <w:r>
              <w:rPr>
                <w:sz w:val="21"/>
              </w:rPr>
              <w:t>1.0.0.4</w:t>
            </w:r>
          </w:p>
        </w:tc>
        <w:tc>
          <w:tcPr>
            <w:tcW w:w="1188" w:type="dxa"/>
          </w:tcPr>
          <w:p>
            <w:pPr>
              <w:pStyle w:val="TableParagraph"/>
              <w:spacing w:before="77"/>
              <w:ind w:right="104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2017/12/27</w:t>
            </w:r>
          </w:p>
        </w:tc>
        <w:tc>
          <w:tcPr>
            <w:tcW w:w="1332" w:type="dxa"/>
          </w:tcPr>
          <w:p>
            <w:pPr>
              <w:pStyle w:val="TableParagraph"/>
              <w:spacing w:before="63"/>
              <w:ind w:left="140" w:right="131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STAR </w:t>
            </w:r>
            <w:r>
              <w:rPr>
                <w:rFonts w:ascii="宋体" w:eastAsia="宋体" w:hint="eastAsia"/>
                <w:sz w:val="21"/>
              </w:rPr>
              <w:t>团队</w:t>
            </w:r>
          </w:p>
        </w:tc>
        <w:tc>
          <w:tcPr>
            <w:tcW w:w="4680" w:type="dxa"/>
          </w:tcPr>
          <w:p>
            <w:pPr>
              <w:pStyle w:val="TableParagraph"/>
              <w:spacing w:before="20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1) </w:t>
            </w:r>
            <w:r>
              <w:rPr>
                <w:rFonts w:ascii="宋体" w:eastAsia="宋体" w:hint="eastAsia"/>
                <w:sz w:val="21"/>
              </w:rPr>
              <w:t>对第 </w:t>
            </w:r>
            <w:r>
              <w:rPr>
                <w:sz w:val="21"/>
              </w:rPr>
              <w:t>1 </w:t>
            </w:r>
            <w:r>
              <w:rPr>
                <w:rFonts w:ascii="宋体" w:eastAsia="宋体" w:hint="eastAsia"/>
                <w:sz w:val="21"/>
              </w:rPr>
              <w:t>节的功能描述进行了完善</w:t>
            </w:r>
          </w:p>
        </w:tc>
      </w:tr>
      <w:tr>
        <w:trPr>
          <w:trHeight w:val="365" w:hRule="atLeast"/>
        </w:trPr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80" w:type="dxa"/>
          </w:tcPr>
          <w:p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</w:tr>
      <w:tr>
        <w:trPr>
          <w:trHeight w:val="365" w:hRule="atLeast"/>
        </w:trPr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80" w:type="dxa"/>
          </w:tcPr>
          <w:p>
            <w:pPr>
              <w:pStyle w:val="TableParagraph"/>
              <w:spacing w:before="34"/>
              <w:ind w:left="107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</w:tr>
      <w:tr>
        <w:trPr>
          <w:trHeight w:val="366" w:hRule="atLeast"/>
        </w:trPr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80" w:type="dxa"/>
          </w:tcPr>
          <w:p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</w:tr>
    </w:tbl>
    <w:p>
      <w:pPr>
        <w:spacing w:after="0"/>
        <w:rPr>
          <w:sz w:val="21"/>
        </w:rPr>
        <w:sectPr>
          <w:footerReference w:type="default" r:id="rId6"/>
          <w:pgSz w:w="11910" w:h="16840"/>
          <w:pgMar w:footer="993" w:header="891" w:top="1360" w:bottom="1180" w:left="1680" w:right="1560"/>
          <w:pgNumType w:start="1"/>
        </w:sectPr>
      </w:pPr>
    </w:p>
    <w:p>
      <w:pPr>
        <w:pStyle w:val="Heading1"/>
        <w:spacing w:before="69"/>
      </w:pPr>
      <w:bookmarkStart w:name="_bookmark1" w:id="2"/>
      <w:bookmarkEnd w:id="2"/>
      <w:r>
        <w:rPr>
          <w:b w:val="0"/>
        </w:rPr>
      </w:r>
      <w:bookmarkStart w:name="_bookmark2" w:id="3"/>
      <w:bookmarkEnd w:id="3"/>
      <w:r>
        <w:rPr>
          <w:b w:val="0"/>
        </w:rPr>
      </w:r>
      <w:r>
        <w:rPr/>
        <w:t>目录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236" w:val="left" w:leader="dot"/>
            </w:tabs>
            <w:spacing w:before="745"/>
            <w:rPr>
              <w:rFonts w:ascii="Times New Roman" w:eastAsia="Times New Roman"/>
            </w:rPr>
          </w:pPr>
          <w:hyperlink w:history="true" w:anchor="_bookmark0">
            <w:r>
              <w:rPr/>
              <w:t>版本历史</w:t>
              <w:tab/>
            </w:r>
            <w:r>
              <w:rPr>
                <w:rFonts w:ascii="Times New Roman" w:eastAsia="Times New Roman"/>
              </w:rPr>
              <w:t>i</w:t>
            </w:r>
          </w:hyperlink>
        </w:p>
        <w:p>
          <w:pPr>
            <w:pStyle w:val="TOC2"/>
            <w:tabs>
              <w:tab w:pos="8179" w:val="left" w:leader="dot"/>
            </w:tabs>
            <w:rPr>
              <w:rFonts w:ascii="Times New Roman" w:eastAsia="Times New Roman"/>
            </w:rPr>
          </w:pPr>
          <w:hyperlink w:history="true" w:anchor="_bookmark1">
            <w:r>
              <w:rPr/>
              <w:t>目录</w:t>
              <w:tab/>
            </w:r>
            <w:r>
              <w:rPr>
                <w:rFonts w:ascii="Times New Roman" w:eastAsia="Times New Roman"/>
              </w:rPr>
              <w:t>ii</w:t>
            </w:r>
          </w:hyperlink>
        </w:p>
        <w:p>
          <w:pPr>
            <w:pStyle w:val="TOC4"/>
            <w:tabs>
              <w:tab w:pos="539" w:val="left" w:leader="none"/>
            </w:tabs>
            <w:ind w:left="120" w:right="0" w:firstLine="0"/>
            <w:rPr>
              <w:rFonts w:ascii="Times New Roman" w:eastAsia="Times New Roman"/>
            </w:rPr>
          </w:pPr>
          <w:hyperlink w:history="true" w:anchor="_bookmark2">
            <w:r>
              <w:rPr/>
              <w:t>图</w:t>
              <w:tab/>
            </w:r>
            <w:r>
              <w:rPr>
                <w:rFonts w:ascii="Times New Roman" w:eastAsia="Times New Roman"/>
              </w:rPr>
              <w:t>ii</w:t>
            </w:r>
          </w:hyperlink>
        </w:p>
        <w:p>
          <w:pPr>
            <w:pStyle w:val="TOC2"/>
            <w:tabs>
              <w:tab w:pos="8179" w:val="left" w:leader="dot"/>
            </w:tabs>
            <w:rPr>
              <w:rFonts w:ascii="Times New Roman" w:eastAsia="Times New Roman"/>
            </w:rPr>
          </w:pPr>
          <w:hyperlink w:history="true" w:anchor="_bookmark1">
            <w:r>
              <w:rPr/>
              <w:t>表格</w:t>
              <w:tab/>
            </w:r>
            <w:r>
              <w:rPr>
                <w:rFonts w:ascii="Times New Roman" w:eastAsia="Times New Roman"/>
              </w:rPr>
              <w:t>ii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419" w:val="left" w:leader="none"/>
              <w:tab w:pos="540" w:val="left" w:leader="none"/>
              <w:tab w:pos="8191" w:val="left" w:leader="dot"/>
            </w:tabs>
            <w:spacing w:line="240" w:lineRule="auto" w:before="43" w:after="0"/>
            <w:ind w:left="540" w:right="128" w:hanging="420"/>
            <w:jc w:val="left"/>
            <w:rPr>
              <w:rFonts w:ascii="Times New Roman" w:eastAsia="Times New Roman"/>
            </w:rPr>
          </w:pPr>
          <w:hyperlink w:history="true" w:anchor="_bookmark3">
            <w:r>
              <w:rPr/>
              <w:t>功能描述及内部结构</w:t>
              <w:tab/>
            </w:r>
            <w:r>
              <w:rPr>
                <w:rFonts w:ascii="Times New Roman" w:eastAsia="Times New Roman"/>
              </w:rPr>
              <w:t>3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419" w:val="left" w:leader="none"/>
              <w:tab w:pos="540" w:val="left" w:leader="none"/>
              <w:tab w:pos="8191" w:val="left" w:leader="dot"/>
            </w:tabs>
            <w:spacing w:line="240" w:lineRule="auto" w:before="43" w:after="0"/>
            <w:ind w:left="540" w:right="128" w:hanging="420"/>
            <w:jc w:val="left"/>
            <w:rPr>
              <w:rFonts w:ascii="Times New Roman" w:eastAsia="Times New Roman"/>
            </w:rPr>
          </w:pPr>
          <w:hyperlink w:history="true" w:anchor="_bookmark3">
            <w:r>
              <w:rPr/>
              <w:t>计数模式</w:t>
              <w:tab/>
            </w:r>
            <w:r>
              <w:rPr>
                <w:rFonts w:ascii="Times New Roman" w:eastAsia="Times New Roman"/>
              </w:rPr>
              <w:t>3</w:t>
            </w:r>
          </w:hyperlink>
        </w:p>
        <w:p>
          <w:pPr>
            <w:pStyle w:val="TOC5"/>
            <w:tabs>
              <w:tab w:pos="1168" w:val="left" w:leader="none"/>
              <w:tab w:pos="8311" w:val="left" w:leader="dot"/>
            </w:tabs>
            <w:ind w:left="540" w:firstLine="0"/>
          </w:pPr>
          <w:hyperlink w:history="true" w:anchor="_bookmark4">
            <w:r>
              <w:rPr/>
              <w:t>2.1.</w:t>
              <w:tab/>
            </w:r>
            <w:r>
              <w:rPr>
                <w:rFonts w:ascii="宋体" w:eastAsia="宋体" w:hint="eastAsia"/>
              </w:rPr>
              <w:t>模式</w:t>
            </w:r>
            <w:r>
              <w:rPr>
                <w:rFonts w:ascii="宋体" w:eastAsia="宋体" w:hint="eastAsia"/>
                <w:spacing w:val="-51"/>
              </w:rPr>
              <w:t> </w:t>
            </w:r>
            <w:r>
              <w:rPr/>
              <w:t>0</w:t>
              <w:tab/>
              <w:t>3</w:t>
            </w:r>
          </w:hyperlink>
        </w:p>
        <w:p>
          <w:pPr>
            <w:pStyle w:val="TOC5"/>
            <w:tabs>
              <w:tab w:pos="1168" w:val="left" w:leader="none"/>
              <w:tab w:pos="8311" w:val="left" w:leader="dot"/>
            </w:tabs>
            <w:ind w:left="540" w:firstLine="0"/>
          </w:pPr>
          <w:hyperlink w:history="true" w:anchor="_bookmark6">
            <w:r>
              <w:rPr/>
              <w:t>2.2.</w:t>
              <w:tab/>
            </w:r>
            <w:r>
              <w:rPr>
                <w:rFonts w:ascii="宋体" w:eastAsia="宋体" w:hint="eastAsia"/>
              </w:rPr>
              <w:t>模式</w:t>
            </w:r>
            <w:r>
              <w:rPr>
                <w:rFonts w:ascii="宋体" w:eastAsia="宋体" w:hint="eastAsia"/>
                <w:spacing w:val="-51"/>
              </w:rPr>
              <w:t> </w:t>
            </w:r>
            <w:r>
              <w:rPr/>
              <w:t>1</w:t>
              <w:tab/>
              <w:t>4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419" w:val="left" w:leader="none"/>
              <w:tab w:pos="540" w:val="left" w:leader="none"/>
              <w:tab w:pos="8191" w:val="left" w:leader="dot"/>
            </w:tabs>
            <w:spacing w:line="240" w:lineRule="auto" w:before="43" w:after="0"/>
            <w:ind w:left="540" w:right="128" w:hanging="420"/>
            <w:jc w:val="left"/>
            <w:rPr>
              <w:rFonts w:ascii="Times New Roman" w:eastAsia="Times New Roman"/>
            </w:rPr>
          </w:pPr>
          <w:hyperlink w:history="true" w:anchor="_bookmark7">
            <w:r>
              <w:rPr/>
              <w:t>寄存器</w:t>
              <w:tab/>
            </w:r>
            <w:r>
              <w:rPr>
                <w:rFonts w:ascii="Times New Roman" w:eastAsia="Times New Roman"/>
              </w:rPr>
              <w:t>4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168" w:val="left" w:leader="none"/>
              <w:tab w:pos="1169" w:val="left" w:leader="none"/>
              <w:tab w:pos="8311" w:val="left" w:leader="dot"/>
            </w:tabs>
            <w:spacing w:line="240" w:lineRule="auto" w:before="43" w:after="0"/>
            <w:ind w:left="1168" w:right="0" w:hanging="628"/>
            <w:jc w:val="left"/>
          </w:pPr>
          <w:hyperlink w:history="true" w:anchor="_bookmark6">
            <w:r>
              <w:rPr>
                <w:rFonts w:ascii="宋体" w:eastAsia="宋体" w:hint="eastAsia"/>
              </w:rPr>
              <w:t>控制寄存器</w:t>
            </w:r>
            <w:r>
              <w:rPr/>
              <w:t>(CTRL)</w:t>
              <w:tab/>
              <w:t>4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168" w:val="left" w:leader="none"/>
              <w:tab w:pos="1169" w:val="left" w:leader="none"/>
              <w:tab w:pos="8311" w:val="left" w:leader="dot"/>
            </w:tabs>
            <w:spacing w:line="240" w:lineRule="auto" w:before="43" w:after="0"/>
            <w:ind w:left="1168" w:right="0" w:hanging="628"/>
            <w:jc w:val="left"/>
          </w:pPr>
          <w:hyperlink w:history="true" w:anchor="_bookmark10">
            <w:r>
              <w:rPr>
                <w:rFonts w:ascii="宋体" w:eastAsia="宋体" w:hint="eastAsia"/>
              </w:rPr>
              <w:t>初值寄存器</w:t>
            </w:r>
            <w:r>
              <w:rPr/>
              <w:t>(PRESET)</w:t>
              <w:tab/>
              <w:t>5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168" w:val="left" w:leader="none"/>
              <w:tab w:pos="1169" w:val="left" w:leader="none"/>
              <w:tab w:pos="8311" w:val="left" w:leader="dot"/>
            </w:tabs>
            <w:spacing w:line="240" w:lineRule="auto" w:before="43" w:after="0"/>
            <w:ind w:left="1168" w:right="0" w:hanging="628"/>
            <w:jc w:val="left"/>
          </w:pPr>
          <w:hyperlink w:history="true" w:anchor="_bookmark10">
            <w:r>
              <w:rPr>
                <w:rFonts w:ascii="宋体" w:eastAsia="宋体" w:hint="eastAsia"/>
              </w:rPr>
              <w:t>计数值寄存器</w:t>
            </w:r>
            <w:r>
              <w:rPr/>
              <w:t>(COUNT)</w:t>
              <w:tab/>
              <w:t>5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419" w:val="left" w:leader="none"/>
              <w:tab w:pos="540" w:val="left" w:leader="none"/>
              <w:tab w:pos="8191" w:val="left" w:leader="dot"/>
            </w:tabs>
            <w:spacing w:line="240" w:lineRule="auto" w:before="43" w:after="0"/>
            <w:ind w:left="540" w:right="128" w:hanging="420"/>
            <w:jc w:val="left"/>
            <w:rPr>
              <w:rFonts w:ascii="Times New Roman" w:eastAsia="Times New Roman"/>
            </w:rPr>
          </w:pPr>
          <w:hyperlink w:history="true" w:anchor="_bookmark11">
            <w:r>
              <w:rPr/>
              <w:t>模块接口信号定义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419" w:val="left" w:leader="none"/>
              <w:tab w:pos="540" w:val="left" w:leader="none"/>
              <w:tab w:pos="8191" w:val="left" w:leader="dot"/>
            </w:tabs>
            <w:spacing w:line="240" w:lineRule="auto" w:before="43" w:after="0"/>
            <w:ind w:left="540" w:right="128" w:hanging="420"/>
            <w:jc w:val="left"/>
            <w:rPr>
              <w:rFonts w:ascii="Times New Roman" w:eastAsia="Times New Roman"/>
            </w:rPr>
          </w:pPr>
          <w:hyperlink w:history="true" w:anchor="_bookmark11">
            <w:r>
              <w:rPr/>
              <w:t>编程说明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1"/>
          </w:pPr>
          <w:r>
            <w:rPr>
              <w:w w:val="99"/>
            </w:rPr>
            <w:t>图</w:t>
          </w:r>
        </w:p>
        <w:p>
          <w:pPr>
            <w:pStyle w:val="TOC3"/>
            <w:tabs>
              <w:tab w:pos="8195" w:val="left" w:leader="dot"/>
            </w:tabs>
            <w:rPr>
              <w:b w:val="0"/>
              <w:i w:val="0"/>
              <w:sz w:val="20"/>
            </w:rPr>
          </w:pPr>
          <w:hyperlink w:history="true" w:anchor="_bookmark5">
            <w:r>
              <w:rPr>
                <w:rFonts w:ascii="宋体" w:eastAsia="宋体" w:hint="eastAsia"/>
                <w:b w:val="0"/>
                <w:i w:val="0"/>
                <w:sz w:val="20"/>
              </w:rPr>
              <w:t>图</w:t>
            </w:r>
            <w:r>
              <w:rPr>
                <w:rFonts w:ascii="宋体" w:eastAsia="宋体" w:hint="eastAsia"/>
                <w:b w:val="0"/>
                <w:i w:val="0"/>
                <w:spacing w:val="-52"/>
                <w:sz w:val="20"/>
              </w:rPr>
              <w:t> </w:t>
            </w:r>
            <w:r>
              <w:rPr>
                <w:b w:val="0"/>
                <w:i w:val="0"/>
                <w:sz w:val="20"/>
              </w:rPr>
              <w:t>1-</w:t>
            </w:r>
            <w:r>
              <w:rPr>
                <w:b w:val="0"/>
                <w:i w:val="0"/>
                <w:spacing w:val="-22"/>
                <w:sz w:val="20"/>
              </w:rPr>
              <w:t> </w:t>
            </w:r>
            <w:r>
              <w:rPr>
                <w:b w:val="0"/>
                <w:i w:val="0"/>
                <w:sz w:val="20"/>
              </w:rPr>
              <w:t>1</w:t>
            </w:r>
            <w:r>
              <w:rPr>
                <w:b w:val="0"/>
                <w:i w:val="0"/>
                <w:spacing w:val="-3"/>
                <w:sz w:val="20"/>
              </w:rPr>
              <w:t> </w:t>
            </w:r>
            <w:r>
              <w:rPr>
                <w:b w:val="0"/>
                <w:i w:val="0"/>
                <w:sz w:val="20"/>
              </w:rPr>
              <w:t>T</w:t>
            </w:r>
            <w:r>
              <w:rPr>
                <w:b w:val="0"/>
                <w:i w:val="0"/>
                <w:sz w:val="16"/>
              </w:rPr>
              <w:t>IMER</w:t>
            </w:r>
            <w:r>
              <w:rPr>
                <w:b w:val="0"/>
                <w:i w:val="0"/>
                <w:sz w:val="20"/>
              </w:rPr>
              <w:t>/C</w:t>
            </w:r>
            <w:r>
              <w:rPr>
                <w:b w:val="0"/>
                <w:i w:val="0"/>
                <w:sz w:val="16"/>
              </w:rPr>
              <w:t>OUNTER</w:t>
            </w:r>
            <w:r>
              <w:rPr>
                <w:b w:val="0"/>
                <w:i w:val="0"/>
                <w:spacing w:val="-1"/>
                <w:sz w:val="16"/>
              </w:rPr>
              <w:t> </w:t>
            </w:r>
            <w:r>
              <w:rPr>
                <w:rFonts w:ascii="宋体" w:eastAsia="宋体" w:hint="eastAsia"/>
                <w:b w:val="0"/>
                <w:i w:val="0"/>
                <w:sz w:val="20"/>
              </w:rPr>
              <w:t>内部基本结构</w:t>
              <w:tab/>
            </w:r>
            <w:r>
              <w:rPr>
                <w:b w:val="0"/>
                <w:i w:val="0"/>
                <w:sz w:val="20"/>
              </w:rPr>
              <w:t>3</w:t>
            </w:r>
          </w:hyperlink>
        </w:p>
      </w:sdtContent>
    </w:sdt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/>
        <w:t>表格</w:t>
      </w:r>
    </w:p>
    <w:p>
      <w:pPr>
        <w:pStyle w:val="BodyText"/>
        <w:spacing w:before="12"/>
        <w:rPr>
          <w:b/>
          <w:sz w:val="82"/>
        </w:rPr>
      </w:pPr>
    </w:p>
    <w:p>
      <w:pPr>
        <w:tabs>
          <w:tab w:pos="8195" w:val="left" w:leader="dot"/>
        </w:tabs>
        <w:spacing w:before="0"/>
        <w:ind w:left="0" w:right="128" w:firstLine="0"/>
        <w:jc w:val="center"/>
        <w:rPr>
          <w:rFonts w:ascii="Times New Roman" w:eastAsia="Times New Roman"/>
          <w:sz w:val="20"/>
        </w:rPr>
      </w:pPr>
      <w:hyperlink w:history="true" w:anchor="_bookmark8">
        <w:r>
          <w:rPr>
            <w:sz w:val="20"/>
          </w:rPr>
          <w:t>表</w:t>
        </w:r>
        <w:r>
          <w:rPr>
            <w:spacing w:val="-52"/>
            <w:sz w:val="20"/>
          </w:rPr>
          <w:t> </w:t>
        </w:r>
        <w:r>
          <w:rPr>
            <w:rFonts w:ascii="Times New Roman" w:eastAsia="Times New Roman"/>
            <w:sz w:val="20"/>
          </w:rPr>
          <w:t>3-</w:t>
        </w:r>
        <w:r>
          <w:rPr>
            <w:rFonts w:ascii="Times New Roman" w:eastAsia="Times New Roman"/>
            <w:spacing w:val="-22"/>
            <w:sz w:val="20"/>
          </w:rPr>
          <w:t> </w:t>
        </w:r>
        <w:r>
          <w:rPr>
            <w:rFonts w:ascii="Times New Roman" w:eastAsia="Times New Roman"/>
            <w:sz w:val="20"/>
          </w:rPr>
          <w:t>1</w:t>
        </w:r>
        <w:r>
          <w:rPr>
            <w:rFonts w:ascii="Times New Roman" w:eastAsia="Times New Roman"/>
            <w:spacing w:val="-3"/>
            <w:sz w:val="20"/>
          </w:rPr>
          <w:t> </w:t>
        </w:r>
        <w:r>
          <w:rPr>
            <w:rFonts w:ascii="Times New Roman" w:eastAsia="Times New Roman"/>
            <w:sz w:val="20"/>
          </w:rPr>
          <w:t>T</w:t>
        </w:r>
        <w:r>
          <w:rPr>
            <w:rFonts w:ascii="Times New Roman" w:eastAsia="Times New Roman"/>
            <w:sz w:val="16"/>
          </w:rPr>
          <w:t>IMER</w:t>
        </w:r>
        <w:r>
          <w:rPr>
            <w:rFonts w:ascii="Times New Roman" w:eastAsia="Times New Roman"/>
            <w:sz w:val="20"/>
          </w:rPr>
          <w:t>/C</w:t>
        </w:r>
        <w:r>
          <w:rPr>
            <w:rFonts w:ascii="Times New Roman" w:eastAsia="Times New Roman"/>
            <w:sz w:val="16"/>
          </w:rPr>
          <w:t>OUNTER </w:t>
        </w:r>
        <w:r>
          <w:rPr>
            <w:sz w:val="20"/>
          </w:rPr>
          <w:t>寄存器</w:t>
          <w:tab/>
        </w:r>
        <w:r>
          <w:rPr>
            <w:rFonts w:ascii="Times New Roman" w:eastAsia="Times New Roman"/>
            <w:sz w:val="20"/>
          </w:rPr>
          <w:t>4</w:t>
        </w:r>
      </w:hyperlink>
    </w:p>
    <w:p>
      <w:pPr>
        <w:tabs>
          <w:tab w:pos="8195" w:val="left" w:leader="dot"/>
        </w:tabs>
        <w:spacing w:before="56"/>
        <w:ind w:left="0" w:right="128" w:firstLine="0"/>
        <w:jc w:val="center"/>
        <w:rPr>
          <w:rFonts w:ascii="Times New Roman" w:eastAsia="Times New Roman"/>
          <w:sz w:val="20"/>
        </w:rPr>
      </w:pPr>
      <w:hyperlink w:history="true" w:anchor="_bookmark9">
        <w:r>
          <w:rPr>
            <w:sz w:val="20"/>
          </w:rPr>
          <w:t>表</w:t>
        </w:r>
        <w:r>
          <w:rPr>
            <w:spacing w:val="-51"/>
            <w:sz w:val="20"/>
          </w:rPr>
          <w:t> </w:t>
        </w:r>
        <w:r>
          <w:rPr>
            <w:rFonts w:ascii="Times New Roman" w:eastAsia="Times New Roman"/>
            <w:sz w:val="20"/>
          </w:rPr>
          <w:t>3-</w:t>
        </w:r>
        <w:r>
          <w:rPr>
            <w:rFonts w:ascii="Times New Roman" w:eastAsia="Times New Roman"/>
            <w:spacing w:val="-22"/>
            <w:sz w:val="20"/>
          </w:rPr>
          <w:t> </w:t>
        </w:r>
        <w:r>
          <w:rPr>
            <w:rFonts w:ascii="Times New Roman" w:eastAsia="Times New Roman"/>
            <w:sz w:val="20"/>
          </w:rPr>
          <w:t>2 </w:t>
        </w:r>
        <w:r>
          <w:rPr>
            <w:rFonts w:ascii="Times New Roman" w:eastAsia="Times New Roman"/>
            <w:spacing w:val="3"/>
            <w:sz w:val="20"/>
          </w:rPr>
          <w:t> </w:t>
        </w:r>
        <w:r>
          <w:rPr>
            <w:sz w:val="20"/>
          </w:rPr>
          <w:t>控制寄存器格式</w:t>
          <w:tab/>
        </w:r>
        <w:r>
          <w:rPr>
            <w:rFonts w:ascii="Times New Roman" w:eastAsia="Times New Roman"/>
            <w:sz w:val="20"/>
          </w:rPr>
          <w:t>4</w:t>
        </w:r>
      </w:hyperlink>
    </w:p>
    <w:p>
      <w:pPr>
        <w:tabs>
          <w:tab w:pos="8195" w:val="left" w:leader="dot"/>
        </w:tabs>
        <w:spacing w:before="56"/>
        <w:ind w:left="0" w:right="128" w:firstLine="0"/>
        <w:jc w:val="center"/>
        <w:rPr>
          <w:rFonts w:ascii="Times New Roman" w:eastAsia="Times New Roman"/>
          <w:sz w:val="20"/>
        </w:rPr>
      </w:pPr>
      <w:hyperlink w:history="true" w:anchor="_bookmark12">
        <w:r>
          <w:rPr>
            <w:sz w:val="20"/>
          </w:rPr>
          <w:t>表</w:t>
        </w:r>
        <w:r>
          <w:rPr>
            <w:spacing w:val="-51"/>
            <w:sz w:val="20"/>
          </w:rPr>
          <w:t> </w:t>
        </w:r>
        <w:r>
          <w:rPr>
            <w:rFonts w:ascii="Times New Roman" w:eastAsia="Times New Roman"/>
            <w:sz w:val="20"/>
          </w:rPr>
          <w:t>3-</w:t>
        </w:r>
        <w:r>
          <w:rPr>
            <w:rFonts w:ascii="Times New Roman" w:eastAsia="Times New Roman"/>
            <w:spacing w:val="-22"/>
            <w:sz w:val="20"/>
          </w:rPr>
          <w:t> </w:t>
        </w:r>
        <w:r>
          <w:rPr>
            <w:rFonts w:ascii="Times New Roman" w:eastAsia="Times New Roman"/>
            <w:sz w:val="20"/>
          </w:rPr>
          <w:t>3 </w:t>
        </w:r>
        <w:r>
          <w:rPr>
            <w:rFonts w:ascii="Times New Roman" w:eastAsia="Times New Roman"/>
            <w:spacing w:val="3"/>
            <w:sz w:val="20"/>
          </w:rPr>
          <w:t> </w:t>
        </w:r>
        <w:r>
          <w:rPr>
            <w:sz w:val="20"/>
          </w:rPr>
          <w:t>初值寄存器格式</w:t>
          <w:tab/>
        </w:r>
        <w:r>
          <w:rPr>
            <w:rFonts w:ascii="Times New Roman" w:eastAsia="Times New Roman"/>
            <w:sz w:val="20"/>
          </w:rPr>
          <w:t>5</w:t>
        </w:r>
      </w:hyperlink>
    </w:p>
    <w:p>
      <w:pPr>
        <w:tabs>
          <w:tab w:pos="8195" w:val="left" w:leader="dot"/>
        </w:tabs>
        <w:spacing w:before="55"/>
        <w:ind w:left="0" w:right="128" w:firstLine="0"/>
        <w:jc w:val="center"/>
        <w:rPr>
          <w:rFonts w:ascii="Times New Roman" w:eastAsia="Times New Roman"/>
          <w:sz w:val="20"/>
        </w:rPr>
      </w:pPr>
      <w:hyperlink w:history="true" w:anchor="_bookmark13">
        <w:r>
          <w:rPr>
            <w:sz w:val="20"/>
          </w:rPr>
          <w:t>表</w:t>
        </w:r>
        <w:r>
          <w:rPr>
            <w:spacing w:val="-51"/>
            <w:sz w:val="20"/>
          </w:rPr>
          <w:t> </w:t>
        </w:r>
        <w:r>
          <w:rPr>
            <w:rFonts w:ascii="Times New Roman" w:eastAsia="Times New Roman"/>
            <w:sz w:val="20"/>
          </w:rPr>
          <w:t>3-</w:t>
        </w:r>
        <w:r>
          <w:rPr>
            <w:rFonts w:ascii="Times New Roman" w:eastAsia="Times New Roman"/>
            <w:spacing w:val="-22"/>
            <w:sz w:val="20"/>
          </w:rPr>
          <w:t> </w:t>
        </w:r>
        <w:r>
          <w:rPr>
            <w:rFonts w:ascii="Times New Roman" w:eastAsia="Times New Roman"/>
            <w:sz w:val="20"/>
          </w:rPr>
          <w:t>4 </w:t>
        </w:r>
        <w:r>
          <w:rPr>
            <w:rFonts w:ascii="Times New Roman" w:eastAsia="Times New Roman"/>
            <w:spacing w:val="2"/>
            <w:sz w:val="20"/>
          </w:rPr>
          <w:t> </w:t>
        </w:r>
        <w:r>
          <w:rPr>
            <w:sz w:val="20"/>
          </w:rPr>
          <w:t>计数值寄存器格式</w:t>
          <w:tab/>
        </w:r>
        <w:r>
          <w:rPr>
            <w:rFonts w:ascii="Times New Roman" w:eastAsia="Times New Roman"/>
            <w:sz w:val="20"/>
          </w:rPr>
          <w:t>5</w:t>
        </w:r>
      </w:hyperlink>
    </w:p>
    <w:p>
      <w:pPr>
        <w:tabs>
          <w:tab w:pos="8195" w:val="left" w:leader="dot"/>
        </w:tabs>
        <w:spacing w:before="56"/>
        <w:ind w:left="0" w:right="128" w:firstLine="0"/>
        <w:jc w:val="center"/>
        <w:rPr>
          <w:rFonts w:ascii="Times New Roman" w:eastAsia="Times New Roman"/>
          <w:sz w:val="20"/>
        </w:rPr>
      </w:pPr>
      <w:hyperlink w:history="true" w:anchor="_bookmark14">
        <w:r>
          <w:rPr>
            <w:sz w:val="20"/>
          </w:rPr>
          <w:t>表</w:t>
        </w:r>
        <w:r>
          <w:rPr>
            <w:spacing w:val="-49"/>
            <w:sz w:val="20"/>
          </w:rPr>
          <w:t> </w:t>
        </w:r>
        <w:r>
          <w:rPr>
            <w:rFonts w:ascii="Times New Roman" w:eastAsia="Times New Roman"/>
            <w:sz w:val="20"/>
          </w:rPr>
          <w:t>4-</w:t>
        </w:r>
        <w:r>
          <w:rPr>
            <w:rFonts w:ascii="Times New Roman" w:eastAsia="Times New Roman"/>
            <w:spacing w:val="-20"/>
            <w:sz w:val="20"/>
          </w:rPr>
          <w:t> </w:t>
        </w:r>
        <w:r>
          <w:rPr>
            <w:rFonts w:ascii="Times New Roman" w:eastAsia="Times New Roman"/>
            <w:sz w:val="20"/>
          </w:rPr>
          <w:t>1</w:t>
        </w:r>
        <w:r>
          <w:rPr>
            <w:rFonts w:ascii="Times New Roman" w:eastAsia="Times New Roman"/>
            <w:spacing w:val="1"/>
            <w:sz w:val="20"/>
          </w:rPr>
          <w:t> </w:t>
        </w:r>
        <w:r>
          <w:rPr>
            <w:rFonts w:ascii="Times New Roman" w:eastAsia="Times New Roman"/>
            <w:spacing w:val="-3"/>
            <w:sz w:val="20"/>
          </w:rPr>
          <w:t>T</w:t>
        </w:r>
        <w:r>
          <w:rPr>
            <w:rFonts w:ascii="Times New Roman" w:eastAsia="Times New Roman"/>
            <w:spacing w:val="-3"/>
            <w:sz w:val="16"/>
          </w:rPr>
          <w:t>IMER</w:t>
        </w:r>
        <w:r>
          <w:rPr>
            <w:rFonts w:ascii="Times New Roman" w:eastAsia="Times New Roman"/>
            <w:spacing w:val="-3"/>
            <w:sz w:val="20"/>
          </w:rPr>
          <w:t>/C</w:t>
        </w:r>
        <w:r>
          <w:rPr>
            <w:rFonts w:ascii="Times New Roman" w:eastAsia="Times New Roman"/>
            <w:spacing w:val="-3"/>
            <w:sz w:val="16"/>
          </w:rPr>
          <w:t>OUNTER </w:t>
        </w:r>
        <w:r>
          <w:rPr>
            <w:sz w:val="20"/>
          </w:rPr>
          <w:t>接口信号定义</w:t>
          <w:tab/>
        </w:r>
        <w:r>
          <w:rPr>
            <w:rFonts w:ascii="Times New Roman" w:eastAsia="Times New Roman"/>
            <w:sz w:val="20"/>
          </w:rPr>
          <w:t>5</w:t>
        </w:r>
      </w:hyperlink>
    </w:p>
    <w:p>
      <w:pPr>
        <w:spacing w:after="0"/>
        <w:jc w:val="center"/>
        <w:rPr>
          <w:rFonts w:ascii="Times New Roman" w:eastAsia="Times New Roman"/>
          <w:sz w:val="20"/>
        </w:rPr>
        <w:sectPr>
          <w:pgSz w:w="11910" w:h="16840"/>
          <w:pgMar w:header="891" w:footer="993" w:top="1360" w:bottom="1180" w:left="1680" w:right="1560"/>
        </w:sectPr>
      </w:pPr>
    </w:p>
    <w:p>
      <w:pPr>
        <w:pStyle w:val="BodyText"/>
        <w:spacing w:before="64"/>
        <w:ind w:left="600"/>
      </w:pPr>
      <w:bookmarkStart w:name="功能描述及内部结构" w:id="4"/>
      <w:bookmarkEnd w:id="4"/>
      <w:r>
        <w:rPr/>
      </w:r>
      <w:bookmarkStart w:name="计数模式" w:id="5"/>
      <w:bookmarkEnd w:id="5"/>
      <w:r>
        <w:rPr/>
      </w:r>
      <w:bookmarkStart w:name="模式0" w:id="6"/>
      <w:bookmarkEnd w:id="6"/>
      <w:r>
        <w:rPr/>
      </w:r>
      <w:bookmarkStart w:name="_bookmark3" w:id="7"/>
      <w:bookmarkEnd w:id="7"/>
      <w:r>
        <w:rPr/>
      </w:r>
      <w:bookmarkStart w:name="_bookmark4" w:id="8"/>
      <w:bookmarkEnd w:id="8"/>
      <w:r>
        <w:rPr/>
      </w:r>
      <w:r>
        <w:rPr>
          <w:rFonts w:ascii="Times New Roman" w:eastAsia="Times New Roman"/>
        </w:rPr>
        <w:t>COCO </w:t>
      </w:r>
      <w:r>
        <w:rPr/>
        <w:t>采用 </w:t>
      </w:r>
      <w:r>
        <w:rPr>
          <w:rFonts w:ascii="Times New Roman" w:eastAsia="Times New Roman"/>
        </w:rPr>
        <w:t>32 </w:t>
      </w:r>
      <w:r>
        <w:rPr/>
        <w:t>位定时器</w:t>
      </w:r>
      <w:r>
        <w:rPr>
          <w:rFonts w:ascii="Times New Roman" w:eastAsia="Times New Roman"/>
        </w:rPr>
        <w:t>/</w:t>
      </w:r>
      <w:r>
        <w:rPr/>
        <w:t>计数器，并支持中断。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2"/>
        </w:numPr>
        <w:tabs>
          <w:tab w:pos="645" w:val="left" w:leader="none"/>
          <w:tab w:pos="646" w:val="left" w:leader="none"/>
        </w:tabs>
        <w:spacing w:line="240" w:lineRule="auto" w:before="186" w:after="0"/>
        <w:ind w:left="645" w:right="0" w:hanging="525"/>
        <w:jc w:val="left"/>
      </w:pPr>
      <w:r>
        <w:rPr/>
        <w:t>功能描述及内部结构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line="364" w:lineRule="auto"/>
        <w:ind w:left="120" w:right="196" w:firstLine="480"/>
      </w:pPr>
      <w:r>
        <w:rPr>
          <w:rFonts w:ascii="Times New Roman" w:eastAsia="Times New Roman"/>
        </w:rPr>
        <w:t>TC </w:t>
      </w:r>
      <w:r>
        <w:rPr/>
        <w:t>的内部基本结构如图 </w:t>
      </w:r>
      <w:r>
        <w:rPr>
          <w:rFonts w:ascii="Times New Roman" w:eastAsia="Times New Roman"/>
        </w:rPr>
        <w:t>1- 1 </w:t>
      </w:r>
      <w:r>
        <w:rPr/>
        <w:t>所示。</w:t>
      </w:r>
      <w:r>
        <w:rPr>
          <w:rFonts w:ascii="Times New Roman" w:eastAsia="Times New Roman"/>
        </w:rPr>
        <w:t>TC </w:t>
      </w:r>
      <w:r>
        <w:rPr/>
        <w:t>由控制寄存器、初值寄存器、</w:t>
      </w:r>
      <w:r>
        <w:rPr>
          <w:rFonts w:ascii="Times New Roman" w:eastAsia="Times New Roman"/>
        </w:rPr>
        <w:t>32 </w:t>
      </w:r>
      <w:r>
        <w:rPr/>
        <w:t>位计数器及中断产生逻辑构成。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0" w:val="left" w:leader="none"/>
        </w:tabs>
        <w:spacing w:line="306" w:lineRule="exact" w:before="0" w:after="0"/>
        <w:ind w:left="540" w:right="0" w:hanging="420"/>
        <w:jc w:val="left"/>
        <w:rPr>
          <w:sz w:val="24"/>
        </w:rPr>
      </w:pPr>
      <w:r>
        <w:rPr>
          <w:sz w:val="24"/>
        </w:rPr>
        <w:t>控制寄存器决定该计数起停控制等。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0" w:val="left" w:leader="none"/>
        </w:tabs>
        <w:spacing w:line="240" w:lineRule="auto" w:before="161" w:after="0"/>
        <w:ind w:left="540" w:right="0" w:hanging="420"/>
        <w:jc w:val="left"/>
        <w:rPr>
          <w:sz w:val="24"/>
        </w:rPr>
      </w:pPr>
      <w:r>
        <w:rPr>
          <w:spacing w:val="-9"/>
          <w:sz w:val="24"/>
        </w:rPr>
        <w:t>初值寄存器为 </w:t>
      </w:r>
      <w:r>
        <w:rPr>
          <w:rFonts w:ascii="Times New Roman" w:eastAsia="Times New Roman"/>
          <w:sz w:val="24"/>
        </w:rPr>
        <w:t>32 </w:t>
      </w:r>
      <w:r>
        <w:rPr>
          <w:sz w:val="24"/>
        </w:rPr>
        <w:t>位计数器提供初始值。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0" w:val="left" w:leader="none"/>
        </w:tabs>
        <w:spacing w:line="364" w:lineRule="auto" w:before="158" w:after="0"/>
        <w:ind w:left="540" w:right="237" w:hanging="420"/>
        <w:jc w:val="left"/>
        <w:rPr>
          <w:sz w:val="24"/>
        </w:rPr>
      </w:pPr>
      <w:r>
        <w:rPr>
          <w:spacing w:val="-6"/>
          <w:sz w:val="24"/>
        </w:rPr>
        <w:t>根据不同的计数模式，在计数为 </w:t>
      </w:r>
      <w:r>
        <w:rPr>
          <w:rFonts w:ascii="Times New Roman" w:eastAsia="Times New Roman"/>
          <w:sz w:val="24"/>
        </w:rPr>
        <w:t>0 </w:t>
      </w:r>
      <w:r>
        <w:rPr>
          <w:spacing w:val="-5"/>
          <w:sz w:val="24"/>
        </w:rPr>
        <w:t>后，计数器或者自动装填初值并重新倒计</w:t>
      </w:r>
      <w:r>
        <w:rPr>
          <w:spacing w:val="-8"/>
          <w:sz w:val="24"/>
        </w:rPr>
        <w:t>数，或者保持在 </w:t>
      </w:r>
      <w:r>
        <w:rPr>
          <w:rFonts w:ascii="Times New Roman" w:eastAsia="Times New Roman"/>
          <w:sz w:val="24"/>
        </w:rPr>
        <w:t>0 </w:t>
      </w:r>
      <w:r>
        <w:rPr>
          <w:spacing w:val="-4"/>
          <w:sz w:val="24"/>
        </w:rPr>
        <w:t>值直至计数器使能再次被设置为 </w:t>
      </w:r>
      <w:r>
        <w:rPr>
          <w:rFonts w:ascii="Times New Roman" w:eastAsia="Times New Roman"/>
          <w:sz w:val="24"/>
        </w:rPr>
        <w:t>1</w:t>
      </w:r>
      <w:r>
        <w:rPr>
          <w:sz w:val="24"/>
        </w:rPr>
        <w:t>。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0" w:val="left" w:leader="none"/>
        </w:tabs>
        <w:spacing w:line="306" w:lineRule="exact" w:before="0" w:after="0"/>
        <w:ind w:left="540" w:right="0" w:hanging="420"/>
        <w:jc w:val="left"/>
        <w:rPr>
          <w:sz w:val="24"/>
        </w:rPr>
      </w:pPr>
      <w:r>
        <w:rPr>
          <w:spacing w:val="-21"/>
          <w:sz w:val="24"/>
        </w:rPr>
        <w:t>使用 </w:t>
      </w:r>
      <w:r>
        <w:rPr>
          <w:rFonts w:ascii="Times New Roman" w:eastAsia="Times New Roman"/>
          <w:sz w:val="24"/>
        </w:rPr>
        <w:t>store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1"/>
          <w:sz w:val="24"/>
        </w:rPr>
        <w:t>类指令修改 </w:t>
      </w:r>
      <w:r>
        <w:rPr>
          <w:rFonts w:ascii="Times New Roman" w:eastAsia="Times New Roman"/>
          <w:sz w:val="24"/>
        </w:rPr>
        <w:t>TC</w:t>
      </w:r>
      <w:r>
        <w:rPr>
          <w:rFonts w:ascii="Times New Roman" w:eastAsia="Times New Roman"/>
          <w:spacing w:val="60"/>
          <w:sz w:val="24"/>
        </w:rPr>
        <w:t> </w:t>
      </w:r>
      <w:r>
        <w:rPr>
          <w:spacing w:val="-1"/>
          <w:sz w:val="24"/>
        </w:rPr>
        <w:t>寄存器值的优先级高于 </w:t>
      </w:r>
      <w:r>
        <w:rPr>
          <w:rFonts w:ascii="Times New Roman" w:eastAsia="Times New Roman"/>
          <w:sz w:val="24"/>
        </w:rPr>
        <w:t>TC  </w:t>
      </w:r>
      <w:r>
        <w:rPr>
          <w:sz w:val="24"/>
        </w:rPr>
        <w:t>自修改的优先级。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0" w:val="left" w:leader="none"/>
        </w:tabs>
        <w:spacing w:line="240" w:lineRule="auto" w:before="160" w:after="0"/>
        <w:ind w:left="540" w:right="0" w:hanging="420"/>
        <w:jc w:val="left"/>
        <w:rPr>
          <w:sz w:val="24"/>
        </w:rPr>
      </w:pPr>
      <w:r>
        <w:rPr>
          <w:spacing w:val="-1"/>
          <w:sz w:val="24"/>
        </w:rPr>
        <w:t>当计数器计数时，若计数器使能被 </w:t>
      </w:r>
      <w:r>
        <w:rPr>
          <w:rFonts w:ascii="Times New Roman" w:eastAsia="Times New Roman"/>
          <w:sz w:val="24"/>
        </w:rPr>
        <w:t>store</w:t>
      </w:r>
      <w:r>
        <w:rPr>
          <w:rFonts w:ascii="Times New Roman" w:eastAsia="Times New Roman"/>
          <w:spacing w:val="59"/>
          <w:sz w:val="24"/>
        </w:rPr>
        <w:t> </w:t>
      </w:r>
      <w:r>
        <w:rPr>
          <w:sz w:val="24"/>
        </w:rPr>
        <w:t>类指令修改为 </w:t>
      </w:r>
      <w:r>
        <w:rPr>
          <w:rFonts w:ascii="Times New Roman" w:eastAsia="Times New Roman"/>
          <w:sz w:val="24"/>
        </w:rPr>
        <w:t>0  </w:t>
      </w:r>
      <w:r>
        <w:rPr>
          <w:sz w:val="24"/>
        </w:rPr>
        <w:t>则停止计数。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0" w:val="left" w:leader="none"/>
        </w:tabs>
        <w:spacing w:line="364" w:lineRule="auto" w:before="158" w:after="0"/>
        <w:ind w:left="540" w:right="205" w:hanging="42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2393916</wp:posOffset>
            </wp:positionH>
            <wp:positionV relativeFrom="paragraph">
              <wp:posOffset>745870</wp:posOffset>
            </wp:positionV>
            <wp:extent cx="2893403" cy="1678495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403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sz w:val="24"/>
        </w:rPr>
        <w:t>当计数器工作在模式 </w:t>
      </w:r>
      <w:r>
        <w:rPr>
          <w:rFonts w:ascii="Times New Roman" w:eastAsia="Times New Roman"/>
          <w:sz w:val="24"/>
        </w:rPr>
        <w:t>0 </w:t>
      </w:r>
      <w:r>
        <w:rPr>
          <w:spacing w:val="-3"/>
          <w:sz w:val="24"/>
        </w:rPr>
        <w:t>并且在中断允许的前提下，当计数器计数值为 </w:t>
      </w:r>
      <w:r>
        <w:rPr>
          <w:rFonts w:ascii="Times New Roman" w:eastAsia="Times New Roman"/>
          <w:sz w:val="24"/>
        </w:rPr>
        <w:t>0 </w:t>
      </w:r>
      <w:r>
        <w:rPr>
          <w:spacing w:val="-9"/>
          <w:sz w:val="24"/>
        </w:rPr>
        <w:t>时， </w:t>
      </w:r>
      <w:r>
        <w:rPr>
          <w:sz w:val="24"/>
        </w:rPr>
        <w:t>中断产生逻辑产生中断请求</w:t>
      </w:r>
      <w:r>
        <w:rPr>
          <w:rFonts w:ascii="Times New Roman" w:eastAsia="Times New Roman"/>
          <w:sz w:val="24"/>
        </w:rPr>
        <w:t>(IRQ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pacing w:val="-30"/>
          <w:sz w:val="24"/>
        </w:rPr>
        <w:t>为 </w:t>
      </w:r>
      <w:r>
        <w:rPr>
          <w:rFonts w:ascii="Times New Roman" w:eastAsia="Times New Roman"/>
          <w:sz w:val="24"/>
        </w:rPr>
        <w:t>1)</w:t>
      </w:r>
      <w:r>
        <w:rPr>
          <w:sz w:val="24"/>
        </w:rPr>
        <w:t>。</w:t>
      </w:r>
    </w:p>
    <w:p>
      <w:pPr>
        <w:spacing w:before="80"/>
        <w:ind w:left="2236" w:right="2344" w:firstLine="0"/>
        <w:jc w:val="center"/>
        <w:rPr>
          <w:b/>
          <w:sz w:val="20"/>
        </w:rPr>
      </w:pPr>
      <w:r>
        <w:rPr>
          <w:b/>
          <w:sz w:val="20"/>
        </w:rPr>
        <w:t>图 </w:t>
      </w:r>
      <w:r>
        <w:rPr>
          <w:rFonts w:ascii="Arial" w:eastAsia="Arial"/>
          <w:b/>
          <w:sz w:val="20"/>
        </w:rPr>
        <w:t>1- 1 Timer/Counter </w:t>
      </w:r>
      <w:r>
        <w:rPr>
          <w:b/>
          <w:sz w:val="20"/>
        </w:rPr>
        <w:t>内部基本结构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Heading2"/>
        <w:numPr>
          <w:ilvl w:val="0"/>
          <w:numId w:val="2"/>
        </w:numPr>
        <w:tabs>
          <w:tab w:pos="645" w:val="left" w:leader="none"/>
          <w:tab w:pos="646" w:val="left" w:leader="none"/>
        </w:tabs>
        <w:spacing w:line="240" w:lineRule="auto" w:before="0" w:after="0"/>
        <w:ind w:left="645" w:right="0" w:hanging="525"/>
        <w:jc w:val="left"/>
      </w:pPr>
      <w:r>
        <w:rPr/>
        <w:t>计数模式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Heading3"/>
        <w:numPr>
          <w:ilvl w:val="1"/>
          <w:numId w:val="2"/>
        </w:numPr>
        <w:tabs>
          <w:tab w:pos="687" w:val="left" w:leader="none"/>
        </w:tabs>
        <w:spacing w:line="240" w:lineRule="auto" w:before="0" w:after="0"/>
        <w:ind w:left="686" w:right="0" w:hanging="566"/>
        <w:jc w:val="left"/>
      </w:pPr>
      <w:r>
        <w:rPr>
          <w:rFonts w:ascii="宋体" w:eastAsia="宋体" w:hint="eastAsia"/>
          <w:spacing w:val="-26"/>
        </w:rPr>
        <w:t>模式 </w:t>
      </w:r>
      <w:r>
        <w:rPr/>
        <w:t>0</w:t>
      </w: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pStyle w:val="BodyText"/>
        <w:spacing w:line="364" w:lineRule="auto" w:before="1"/>
        <w:ind w:left="120" w:right="134" w:firstLine="480"/>
      </w:pPr>
      <w:r>
        <w:rPr>
          <w:spacing w:val="-7"/>
        </w:rPr>
        <w:t>当计数器倒计数为 </w:t>
      </w:r>
      <w:r>
        <w:rPr>
          <w:rFonts w:ascii="Times New Roman" w:eastAsia="Times New Roman"/>
        </w:rPr>
        <w:t>0 </w:t>
      </w:r>
      <w:r>
        <w:rPr>
          <w:spacing w:val="-14"/>
        </w:rPr>
        <w:t>后，计数器停止计数，此时控制寄存器中的使能 </w:t>
      </w:r>
      <w:r>
        <w:rPr>
          <w:rFonts w:ascii="Times New Roman" w:eastAsia="Times New Roman"/>
        </w:rPr>
        <w:t>Enable </w:t>
      </w:r>
      <w:r>
        <w:rPr>
          <w:spacing w:val="-12"/>
        </w:rPr>
        <w:t>自动变为 </w:t>
      </w:r>
      <w:r>
        <w:rPr>
          <w:rFonts w:ascii="Times New Roman" w:eastAsia="Times New Roman"/>
        </w:rPr>
        <w:t>0</w:t>
      </w:r>
      <w:r>
        <w:rPr>
          <w:spacing w:val="-12"/>
        </w:rPr>
        <w:t>。当使能 </w:t>
      </w:r>
      <w:r>
        <w:rPr>
          <w:rFonts w:ascii="Times New Roman" w:eastAsia="Times New Roman"/>
        </w:rPr>
        <w:t>Enable</w:t>
      </w:r>
      <w:r>
        <w:rPr>
          <w:rFonts w:ascii="Times New Roman" w:eastAsia="Times New Roman"/>
          <w:spacing w:val="1"/>
        </w:rPr>
        <w:t> </w:t>
      </w:r>
      <w:r>
        <w:rPr>
          <w:spacing w:val="-12"/>
        </w:rPr>
        <w:t>被设置为 </w:t>
      </w:r>
      <w:r>
        <w:rPr>
          <w:rFonts w:ascii="Times New Roman" w:eastAsia="Times New Roman"/>
        </w:rPr>
        <w:t>1 </w:t>
      </w:r>
      <w:r>
        <w:rPr>
          <w:spacing w:val="-1"/>
        </w:rPr>
        <w:t>后，初值寄存器值再次被加载至计数器， </w:t>
      </w:r>
      <w:r>
        <w:rPr/>
        <w:t>计数器重新启动倒计数。</w:t>
      </w:r>
    </w:p>
    <w:p>
      <w:pPr>
        <w:pStyle w:val="BodyText"/>
        <w:spacing w:line="304" w:lineRule="exact"/>
        <w:ind w:left="600"/>
      </w:pPr>
      <w:r>
        <w:rPr>
          <w:spacing w:val="-20"/>
        </w:rPr>
        <w:t>模式 </w:t>
      </w:r>
      <w:r>
        <w:rPr>
          <w:rFonts w:ascii="Times New Roman" w:eastAsia="Times New Roman"/>
        </w:rPr>
        <w:t>0 </w:t>
      </w:r>
      <w:r>
        <w:rPr>
          <w:spacing w:val="-8"/>
        </w:rPr>
        <w:t>通常用于产生定时中断。例如，为操作系统的时间片调度机制提供定</w:t>
      </w:r>
    </w:p>
    <w:p>
      <w:pPr>
        <w:pStyle w:val="BodyText"/>
        <w:spacing w:before="160"/>
        <w:ind w:left="120"/>
      </w:pPr>
      <w:r>
        <w:rPr>
          <w:spacing w:val="-22"/>
        </w:rPr>
        <w:t>时。模式 </w:t>
      </w:r>
      <w:r>
        <w:rPr>
          <w:rFonts w:ascii="Times New Roman" w:eastAsia="Times New Roman"/>
        </w:rPr>
        <w:t>0 </w:t>
      </w:r>
      <w:r>
        <w:rPr>
          <w:spacing w:val="-4"/>
        </w:rPr>
        <w:t>下的中断信号将持续有效，直至控制寄存器中的中断屏蔽位被设置为</w:t>
      </w:r>
    </w:p>
    <w:p>
      <w:pPr>
        <w:pStyle w:val="BodyText"/>
        <w:spacing w:before="161"/>
        <w:ind w:left="120"/>
      </w:pPr>
      <w:r>
        <w:rPr>
          <w:rFonts w:ascii="Times New Roman" w:eastAsia="Times New Roman"/>
        </w:rPr>
        <w:t>0</w:t>
      </w:r>
      <w:r>
        <w:rPr/>
        <w:t>。</w:t>
      </w:r>
    </w:p>
    <w:p>
      <w:pPr>
        <w:spacing w:after="0"/>
        <w:sectPr>
          <w:footerReference w:type="default" r:id="rId7"/>
          <w:pgSz w:w="11910" w:h="16840"/>
          <w:pgMar w:footer="993" w:header="891" w:top="1360" w:bottom="1180" w:left="1680" w:right="1560"/>
          <w:pgNumType w:start="3"/>
        </w:sectPr>
      </w:pPr>
    </w:p>
    <w:p>
      <w:pPr>
        <w:pStyle w:val="Heading3"/>
        <w:numPr>
          <w:ilvl w:val="1"/>
          <w:numId w:val="2"/>
        </w:numPr>
        <w:tabs>
          <w:tab w:pos="687" w:val="left" w:leader="none"/>
        </w:tabs>
        <w:spacing w:line="240" w:lineRule="auto" w:before="66" w:after="0"/>
        <w:ind w:left="686" w:right="0" w:hanging="566"/>
        <w:jc w:val="left"/>
      </w:pPr>
      <w:r>
        <w:rPr/>
        <w:pict>
          <v:rect style="position:absolute;margin-left:571.5pt;margin-top:111.450043pt;width:23.799988pt;height:23.299988pt;mso-position-horizontal-relative:page;mso-position-vertical-relative:page;z-index:1072" filled="true" fillcolor="#4c4cfd" stroked="false">
            <v:fill opacity="19791f" type="solid"/>
            <w10:wrap type="none"/>
          </v:rect>
        </w:pict>
      </w:r>
      <w:r>
        <w:rPr/>
        <w:pict>
          <v:shape style="position:absolute;margin-left:0pt;margin-top:721.900024pt;width:180pt;height:120pt;mso-position-horizontal-relative:page;mso-position-vertical-relative:page;z-index:1096" type="#_x0000_t202" fillcolor="#4c4cff" stroked="true" strokeweight="1pt" strokecolor="#000000">
            <v:textbox inset="0,0,0,0">
              <w:txbxContent>
                <w:p>
                  <w:pPr>
                    <w:spacing w:before="86"/>
                    <w:ind w:left="40" w:right="0" w:firstLine="0"/>
                    <w:jc w:val="left"/>
                    <w:rPr>
                      <w:rFonts w:ascii="Helvetica"/>
                      <w:b/>
                      <w:i/>
                      <w:sz w:val="16"/>
                    </w:rPr>
                  </w:pPr>
                  <w:r>
                    <w:rPr>
                      <w:rFonts w:ascii="Helvetica"/>
                      <w:b/>
                      <w:i/>
                      <w:sz w:val="16"/>
                    </w:rPr>
                    <w:t>gxp</w:t>
                  </w:r>
                </w:p>
                <w:p>
                  <w:pPr>
                    <w:spacing w:before="17"/>
                    <w:ind w:left="40" w:right="0" w:firstLine="0"/>
                    <w:jc w:val="left"/>
                    <w:rPr>
                      <w:rFonts w:ascii="Helvetica"/>
                      <w:sz w:val="20"/>
                    </w:rPr>
                  </w:pPr>
                  <w:r>
                    <w:rPr>
                      <w:rFonts w:ascii="Helvetica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9"/>
                    <w:ind w:left="40" w:right="38" w:firstLine="0"/>
                    <w:jc w:val="left"/>
                    <w:rPr>
                      <w:rFonts w:ascii="Helvetica" w:eastAsia="Helvetica"/>
                      <w:sz w:val="20"/>
                    </w:rPr>
                  </w:pPr>
                  <w:r>
                    <w:rPr>
                      <w:rFonts w:ascii="Helvetica" w:eastAsia="Helvetica"/>
                      <w:w w:val="130"/>
                      <w:sz w:val="20"/>
                    </w:rPr>
                    <w:t>虽然TC没有未定义位，但这是</w:t>
                  </w:r>
                  <w:r>
                    <w:rPr>
                      <w:rFonts w:ascii="Helvetica" w:eastAsia="Helvetica"/>
                      <w:spacing w:val="-209"/>
                      <w:w w:val="125"/>
                      <w:sz w:val="20"/>
                    </w:rPr>
                    <w:t>一种</w:t>
                  </w:r>
                  <w:r>
                    <w:rPr>
                      <w:rFonts w:ascii="Helvetica" w:eastAsia="Helvetica"/>
                      <w:w w:val="125"/>
                      <w:sz w:val="20"/>
                    </w:rPr>
                    <w:t>良好的系统行为定义，有助于</w:t>
                  </w:r>
                  <w:r>
                    <w:rPr>
                      <w:rFonts w:ascii="Helvetica" w:eastAsia="Helvetica"/>
                      <w:w w:val="130"/>
                      <w:sz w:val="20"/>
                    </w:rPr>
                    <w:t>提高系统的健壮性和可理解性。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0pt;margin-top:721.900024pt;width:180pt;height:120pt;mso-position-horizontal-relative:page;mso-position-vertical-relative:page;z-index:1120" type="#_x0000_t202" fillcolor="#4c4cff" stroked="true" strokeweight="1pt" strokecolor="#000000">
            <v:textbox inset="0,0,0,0">
              <w:txbxContent>
                <w:p>
                  <w:pPr>
                    <w:spacing w:before="86"/>
                    <w:ind w:left="40" w:right="0" w:firstLine="0"/>
                    <w:jc w:val="left"/>
                    <w:rPr>
                      <w:rFonts w:ascii="Helvetica"/>
                      <w:b/>
                      <w:i/>
                      <w:sz w:val="16"/>
                    </w:rPr>
                  </w:pPr>
                  <w:r>
                    <w:rPr>
                      <w:rFonts w:ascii="Helvetica"/>
                      <w:b/>
                      <w:i/>
                      <w:sz w:val="16"/>
                    </w:rPr>
                    <w:t>gxp</w:t>
                  </w:r>
                </w:p>
                <w:p>
                  <w:pPr>
                    <w:spacing w:before="17"/>
                    <w:ind w:left="40" w:right="0" w:firstLine="0"/>
                    <w:jc w:val="left"/>
                    <w:rPr>
                      <w:rFonts w:ascii="Helvetica"/>
                      <w:sz w:val="20"/>
                    </w:rPr>
                  </w:pPr>
                  <w:r>
                    <w:rPr>
                      <w:rFonts w:ascii="Helvetica"/>
                      <w:sz w:val="20"/>
                    </w:rPr>
                    <w:t>--------------------------------------------</w:t>
                  </w:r>
                </w:p>
                <w:p>
                  <w:pPr>
                    <w:spacing w:line="249" w:lineRule="auto" w:before="9"/>
                    <w:ind w:left="40" w:right="1617" w:firstLine="0"/>
                    <w:jc w:val="left"/>
                    <w:rPr>
                      <w:rFonts w:ascii="Helvetica" w:eastAsia="Helvetica"/>
                      <w:sz w:val="20"/>
                    </w:rPr>
                  </w:pPr>
                  <w:r>
                    <w:rPr>
                      <w:rFonts w:ascii="Helvetica" w:eastAsia="Helvetica"/>
                      <w:w w:val="110"/>
                      <w:sz w:val="20"/>
                    </w:rPr>
                    <w:t>代 表 读 写 特 性 。 R： 代 表 只 读 R/W：代表可读可写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0pt;margin-top:721.900024pt;width:180pt;height:120pt;mso-position-horizontal-relative:page;mso-position-vertical-relative:page;z-index:1144" type="#_x0000_t202" fillcolor="#4c4cff" stroked="true" strokeweight="1pt" strokecolor="#000000">
            <v:textbox inset="0,0,0,0">
              <w:txbxContent>
                <w:p>
                  <w:pPr>
                    <w:spacing w:before="86"/>
                    <w:ind w:left="40" w:right="0" w:firstLine="0"/>
                    <w:jc w:val="left"/>
                    <w:rPr>
                      <w:rFonts w:ascii="Helvetica"/>
                      <w:b/>
                      <w:i/>
                      <w:sz w:val="16"/>
                    </w:rPr>
                  </w:pPr>
                  <w:r>
                    <w:rPr>
                      <w:rFonts w:ascii="Helvetica"/>
                      <w:b/>
                      <w:i/>
                      <w:sz w:val="16"/>
                    </w:rPr>
                    <w:t>gxp</w:t>
                  </w:r>
                </w:p>
                <w:p>
                  <w:pPr>
                    <w:spacing w:before="17"/>
                    <w:ind w:left="40" w:right="0" w:firstLine="0"/>
                    <w:jc w:val="left"/>
                    <w:rPr>
                      <w:rFonts w:ascii="Helvetica"/>
                      <w:sz w:val="20"/>
                    </w:rPr>
                  </w:pPr>
                  <w:r>
                    <w:rPr>
                      <w:rFonts w:ascii="Helvetica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9"/>
                    <w:ind w:left="40" w:right="0" w:firstLine="0"/>
                    <w:jc w:val="left"/>
                    <w:rPr>
                      <w:rFonts w:ascii="Helvetica" w:eastAsia="Helvetica"/>
                      <w:sz w:val="20"/>
                    </w:rPr>
                  </w:pPr>
                  <w:r>
                    <w:rPr>
                      <w:rFonts w:ascii="Helvetica" w:eastAsia="Helvetica"/>
                      <w:w w:val="125"/>
                      <w:sz w:val="20"/>
                    </w:rPr>
                    <w:t>代表复位后的值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bookmarkStart w:name="模式1" w:id="9"/>
      <w:bookmarkEnd w:id="9"/>
      <w:r>
        <w:rPr>
          <w:b w:val="0"/>
        </w:rPr>
      </w:r>
      <w:bookmarkStart w:name="寄存器" w:id="10"/>
      <w:bookmarkEnd w:id="10"/>
      <w:r>
        <w:rPr>
          <w:b w:val="0"/>
        </w:rPr>
      </w:r>
      <w:bookmarkStart w:name="控制寄存器(CTRL)" w:id="11"/>
      <w:bookmarkEnd w:id="11"/>
      <w:r>
        <w:rPr>
          <w:b w:val="0"/>
        </w:rPr>
      </w:r>
      <w:bookmarkStart w:name="_bookmark6" w:id="12"/>
      <w:bookmarkEnd w:id="12"/>
      <w:r>
        <w:rPr>
          <w:b w:val="0"/>
        </w:rPr>
      </w: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>
          <w:rFonts w:ascii="宋体" w:eastAsia="宋体" w:hint="eastAsia"/>
          <w:spacing w:val="-26"/>
        </w:rPr>
        <w:t>模式 </w:t>
      </w:r>
      <w:r>
        <w:rPr/>
        <w:t>1</w:t>
      </w:r>
    </w:p>
    <w:p>
      <w:pPr>
        <w:pStyle w:val="BodyText"/>
        <w:spacing w:before="6"/>
        <w:rPr>
          <w:rFonts w:ascii="Times New Roman"/>
          <w:b/>
          <w:sz w:val="27"/>
        </w:rPr>
      </w:pPr>
    </w:p>
    <w:p>
      <w:pPr>
        <w:pStyle w:val="BodyText"/>
        <w:spacing w:line="364" w:lineRule="auto"/>
        <w:ind w:left="120" w:right="237" w:firstLine="480"/>
        <w:jc w:val="both"/>
      </w:pPr>
      <w:r>
        <w:rPr/>
        <w:pict>
          <v:rect style="position:absolute;margin-left:180pt;margin-top:27.590984pt;width:60pt;height:23.3pt;mso-position-horizontal-relative:page;mso-position-vertical-relative:paragraph;z-index:-18256" filled="true" fillcolor="#4c4cfd" stroked="false">
            <v:fill opacity="19791f" type="solid"/>
            <w10:wrap type="none"/>
          </v:rect>
        </w:pict>
      </w:r>
      <w:r>
        <w:rPr>
          <w:spacing w:val="-7"/>
        </w:rPr>
        <w:t>当计数器倒计数为 </w:t>
      </w:r>
      <w:r>
        <w:rPr>
          <w:rFonts w:ascii="Times New Roman" w:eastAsia="Times New Roman"/>
        </w:rPr>
        <w:t>0 </w:t>
      </w:r>
      <w:r>
        <w:rPr>
          <w:spacing w:val="-11"/>
        </w:rPr>
        <w:t>后，初值寄存器值被自动加载至计数器，计数器继续倒</w:t>
      </w:r>
      <w:r>
        <w:rPr/>
        <w:t>计数。</w:t>
      </w:r>
    </w:p>
    <w:p>
      <w:pPr>
        <w:pStyle w:val="BodyText"/>
        <w:spacing w:line="364" w:lineRule="auto"/>
        <w:ind w:left="120" w:right="237" w:firstLine="480"/>
        <w:jc w:val="both"/>
      </w:pPr>
      <w:r>
        <w:rPr>
          <w:spacing w:val="-20"/>
        </w:rPr>
        <w:t>模式 </w:t>
      </w:r>
      <w:r>
        <w:rPr>
          <w:rFonts w:ascii="Times New Roman" w:eastAsia="Times New Roman"/>
        </w:rPr>
        <w:t>1 </w:t>
      </w:r>
      <w:r>
        <w:rPr>
          <w:spacing w:val="-10"/>
        </w:rPr>
        <w:t>通常用于产生周期性脉冲。例如，可以用模式 </w:t>
      </w:r>
      <w:r>
        <w:rPr>
          <w:rFonts w:ascii="Times New Roman" w:eastAsia="Times New Roman"/>
        </w:rPr>
        <w:t>1 </w:t>
      </w:r>
      <w:r>
        <w:rPr>
          <w:spacing w:val="-2"/>
        </w:rPr>
        <w:t>产生步进电机所需的</w:t>
      </w:r>
      <w:r>
        <w:rPr>
          <w:spacing w:val="-8"/>
        </w:rPr>
        <w:t>步进控制信号。不同于模式 </w:t>
      </w:r>
      <w:r>
        <w:rPr>
          <w:rFonts w:ascii="Times New Roman" w:eastAsia="Times New Roman"/>
          <w:spacing w:val="-9"/>
        </w:rPr>
        <w:t>0</w:t>
      </w:r>
      <w:r>
        <w:rPr>
          <w:spacing w:val="-18"/>
        </w:rPr>
        <w:t>，模式 </w:t>
      </w:r>
      <w:r>
        <w:rPr>
          <w:rFonts w:ascii="Times New Roman" w:eastAsia="Times New Roman"/>
        </w:rPr>
        <w:t>1 </w:t>
      </w:r>
      <w:r>
        <w:rPr>
          <w:spacing w:val="-1"/>
        </w:rPr>
        <w:t>下计数器每次计数循环中只产生一周期的</w:t>
      </w:r>
      <w:r>
        <w:rPr/>
        <w:t>中断信号。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0"/>
          <w:numId w:val="2"/>
        </w:numPr>
        <w:tabs>
          <w:tab w:pos="645" w:val="left" w:leader="none"/>
          <w:tab w:pos="646" w:val="left" w:leader="none"/>
        </w:tabs>
        <w:spacing w:line="240" w:lineRule="auto" w:before="0" w:after="0"/>
        <w:ind w:left="645" w:right="0" w:hanging="525"/>
        <w:jc w:val="left"/>
      </w:pPr>
      <w:r>
        <w:rPr/>
        <w:t>寄存器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364" w:lineRule="auto" w:before="1"/>
        <w:ind w:left="120" w:right="69" w:firstLine="480"/>
      </w:pPr>
      <w:r>
        <w:rPr>
          <w:rFonts w:ascii="Times New Roman" w:eastAsia="Times New Roman"/>
        </w:rPr>
        <w:t>TC </w:t>
      </w:r>
      <w:r>
        <w:rPr/>
        <w:t>包括控制寄存器、初值寄存器和计数值寄存器。每个寄存器都为 </w:t>
      </w:r>
      <w:r>
        <w:rPr>
          <w:rFonts w:ascii="Times New Roman" w:eastAsia="Times New Roman"/>
        </w:rPr>
        <w:t>32 </w:t>
      </w:r>
      <w:r>
        <w:rPr/>
        <w:t>位， 共计占用 </w:t>
      </w:r>
      <w:r>
        <w:rPr>
          <w:rFonts w:ascii="Times New Roman" w:eastAsia="Times New Roman"/>
        </w:rPr>
        <w:t>12B </w:t>
      </w:r>
      <w:r>
        <w:rPr/>
        <w:t>空间。</w:t>
      </w:r>
    </w:p>
    <w:p>
      <w:pPr>
        <w:spacing w:before="26" w:after="28"/>
        <w:ind w:left="0" w:right="230" w:firstLine="0"/>
        <w:jc w:val="right"/>
        <w:rPr>
          <w:b/>
          <w:sz w:val="20"/>
        </w:rPr>
      </w:pPr>
      <w:r>
        <w:rPr>
          <w:b/>
          <w:sz w:val="20"/>
        </w:rPr>
        <w:t>表 </w:t>
      </w:r>
      <w:r>
        <w:rPr>
          <w:rFonts w:ascii="Arial" w:eastAsia="Arial"/>
          <w:b/>
          <w:sz w:val="20"/>
        </w:rPr>
        <w:t>3- 1 Timer/Counter </w:t>
      </w:r>
      <w:r>
        <w:rPr>
          <w:b/>
          <w:sz w:val="20"/>
        </w:rPr>
        <w:t>寄存器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440"/>
        <w:gridCol w:w="4068"/>
        <w:gridCol w:w="1080"/>
        <w:gridCol w:w="972"/>
      </w:tblGrid>
      <w:tr>
        <w:trPr>
          <w:trHeight w:val="311" w:hRule="atLeast"/>
        </w:trPr>
        <w:tc>
          <w:tcPr>
            <w:tcW w:w="720" w:type="dxa"/>
            <w:shd w:val="clear" w:color="auto" w:fill="CCCCCC"/>
          </w:tcPr>
          <w:p>
            <w:pPr>
              <w:pStyle w:val="TableParagraph"/>
              <w:spacing w:before="20"/>
              <w:ind w:left="98" w:right="89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偏移</w:t>
            </w:r>
          </w:p>
        </w:tc>
        <w:tc>
          <w:tcPr>
            <w:tcW w:w="1440" w:type="dxa"/>
            <w:shd w:val="clear" w:color="auto" w:fill="CCCCCC"/>
          </w:tcPr>
          <w:p>
            <w:pPr>
              <w:pStyle w:val="TableParagraph"/>
              <w:spacing w:before="20"/>
              <w:ind w:left="318" w:right="309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寄存器</w:t>
            </w:r>
          </w:p>
        </w:tc>
        <w:tc>
          <w:tcPr>
            <w:tcW w:w="4068" w:type="dxa"/>
            <w:shd w:val="clear" w:color="auto" w:fill="CCCCCC"/>
          </w:tcPr>
          <w:p>
            <w:pPr>
              <w:pStyle w:val="TableParagraph"/>
              <w:spacing w:before="20"/>
              <w:ind w:left="1488" w:right="1479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寄存器描述</w:t>
            </w:r>
          </w:p>
        </w:tc>
        <w:tc>
          <w:tcPr>
            <w:tcW w:w="1080" w:type="dxa"/>
            <w:shd w:val="clear" w:color="auto" w:fill="CCCCCC"/>
          </w:tcPr>
          <w:p>
            <w:pPr>
              <w:pStyle w:val="TableParagraph"/>
              <w:spacing w:before="34"/>
              <w:ind w:left="230" w:right="221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72" w:type="dxa"/>
            <w:shd w:val="clear" w:color="auto" w:fill="CCCCCC"/>
          </w:tcPr>
          <w:p>
            <w:pPr>
              <w:pStyle w:val="TableParagraph"/>
              <w:spacing w:before="20"/>
              <w:ind w:left="149" w:right="143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复位值</w:t>
            </w:r>
          </w:p>
        </w:tc>
      </w:tr>
      <w:tr>
        <w:trPr>
          <w:trHeight w:val="312" w:hRule="atLeast"/>
        </w:trPr>
        <w:tc>
          <w:tcPr>
            <w:tcW w:w="720" w:type="dxa"/>
          </w:tcPr>
          <w:p>
            <w:pPr>
              <w:pStyle w:val="TableParagraph"/>
              <w:spacing w:before="34"/>
              <w:ind w:left="97" w:right="89"/>
              <w:jc w:val="center"/>
              <w:rPr>
                <w:sz w:val="21"/>
              </w:rPr>
            </w:pPr>
            <w:r>
              <w:rPr>
                <w:sz w:val="21"/>
              </w:rPr>
              <w:t>0h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16" w:right="309"/>
              <w:jc w:val="center"/>
              <w:rPr>
                <w:sz w:val="21"/>
              </w:rPr>
            </w:pPr>
            <w:r>
              <w:rPr>
                <w:sz w:val="21"/>
              </w:rPr>
              <w:t>CTRL</w:t>
            </w:r>
          </w:p>
        </w:tc>
        <w:tc>
          <w:tcPr>
            <w:tcW w:w="4068" w:type="dxa"/>
          </w:tcPr>
          <w:p>
            <w:pPr>
              <w:pStyle w:val="TableParagraph"/>
              <w:spacing w:before="20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控制寄存器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230" w:right="221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72" w:type="dxa"/>
          </w:tcPr>
          <w:p>
            <w:pPr>
              <w:pStyle w:val="TableParagraph"/>
              <w:spacing w:before="34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720" w:type="dxa"/>
          </w:tcPr>
          <w:p>
            <w:pPr>
              <w:pStyle w:val="TableParagraph"/>
              <w:spacing w:before="34"/>
              <w:ind w:left="97" w:right="89"/>
              <w:jc w:val="center"/>
              <w:rPr>
                <w:sz w:val="21"/>
              </w:rPr>
            </w:pPr>
            <w:r>
              <w:rPr>
                <w:sz w:val="21"/>
              </w:rPr>
              <w:t>4h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21" w:right="309"/>
              <w:jc w:val="center"/>
              <w:rPr>
                <w:sz w:val="21"/>
              </w:rPr>
            </w:pPr>
            <w:r>
              <w:rPr>
                <w:sz w:val="21"/>
              </w:rPr>
              <w:t>PRESET</w:t>
            </w:r>
          </w:p>
        </w:tc>
        <w:tc>
          <w:tcPr>
            <w:tcW w:w="4068" w:type="dxa"/>
          </w:tcPr>
          <w:p>
            <w:pPr>
              <w:pStyle w:val="TableParagraph"/>
              <w:spacing w:before="20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初值寄存器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230" w:right="221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72" w:type="dxa"/>
          </w:tcPr>
          <w:p>
            <w:pPr>
              <w:pStyle w:val="TableParagraph"/>
              <w:spacing w:before="34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>
        <w:trPr>
          <w:trHeight w:val="312" w:hRule="atLeast"/>
        </w:trPr>
        <w:tc>
          <w:tcPr>
            <w:tcW w:w="720" w:type="dxa"/>
          </w:tcPr>
          <w:p>
            <w:pPr>
              <w:pStyle w:val="TableParagraph"/>
              <w:spacing w:before="36"/>
              <w:ind w:left="97" w:right="89"/>
              <w:jc w:val="center"/>
              <w:rPr>
                <w:sz w:val="21"/>
              </w:rPr>
            </w:pPr>
            <w:r>
              <w:rPr>
                <w:sz w:val="21"/>
              </w:rPr>
              <w:t>8h</w:t>
            </w:r>
          </w:p>
        </w:tc>
        <w:tc>
          <w:tcPr>
            <w:tcW w:w="1440" w:type="dxa"/>
          </w:tcPr>
          <w:p>
            <w:pPr>
              <w:pStyle w:val="TableParagraph"/>
              <w:spacing w:before="36"/>
              <w:ind w:left="318" w:right="309"/>
              <w:jc w:val="center"/>
              <w:rPr>
                <w:sz w:val="21"/>
              </w:rPr>
            </w:pPr>
            <w:r>
              <w:rPr>
                <w:sz w:val="21"/>
              </w:rPr>
              <w:t>COUNT</w:t>
            </w:r>
          </w:p>
        </w:tc>
        <w:tc>
          <w:tcPr>
            <w:tcW w:w="4068" w:type="dxa"/>
          </w:tcPr>
          <w:p>
            <w:pPr>
              <w:pStyle w:val="TableParagraph"/>
              <w:spacing w:before="22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计数值寄存器</w:t>
            </w:r>
          </w:p>
        </w:tc>
        <w:tc>
          <w:tcPr>
            <w:tcW w:w="1080" w:type="dxa"/>
          </w:tcPr>
          <w:p>
            <w:pPr>
              <w:pStyle w:val="TableParagraph"/>
              <w:spacing w:before="36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R</w:t>
            </w:r>
          </w:p>
        </w:tc>
        <w:tc>
          <w:tcPr>
            <w:tcW w:w="972" w:type="dxa"/>
          </w:tcPr>
          <w:p>
            <w:pPr>
              <w:pStyle w:val="TableParagraph"/>
              <w:spacing w:before="36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>
      <w:pPr>
        <w:pStyle w:val="BodyText"/>
        <w:rPr>
          <w:b/>
          <w:sz w:val="19"/>
        </w:rPr>
      </w:pPr>
    </w:p>
    <w:p>
      <w:pPr>
        <w:pStyle w:val="Heading3"/>
        <w:numPr>
          <w:ilvl w:val="1"/>
          <w:numId w:val="2"/>
        </w:numPr>
        <w:tabs>
          <w:tab w:pos="687" w:val="left" w:leader="none"/>
        </w:tabs>
        <w:spacing w:line="240" w:lineRule="auto" w:before="0" w:after="0"/>
        <w:ind w:left="686" w:right="0" w:hanging="566"/>
        <w:jc w:val="left"/>
      </w:pPr>
      <w:r>
        <w:rPr>
          <w:rFonts w:ascii="宋体" w:eastAsia="宋体" w:hint="eastAsia"/>
        </w:rPr>
        <w:t>控制寄存器</w:t>
      </w:r>
      <w:r>
        <w:rPr/>
        <w:t>(CTRL)</w:t>
      </w:r>
    </w:p>
    <w:p>
      <w:pPr>
        <w:pStyle w:val="BodyText"/>
        <w:spacing w:before="6"/>
        <w:rPr>
          <w:rFonts w:ascii="Times New Roman"/>
          <w:b/>
          <w:sz w:val="27"/>
        </w:rPr>
      </w:pPr>
    </w:p>
    <w:p>
      <w:pPr>
        <w:pStyle w:val="BodyText"/>
        <w:spacing w:line="364" w:lineRule="auto"/>
        <w:ind w:left="120" w:right="235" w:firstLine="480"/>
      </w:pPr>
      <w:r>
        <w:rPr>
          <w:spacing w:val="-16"/>
        </w:rPr>
        <w:t>当读取 </w:t>
      </w:r>
      <w:r>
        <w:rPr>
          <w:rFonts w:ascii="Times New Roman" w:eastAsia="Times New Roman"/>
        </w:rPr>
        <w:t>CTRL </w:t>
      </w:r>
      <w:r>
        <w:rPr>
          <w:spacing w:val="-10"/>
        </w:rPr>
        <w:t>寄存器时，未定义位始终为 </w:t>
      </w:r>
      <w:r>
        <w:rPr>
          <w:rFonts w:ascii="Times New Roman" w:eastAsia="Times New Roman"/>
          <w:spacing w:val="-10"/>
        </w:rPr>
        <w:t>0</w:t>
      </w:r>
      <w:r>
        <w:rPr>
          <w:spacing w:val="-15"/>
        </w:rPr>
        <w:t>；当写入 </w:t>
      </w:r>
      <w:r>
        <w:rPr>
          <w:rFonts w:ascii="Times New Roman" w:eastAsia="Times New Roman"/>
        </w:rPr>
        <w:t>CTRL </w:t>
      </w:r>
      <w:r>
        <w:rPr>
          <w:spacing w:val="-5"/>
        </w:rPr>
        <w:t>寄存器时，未定义位被忽略。</w:t>
      </w:r>
    </w:p>
    <w:p>
      <w:pPr>
        <w:spacing w:before="27" w:after="28"/>
        <w:ind w:left="0" w:right="233" w:firstLine="0"/>
        <w:jc w:val="right"/>
        <w:rPr>
          <w:b/>
          <w:sz w:val="20"/>
        </w:rPr>
      </w:pPr>
      <w:r>
        <w:rPr>
          <w:b/>
          <w:sz w:val="20"/>
        </w:rPr>
        <w:t>表 </w:t>
      </w:r>
      <w:r>
        <w:rPr>
          <w:rFonts w:ascii="Arial" w:eastAsia="Arial"/>
          <w:b/>
          <w:sz w:val="20"/>
        </w:rPr>
        <w:t>3- 2 </w:t>
      </w:r>
      <w:r>
        <w:rPr>
          <w:b/>
          <w:sz w:val="20"/>
        </w:rPr>
        <w:t>控制寄存器格式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720"/>
        <w:gridCol w:w="4320"/>
        <w:gridCol w:w="1080"/>
        <w:gridCol w:w="1080"/>
      </w:tblGrid>
      <w:tr>
        <w:trPr>
          <w:trHeight w:val="935" w:hRule="atLeast"/>
        </w:trPr>
        <w:tc>
          <w:tcPr>
            <w:tcW w:w="1085" w:type="dxa"/>
            <w:shd w:val="clear" w:color="auto" w:fill="CCCCCC"/>
          </w:tcPr>
          <w:p>
            <w:pPr>
              <w:pStyle w:val="TableParagraph"/>
              <w:spacing w:line="309" w:lineRule="auto" w:before="190"/>
              <w:ind w:left="153" w:firstLine="314"/>
              <w:rPr>
                <w:sz w:val="21"/>
              </w:rPr>
            </w:pPr>
            <w:r>
              <w:rPr>
                <w:sz w:val="21"/>
              </w:rPr>
              <w:t>Bit </w:t>
            </w:r>
            <w:r>
              <w:rPr>
                <w:w w:val="95"/>
                <w:sz w:val="21"/>
              </w:rPr>
              <w:t>mnemonic</w:t>
            </w:r>
          </w:p>
        </w:tc>
        <w:tc>
          <w:tcPr>
            <w:tcW w:w="720" w:type="dxa"/>
            <w:shd w:val="clear" w:color="auto" w:fill="CCCCCC"/>
          </w:tcPr>
          <w:p>
            <w:pPr>
              <w:pStyle w:val="TableParagraph"/>
              <w:spacing w:line="309" w:lineRule="auto" w:before="190"/>
              <w:ind w:left="258" w:right="122" w:firstLine="26"/>
              <w:rPr>
                <w:sz w:val="21"/>
              </w:rPr>
            </w:pPr>
            <w:r>
              <w:rPr>
                <w:sz w:val="21"/>
              </w:rPr>
              <w:t>Bit No.</w:t>
            </w:r>
          </w:p>
        </w:tc>
        <w:tc>
          <w:tcPr>
            <w:tcW w:w="4320" w:type="dxa"/>
            <w:shd w:val="clear" w:color="auto" w:fill="CCCCCC"/>
          </w:tcPr>
          <w:p>
            <w:pPr>
              <w:pStyle w:val="TableParagraph"/>
              <w:rPr>
                <w:rFonts w:ascii="宋体"/>
                <w:b/>
                <w:sz w:val="27"/>
              </w:rPr>
            </w:pPr>
          </w:p>
          <w:p>
            <w:pPr>
              <w:pStyle w:val="TableParagraph"/>
              <w:ind w:left="1704" w:right="1586"/>
              <w:jc w:val="center"/>
              <w:rPr>
                <w:sz w:val="21"/>
              </w:rPr>
            </w:pPr>
            <w:r>
              <w:rPr>
                <w:sz w:val="21"/>
              </w:rPr>
              <w:t>Description</w:t>
            </w:r>
          </w:p>
        </w:tc>
        <w:tc>
          <w:tcPr>
            <w:tcW w:w="1080" w:type="dxa"/>
            <w:shd w:val="clear" w:color="auto" w:fill="CCCCCC"/>
          </w:tcPr>
          <w:p>
            <w:pPr>
              <w:pStyle w:val="TableParagraph"/>
              <w:rPr>
                <w:rFonts w:ascii="宋体"/>
                <w:b/>
                <w:sz w:val="27"/>
              </w:rPr>
            </w:pPr>
          </w:p>
          <w:p>
            <w:pPr>
              <w:pStyle w:val="TableParagraph"/>
              <w:ind w:left="231" w:right="116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080" w:type="dxa"/>
            <w:shd w:val="clear" w:color="auto" w:fill="CCCCCC"/>
          </w:tcPr>
          <w:p>
            <w:pPr>
              <w:pStyle w:val="TableParagraph"/>
              <w:spacing w:before="34"/>
              <w:ind w:left="374" w:hanging="20"/>
              <w:rPr>
                <w:sz w:val="21"/>
              </w:rPr>
            </w:pPr>
            <w:r>
              <w:rPr>
                <w:spacing w:val="-5"/>
                <w:sz w:val="21"/>
              </w:rPr>
              <w:t>Value</w:t>
            </w:r>
          </w:p>
          <w:p>
            <w:pPr>
              <w:pStyle w:val="TableParagraph"/>
              <w:spacing w:line="310" w:lineRule="atLeast" w:before="2"/>
              <w:ind w:left="359" w:right="224" w:firstLine="14"/>
              <w:rPr>
                <w:sz w:val="21"/>
              </w:rPr>
            </w:pPr>
            <w:r>
              <w:rPr>
                <w:sz w:val="21"/>
              </w:rPr>
              <w:t>After Reset</w:t>
            </w:r>
          </w:p>
        </w:tc>
      </w:tr>
      <w:tr>
        <w:trPr>
          <w:trHeight w:val="312" w:hRule="atLeast"/>
        </w:trPr>
        <w:tc>
          <w:tcPr>
            <w:tcW w:w="1085" w:type="dxa"/>
          </w:tcPr>
          <w:p>
            <w:pPr>
              <w:pStyle w:val="TableParagraph"/>
              <w:spacing w:before="33"/>
              <w:ind w:left="184" w:right="68"/>
              <w:jc w:val="center"/>
              <w:rPr>
                <w:sz w:val="21"/>
              </w:rPr>
            </w:pPr>
            <w:r>
              <w:rPr>
                <w:sz w:val="21"/>
              </w:rPr>
              <w:t>Reserved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left="129" w:right="11"/>
              <w:jc w:val="center"/>
              <w:rPr>
                <w:sz w:val="21"/>
              </w:rPr>
            </w:pPr>
            <w:r>
              <w:rPr>
                <w:sz w:val="21"/>
              </w:rPr>
              <w:t>31:4</w:t>
            </w:r>
          </w:p>
        </w:tc>
        <w:tc>
          <w:tcPr>
            <w:tcW w:w="4320" w:type="dxa"/>
          </w:tcPr>
          <w:p>
            <w:pPr>
              <w:pStyle w:val="TableParagraph"/>
              <w:spacing w:before="19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保留</w:t>
            </w:r>
          </w:p>
        </w:tc>
        <w:tc>
          <w:tcPr>
            <w:tcW w:w="1080" w:type="dxa"/>
          </w:tcPr>
          <w:p>
            <w:pPr>
              <w:pStyle w:val="TableParagraph"/>
              <w:spacing w:before="19"/>
              <w:ind w:left="117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－</w:t>
            </w:r>
          </w:p>
        </w:tc>
        <w:tc>
          <w:tcPr>
            <w:tcW w:w="1080" w:type="dxa"/>
          </w:tcPr>
          <w:p>
            <w:pPr>
              <w:pStyle w:val="TableParagraph"/>
              <w:spacing w:before="33"/>
              <w:ind w:right="4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>
        <w:trPr>
          <w:trHeight w:val="935" w:hRule="atLeast"/>
        </w:trPr>
        <w:tc>
          <w:tcPr>
            <w:tcW w:w="1085" w:type="dxa"/>
          </w:tcPr>
          <w:p>
            <w:pPr>
              <w:pStyle w:val="TableParagraph"/>
              <w:spacing w:before="12"/>
              <w:rPr>
                <w:rFonts w:ascii="宋体"/>
                <w:b/>
                <w:sz w:val="26"/>
              </w:rPr>
            </w:pPr>
          </w:p>
          <w:p>
            <w:pPr>
              <w:pStyle w:val="TableParagraph"/>
              <w:ind w:left="184" w:right="68"/>
              <w:jc w:val="center"/>
              <w:rPr>
                <w:sz w:val="21"/>
              </w:rPr>
            </w:pPr>
            <w:r>
              <w:rPr>
                <w:sz w:val="21"/>
              </w:rPr>
              <w:t>IM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rFonts w:ascii="宋体"/>
                <w:b/>
                <w:sz w:val="26"/>
              </w:rPr>
            </w:pPr>
          </w:p>
          <w:p>
            <w:pPr>
              <w:pStyle w:val="TableParagraph"/>
              <w:ind w:left="11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4320" w:type="dxa"/>
          </w:tcPr>
          <w:p>
            <w:pPr>
              <w:pStyle w:val="TableParagraph"/>
              <w:spacing w:before="19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中断屏蔽</w:t>
            </w:r>
          </w:p>
          <w:p>
            <w:pPr>
              <w:pStyle w:val="TableParagraph"/>
              <w:spacing w:before="43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w w:val="95"/>
                <w:sz w:val="21"/>
              </w:rPr>
              <w:t>0</w:t>
            </w:r>
            <w:r>
              <w:rPr>
                <w:rFonts w:ascii="宋体" w:eastAsia="宋体" w:hint="eastAsia"/>
                <w:w w:val="95"/>
                <w:sz w:val="21"/>
              </w:rPr>
              <w:t>：禁止中断</w:t>
            </w:r>
          </w:p>
          <w:p>
            <w:pPr>
              <w:pStyle w:val="TableParagraph"/>
              <w:spacing w:before="43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w w:val="95"/>
                <w:sz w:val="21"/>
              </w:rPr>
              <w:t>1</w:t>
            </w:r>
            <w:r>
              <w:rPr>
                <w:rFonts w:ascii="宋体" w:eastAsia="宋体" w:hint="eastAsia"/>
                <w:w w:val="95"/>
                <w:sz w:val="21"/>
              </w:rPr>
              <w:t>：允许中断</w:t>
            </w:r>
          </w:p>
        </w:tc>
        <w:tc>
          <w:tcPr>
            <w:tcW w:w="1080" w:type="dxa"/>
          </w:tcPr>
          <w:p>
            <w:pPr>
              <w:pStyle w:val="TableParagraph"/>
              <w:spacing w:before="12"/>
              <w:rPr>
                <w:rFonts w:ascii="宋体"/>
                <w:b/>
                <w:sz w:val="26"/>
              </w:rPr>
            </w:pPr>
          </w:p>
          <w:p>
            <w:pPr>
              <w:pStyle w:val="TableParagraph"/>
              <w:ind w:left="231" w:right="116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080" w:type="dxa"/>
          </w:tcPr>
          <w:p>
            <w:pPr>
              <w:pStyle w:val="TableParagraph"/>
              <w:spacing w:before="12"/>
              <w:rPr>
                <w:rFonts w:ascii="宋体"/>
                <w:b/>
                <w:sz w:val="26"/>
              </w:rPr>
            </w:pPr>
          </w:p>
          <w:p>
            <w:pPr>
              <w:pStyle w:val="TableParagraph"/>
              <w:ind w:right="4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>
        <w:trPr>
          <w:trHeight w:val="1560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宋体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宋体"/>
                <w:b/>
                <w:sz w:val="29"/>
              </w:rPr>
            </w:pPr>
          </w:p>
          <w:p>
            <w:pPr>
              <w:pStyle w:val="TableParagraph"/>
              <w:ind w:left="184" w:right="65"/>
              <w:jc w:val="center"/>
              <w:rPr>
                <w:sz w:val="21"/>
              </w:rPr>
            </w:pPr>
            <w:r>
              <w:rPr>
                <w:sz w:val="21"/>
              </w:rPr>
              <w:t>Mode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宋体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宋体"/>
                <w:b/>
                <w:sz w:val="29"/>
              </w:rPr>
            </w:pPr>
          </w:p>
          <w:p>
            <w:pPr>
              <w:pStyle w:val="TableParagraph"/>
              <w:ind w:left="129" w:right="11"/>
              <w:jc w:val="center"/>
              <w:rPr>
                <w:sz w:val="21"/>
              </w:rPr>
            </w:pPr>
            <w:r>
              <w:rPr>
                <w:sz w:val="21"/>
              </w:rPr>
              <w:t>2:1</w:t>
            </w:r>
          </w:p>
        </w:tc>
        <w:tc>
          <w:tcPr>
            <w:tcW w:w="4320" w:type="dxa"/>
          </w:tcPr>
          <w:p>
            <w:pPr>
              <w:pStyle w:val="TableParagraph"/>
              <w:spacing w:before="21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模式选择</w:t>
            </w:r>
          </w:p>
          <w:p>
            <w:pPr>
              <w:pStyle w:val="TableParagraph"/>
              <w:spacing w:before="43"/>
              <w:ind w:left="112"/>
              <w:rPr>
                <w:sz w:val="21"/>
              </w:rPr>
            </w:pPr>
            <w:r>
              <w:rPr>
                <w:sz w:val="21"/>
              </w:rPr>
              <w:t>00</w:t>
            </w:r>
            <w:r>
              <w:rPr>
                <w:rFonts w:ascii="宋体" w:eastAsia="宋体" w:hint="eastAsia"/>
                <w:spacing w:val="-14"/>
                <w:sz w:val="21"/>
              </w:rPr>
              <w:t>：方式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spacing w:before="43"/>
              <w:ind w:left="112"/>
              <w:rPr>
                <w:sz w:val="21"/>
              </w:rPr>
            </w:pPr>
            <w:r>
              <w:rPr>
                <w:sz w:val="21"/>
              </w:rPr>
              <w:t>01</w:t>
            </w:r>
            <w:r>
              <w:rPr>
                <w:rFonts w:ascii="宋体" w:eastAsia="宋体" w:hint="eastAsia"/>
                <w:spacing w:val="-14"/>
                <w:sz w:val="21"/>
              </w:rPr>
              <w:t>：方式 </w:t>
            </w:r>
            <w:r>
              <w:rPr>
                <w:sz w:val="21"/>
              </w:rPr>
              <w:t>1</w:t>
            </w:r>
          </w:p>
          <w:p>
            <w:pPr>
              <w:pStyle w:val="TableParagraph"/>
              <w:spacing w:before="43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w w:val="95"/>
                <w:sz w:val="21"/>
              </w:rPr>
              <w:t>10</w:t>
            </w:r>
            <w:r>
              <w:rPr>
                <w:rFonts w:ascii="宋体" w:eastAsia="宋体" w:hint="eastAsia"/>
                <w:w w:val="95"/>
                <w:sz w:val="21"/>
              </w:rPr>
              <w:t>：未定义</w:t>
            </w:r>
          </w:p>
          <w:p>
            <w:pPr>
              <w:pStyle w:val="TableParagraph"/>
              <w:spacing w:before="43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spacing w:val="-3"/>
                <w:w w:val="95"/>
                <w:sz w:val="21"/>
              </w:rPr>
              <w:t>11</w:t>
            </w:r>
            <w:r>
              <w:rPr>
                <w:rFonts w:ascii="宋体" w:eastAsia="宋体" w:hint="eastAsia"/>
                <w:spacing w:val="-2"/>
                <w:w w:val="95"/>
                <w:sz w:val="21"/>
              </w:rPr>
              <w:t>：未定义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宋体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宋体"/>
                <w:b/>
                <w:sz w:val="29"/>
              </w:rPr>
            </w:pPr>
          </w:p>
          <w:p>
            <w:pPr>
              <w:pStyle w:val="TableParagraph"/>
              <w:ind w:left="231" w:right="116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宋体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宋体"/>
                <w:b/>
                <w:sz w:val="29"/>
              </w:rPr>
            </w:pPr>
          </w:p>
          <w:p>
            <w:pPr>
              <w:pStyle w:val="TableParagraph"/>
              <w:ind w:right="368"/>
              <w:jc w:val="right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</w:tr>
      <w:tr>
        <w:trPr>
          <w:trHeight w:val="936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宋体"/>
                <w:b/>
                <w:sz w:val="27"/>
              </w:rPr>
            </w:pPr>
          </w:p>
          <w:p>
            <w:pPr>
              <w:pStyle w:val="TableParagraph"/>
              <w:spacing w:before="1"/>
              <w:ind w:left="184" w:right="68"/>
              <w:jc w:val="center"/>
              <w:rPr>
                <w:sz w:val="21"/>
              </w:rPr>
            </w:pPr>
            <w:r>
              <w:rPr>
                <w:sz w:val="21"/>
              </w:rPr>
              <w:t>Enable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宋体"/>
                <w:b/>
                <w:sz w:val="27"/>
              </w:rPr>
            </w:pPr>
          </w:p>
          <w:p>
            <w:pPr>
              <w:pStyle w:val="TableParagraph"/>
              <w:spacing w:before="1"/>
              <w:ind w:left="11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320" w:type="dxa"/>
          </w:tcPr>
          <w:p>
            <w:pPr>
              <w:pStyle w:val="TableParagraph"/>
              <w:spacing w:before="20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计数器使能</w:t>
            </w:r>
          </w:p>
          <w:p>
            <w:pPr>
              <w:pStyle w:val="TableParagraph"/>
              <w:spacing w:before="43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w w:val="95"/>
                <w:sz w:val="21"/>
              </w:rPr>
              <w:t>0</w:t>
            </w:r>
            <w:r>
              <w:rPr>
                <w:rFonts w:ascii="宋体" w:eastAsia="宋体" w:hint="eastAsia"/>
                <w:w w:val="95"/>
                <w:sz w:val="21"/>
              </w:rPr>
              <w:t>：停止计数</w:t>
            </w:r>
          </w:p>
          <w:p>
            <w:pPr>
              <w:pStyle w:val="TableParagraph"/>
              <w:spacing w:before="43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w w:val="95"/>
                <w:sz w:val="21"/>
              </w:rPr>
              <w:t>1</w:t>
            </w:r>
            <w:r>
              <w:rPr>
                <w:rFonts w:ascii="宋体" w:eastAsia="宋体" w:hint="eastAsia"/>
                <w:w w:val="95"/>
                <w:sz w:val="21"/>
              </w:rPr>
              <w:t>：允许计数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宋体"/>
                <w:b/>
                <w:sz w:val="27"/>
              </w:rPr>
            </w:pPr>
          </w:p>
          <w:p>
            <w:pPr>
              <w:pStyle w:val="TableParagraph"/>
              <w:spacing w:before="1"/>
              <w:ind w:left="231" w:right="116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宋体"/>
                <w:b/>
                <w:sz w:val="27"/>
              </w:rPr>
            </w:pPr>
          </w:p>
          <w:p>
            <w:pPr>
              <w:pStyle w:val="TableParagraph"/>
              <w:spacing w:before="1"/>
              <w:ind w:right="4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>
      <w:pPr>
        <w:spacing w:after="0"/>
        <w:jc w:val="right"/>
        <w:rPr>
          <w:sz w:val="21"/>
        </w:rPr>
        <w:sectPr>
          <w:pgSz w:w="11910" w:h="16840"/>
          <w:pgMar w:header="891" w:footer="993" w:top="1360" w:bottom="1180" w:left="1680" w:right="1560"/>
        </w:sectPr>
      </w:pPr>
    </w:p>
    <w:p>
      <w:pPr>
        <w:pStyle w:val="Heading3"/>
        <w:numPr>
          <w:ilvl w:val="1"/>
          <w:numId w:val="2"/>
        </w:numPr>
        <w:tabs>
          <w:tab w:pos="687" w:val="left" w:leader="none"/>
        </w:tabs>
        <w:spacing w:line="240" w:lineRule="auto" w:before="66" w:after="0"/>
        <w:ind w:left="686" w:right="0" w:hanging="566"/>
        <w:jc w:val="left"/>
      </w:pPr>
      <w:r>
        <w:rPr/>
        <w:pict>
          <v:shape style="position:absolute;margin-left:0pt;margin-top:721.900024pt;width:180pt;height:120pt;mso-position-horizontal-relative:page;mso-position-vertical-relative:page;z-index:1216" type="#_x0000_t202" fillcolor="#4c4cff" stroked="true" strokeweight="1pt" strokecolor="#000000">
            <v:textbox inset="0,0,0,0">
              <w:txbxContent>
                <w:p>
                  <w:pPr>
                    <w:spacing w:before="86"/>
                    <w:ind w:left="40" w:right="0" w:firstLine="0"/>
                    <w:jc w:val="left"/>
                    <w:rPr>
                      <w:rFonts w:ascii="Helvetica"/>
                      <w:b/>
                      <w:i/>
                      <w:sz w:val="16"/>
                    </w:rPr>
                  </w:pPr>
                  <w:r>
                    <w:rPr>
                      <w:rFonts w:ascii="Helvetica"/>
                      <w:b/>
                      <w:i/>
                      <w:sz w:val="16"/>
                    </w:rPr>
                    <w:t>gxp</w:t>
                  </w:r>
                </w:p>
                <w:p>
                  <w:pPr>
                    <w:spacing w:before="17"/>
                    <w:ind w:left="40" w:right="0" w:firstLine="0"/>
                    <w:jc w:val="left"/>
                    <w:rPr>
                      <w:rFonts w:ascii="Helvetica"/>
                      <w:sz w:val="20"/>
                    </w:rPr>
                  </w:pPr>
                  <w:r>
                    <w:rPr>
                      <w:rFonts w:ascii="Helvetica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9"/>
                    <w:ind w:left="40" w:right="38" w:firstLine="0"/>
                    <w:jc w:val="left"/>
                    <w:rPr>
                      <w:rFonts w:ascii="Helvetica" w:hAnsi="Helvetica" w:eastAsia="Helvetica"/>
                      <w:sz w:val="20"/>
                    </w:rPr>
                  </w:pPr>
                  <w:r>
                    <w:rPr>
                      <w:rFonts w:ascii="Helvetica" w:hAnsi="Helvetica" w:eastAsia="Helvetica"/>
                      <w:w w:val="130"/>
                      <w:sz w:val="20"/>
                    </w:rPr>
                    <w:t>对于所有不用的功能都应“显式</w:t>
                  </w:r>
                  <w:r>
                    <w:rPr>
                      <w:rFonts w:ascii="Helvetica" w:hAnsi="Helvetica" w:eastAsia="Helvetica"/>
                      <w:spacing w:val="-34"/>
                      <w:w w:val="130"/>
                      <w:sz w:val="20"/>
                    </w:rPr>
                    <w:t>”</w:t>
                  </w:r>
                  <w:r>
                    <w:rPr>
                      <w:rFonts w:ascii="Helvetica" w:hAnsi="Helvetica" w:eastAsia="Helvetica"/>
                      <w:spacing w:val="-239"/>
                      <w:w w:val="130"/>
                      <w:sz w:val="20"/>
                    </w:rPr>
                    <w:t>的</w:t>
                  </w:r>
                  <w:r>
                    <w:rPr>
                      <w:rFonts w:ascii="Helvetica" w:hAnsi="Helvetica" w:eastAsia="Helvetica"/>
                      <w:w w:val="130"/>
                      <w:sz w:val="20"/>
                    </w:rPr>
                    <w:t>关闭，这是一种良好的系统级软件编程习惯。不要怕麻烦， 专业有助于提高系统的健壮性、代码可读性，并便于今后的功能调整。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bookmarkStart w:name="初值寄存器(PRESET)" w:id="15"/>
      <w:bookmarkEnd w:id="15"/>
      <w:r>
        <w:rPr>
          <w:b w:val="0"/>
        </w:rPr>
      </w:r>
      <w:bookmarkStart w:name="计数值寄存器(COUNT)" w:id="16"/>
      <w:bookmarkEnd w:id="16"/>
      <w:r>
        <w:rPr>
          <w:b w:val="0"/>
        </w:rPr>
      </w:r>
      <w:bookmarkStart w:name="模块接口信号定义" w:id="17"/>
      <w:bookmarkEnd w:id="17"/>
      <w:r>
        <w:rPr>
          <w:b w:val="0"/>
        </w:rPr>
      </w:r>
      <w:bookmarkStart w:name="编程说明" w:id="18"/>
      <w:bookmarkEnd w:id="18"/>
      <w:r>
        <w:rPr>
          <w:b w:val="0"/>
        </w:rPr>
      </w:r>
      <w:bookmarkStart w:name="_bookmark10" w:id="19"/>
      <w:bookmarkEnd w:id="19"/>
      <w:r>
        <w:rPr>
          <w:b w:val="0"/>
        </w:rPr>
      </w:r>
      <w:bookmarkStart w:name="_bookmark11" w:id="20"/>
      <w:bookmarkEnd w:id="20"/>
      <w:r>
        <w:rPr>
          <w:b w:val="0"/>
        </w:rPr>
      </w:r>
      <w:bookmarkStart w:name="_bookmark11" w:id="21"/>
      <w:bookmarkEnd w:id="21"/>
      <w:r>
        <w:rPr>
          <w:rFonts w:ascii="宋体" w:eastAsia="宋体" w:hint="eastAsia"/>
        </w:rPr>
        <w:t>初值寄存器</w:t>
      </w:r>
      <w:r>
        <w:rPr/>
        <w:t>(PRESET)</w:t>
      </w:r>
    </w:p>
    <w:p>
      <w:pPr>
        <w:pStyle w:val="BodyText"/>
        <w:spacing w:before="9"/>
        <w:rPr>
          <w:rFonts w:ascii="Times New Roman"/>
          <w:b/>
          <w:sz w:val="22"/>
        </w:rPr>
      </w:pPr>
    </w:p>
    <w:p>
      <w:pPr>
        <w:spacing w:before="80" w:after="30"/>
        <w:ind w:left="0" w:right="233" w:firstLine="0"/>
        <w:jc w:val="right"/>
        <w:rPr>
          <w:b/>
          <w:sz w:val="20"/>
        </w:rPr>
      </w:pPr>
      <w:bookmarkStart w:name="_bookmark12" w:id="22"/>
      <w:bookmarkEnd w:id="22"/>
      <w:r>
        <w:rPr/>
      </w:r>
      <w:bookmarkStart w:name="_bookmark13" w:id="23"/>
      <w:bookmarkEnd w:id="23"/>
      <w:r>
        <w:rPr/>
      </w:r>
      <w:bookmarkStart w:name="_bookmark14" w:id="24"/>
      <w:bookmarkEnd w:id="24"/>
      <w:r>
        <w:rPr/>
      </w:r>
      <w:r>
        <w:rPr>
          <w:b/>
          <w:sz w:val="20"/>
        </w:rPr>
        <w:t>表 </w:t>
      </w:r>
      <w:r>
        <w:rPr>
          <w:rFonts w:ascii="Arial" w:eastAsia="Arial"/>
          <w:b/>
          <w:sz w:val="20"/>
        </w:rPr>
        <w:t>3- 3 </w:t>
      </w:r>
      <w:r>
        <w:rPr>
          <w:b/>
          <w:sz w:val="20"/>
        </w:rPr>
        <w:t>初值寄存器格式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720"/>
        <w:gridCol w:w="4320"/>
        <w:gridCol w:w="1080"/>
        <w:gridCol w:w="1080"/>
      </w:tblGrid>
      <w:tr>
        <w:trPr>
          <w:trHeight w:val="936" w:hRule="atLeast"/>
        </w:trPr>
        <w:tc>
          <w:tcPr>
            <w:tcW w:w="1085" w:type="dxa"/>
            <w:shd w:val="clear" w:color="auto" w:fill="CCCCCC"/>
          </w:tcPr>
          <w:p>
            <w:pPr>
              <w:pStyle w:val="TableParagraph"/>
              <w:spacing w:line="309" w:lineRule="auto" w:before="190"/>
              <w:ind w:left="153" w:firstLine="314"/>
              <w:rPr>
                <w:sz w:val="21"/>
              </w:rPr>
            </w:pPr>
            <w:r>
              <w:rPr>
                <w:sz w:val="21"/>
              </w:rPr>
              <w:t>Bit </w:t>
            </w:r>
            <w:r>
              <w:rPr>
                <w:w w:val="95"/>
                <w:sz w:val="21"/>
              </w:rPr>
              <w:t>mnemonic</w:t>
            </w:r>
          </w:p>
        </w:tc>
        <w:tc>
          <w:tcPr>
            <w:tcW w:w="720" w:type="dxa"/>
            <w:shd w:val="clear" w:color="auto" w:fill="CCCCCC"/>
          </w:tcPr>
          <w:p>
            <w:pPr>
              <w:pStyle w:val="TableParagraph"/>
              <w:spacing w:line="309" w:lineRule="auto" w:before="190"/>
              <w:ind w:left="258" w:right="122" w:firstLine="26"/>
              <w:rPr>
                <w:sz w:val="21"/>
              </w:rPr>
            </w:pPr>
            <w:r>
              <w:rPr>
                <w:sz w:val="21"/>
              </w:rPr>
              <w:t>Bit No.</w:t>
            </w:r>
          </w:p>
        </w:tc>
        <w:tc>
          <w:tcPr>
            <w:tcW w:w="4320" w:type="dxa"/>
            <w:shd w:val="clear" w:color="auto" w:fill="CCCCCC"/>
          </w:tcPr>
          <w:p>
            <w:pPr>
              <w:pStyle w:val="TableParagraph"/>
              <w:rPr>
                <w:rFonts w:ascii="宋体"/>
                <w:b/>
                <w:sz w:val="27"/>
              </w:rPr>
            </w:pPr>
          </w:p>
          <w:p>
            <w:pPr>
              <w:pStyle w:val="TableParagraph"/>
              <w:ind w:left="1704" w:right="1586"/>
              <w:jc w:val="center"/>
              <w:rPr>
                <w:sz w:val="21"/>
              </w:rPr>
            </w:pPr>
            <w:r>
              <w:rPr>
                <w:sz w:val="21"/>
              </w:rPr>
              <w:t>Description</w:t>
            </w:r>
          </w:p>
        </w:tc>
        <w:tc>
          <w:tcPr>
            <w:tcW w:w="1080" w:type="dxa"/>
            <w:shd w:val="clear" w:color="auto" w:fill="CCCCCC"/>
          </w:tcPr>
          <w:p>
            <w:pPr>
              <w:pStyle w:val="TableParagraph"/>
              <w:rPr>
                <w:rFonts w:ascii="宋体"/>
                <w:b/>
                <w:sz w:val="27"/>
              </w:rPr>
            </w:pPr>
          </w:p>
          <w:p>
            <w:pPr>
              <w:pStyle w:val="TableParagraph"/>
              <w:ind w:right="278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R/W</w:t>
            </w:r>
          </w:p>
        </w:tc>
        <w:tc>
          <w:tcPr>
            <w:tcW w:w="1080" w:type="dxa"/>
            <w:shd w:val="clear" w:color="auto" w:fill="CCCCCC"/>
          </w:tcPr>
          <w:p>
            <w:pPr>
              <w:pStyle w:val="TableParagraph"/>
              <w:spacing w:line="309" w:lineRule="auto" w:before="34"/>
              <w:ind w:left="374" w:right="219" w:hanging="20"/>
              <w:rPr>
                <w:sz w:val="21"/>
              </w:rPr>
            </w:pPr>
            <w:r>
              <w:rPr>
                <w:spacing w:val="-5"/>
                <w:sz w:val="21"/>
              </w:rPr>
              <w:t>Value </w:t>
            </w:r>
            <w:r>
              <w:rPr>
                <w:sz w:val="21"/>
              </w:rPr>
              <w:t>After</w:t>
            </w:r>
          </w:p>
          <w:p>
            <w:pPr>
              <w:pStyle w:val="TableParagraph"/>
              <w:spacing w:before="1"/>
              <w:ind w:left="359"/>
              <w:rPr>
                <w:sz w:val="21"/>
              </w:rPr>
            </w:pPr>
            <w:r>
              <w:rPr>
                <w:sz w:val="21"/>
              </w:rPr>
              <w:t>Reset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4"/>
              <w:ind w:left="218"/>
              <w:rPr>
                <w:sz w:val="21"/>
              </w:rPr>
            </w:pPr>
            <w:r>
              <w:rPr>
                <w:sz w:val="21"/>
              </w:rPr>
              <w:t>PRESET</w:t>
            </w:r>
          </w:p>
        </w:tc>
        <w:tc>
          <w:tcPr>
            <w:tcW w:w="720" w:type="dxa"/>
          </w:tcPr>
          <w:p>
            <w:pPr>
              <w:pStyle w:val="TableParagraph"/>
              <w:spacing w:before="34"/>
              <w:ind w:left="227"/>
              <w:rPr>
                <w:sz w:val="21"/>
              </w:rPr>
            </w:pPr>
            <w:r>
              <w:rPr>
                <w:sz w:val="21"/>
              </w:rPr>
              <w:t>31:0</w:t>
            </w:r>
          </w:p>
        </w:tc>
        <w:tc>
          <w:tcPr>
            <w:tcW w:w="4320" w:type="dxa"/>
          </w:tcPr>
          <w:p>
            <w:pPr>
              <w:pStyle w:val="TableParagraph"/>
              <w:spacing w:before="20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32 </w:t>
            </w:r>
            <w:r>
              <w:rPr>
                <w:rFonts w:ascii="宋体" w:eastAsia="宋体" w:hint="eastAsia"/>
                <w:sz w:val="21"/>
              </w:rPr>
              <w:t>位计数初值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right="278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R/W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1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>
      <w:pPr>
        <w:pStyle w:val="BodyText"/>
        <w:spacing w:before="11"/>
        <w:rPr>
          <w:b/>
          <w:sz w:val="18"/>
        </w:rPr>
      </w:pPr>
    </w:p>
    <w:p>
      <w:pPr>
        <w:pStyle w:val="Heading3"/>
        <w:numPr>
          <w:ilvl w:val="1"/>
          <w:numId w:val="2"/>
        </w:numPr>
        <w:tabs>
          <w:tab w:pos="687" w:val="left" w:leader="none"/>
        </w:tabs>
        <w:spacing w:line="240" w:lineRule="auto" w:before="0" w:after="0"/>
        <w:ind w:left="686" w:right="0" w:hanging="566"/>
        <w:jc w:val="left"/>
      </w:pPr>
      <w:r>
        <w:rPr>
          <w:rFonts w:ascii="宋体" w:eastAsia="宋体" w:hint="eastAsia"/>
        </w:rPr>
        <w:t>计数值寄存器</w:t>
      </w:r>
      <w:r>
        <w:rPr/>
        <w:t>(COUNT)</w:t>
      </w:r>
    </w:p>
    <w:p>
      <w:pPr>
        <w:pStyle w:val="BodyText"/>
        <w:spacing w:before="11"/>
        <w:rPr>
          <w:rFonts w:ascii="Times New Roman"/>
          <w:b/>
          <w:sz w:val="29"/>
        </w:rPr>
      </w:pPr>
    </w:p>
    <w:p>
      <w:pPr>
        <w:spacing w:before="0" w:after="29"/>
        <w:ind w:left="0" w:right="230" w:firstLine="0"/>
        <w:jc w:val="right"/>
        <w:rPr>
          <w:b/>
          <w:sz w:val="20"/>
        </w:rPr>
      </w:pPr>
      <w:r>
        <w:rPr>
          <w:b/>
          <w:sz w:val="20"/>
        </w:rPr>
        <w:t>表 </w:t>
      </w:r>
      <w:r>
        <w:rPr>
          <w:rFonts w:ascii="Arial" w:eastAsia="Arial"/>
          <w:b/>
          <w:sz w:val="20"/>
        </w:rPr>
        <w:t>3- 4 </w:t>
      </w:r>
      <w:r>
        <w:rPr>
          <w:b/>
          <w:sz w:val="20"/>
        </w:rPr>
        <w:t>计数值寄存器格式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720"/>
        <w:gridCol w:w="4320"/>
        <w:gridCol w:w="1080"/>
        <w:gridCol w:w="1080"/>
      </w:tblGrid>
      <w:tr>
        <w:trPr>
          <w:trHeight w:val="936" w:hRule="atLeast"/>
        </w:trPr>
        <w:tc>
          <w:tcPr>
            <w:tcW w:w="1085" w:type="dxa"/>
            <w:shd w:val="clear" w:color="auto" w:fill="CCCCCC"/>
          </w:tcPr>
          <w:p>
            <w:pPr>
              <w:pStyle w:val="TableParagraph"/>
              <w:spacing w:line="309" w:lineRule="auto" w:before="191"/>
              <w:ind w:left="153" w:firstLine="314"/>
              <w:rPr>
                <w:sz w:val="21"/>
              </w:rPr>
            </w:pPr>
            <w:r>
              <w:rPr>
                <w:sz w:val="21"/>
              </w:rPr>
              <w:t>Bit </w:t>
            </w:r>
            <w:r>
              <w:rPr>
                <w:w w:val="95"/>
                <w:sz w:val="21"/>
              </w:rPr>
              <w:t>mnemonic</w:t>
            </w:r>
          </w:p>
        </w:tc>
        <w:tc>
          <w:tcPr>
            <w:tcW w:w="720" w:type="dxa"/>
            <w:shd w:val="clear" w:color="auto" w:fill="CCCCCC"/>
          </w:tcPr>
          <w:p>
            <w:pPr>
              <w:pStyle w:val="TableParagraph"/>
              <w:spacing w:line="309" w:lineRule="auto" w:before="191"/>
              <w:ind w:left="258" w:right="122" w:firstLine="26"/>
              <w:rPr>
                <w:sz w:val="21"/>
              </w:rPr>
            </w:pPr>
            <w:r>
              <w:rPr>
                <w:sz w:val="21"/>
              </w:rPr>
              <w:t>Bit No.</w:t>
            </w:r>
          </w:p>
        </w:tc>
        <w:tc>
          <w:tcPr>
            <w:tcW w:w="4320" w:type="dxa"/>
            <w:shd w:val="clear" w:color="auto" w:fill="CCCCCC"/>
          </w:tcPr>
          <w:p>
            <w:pPr>
              <w:pStyle w:val="TableParagraph"/>
              <w:spacing w:before="1"/>
              <w:rPr>
                <w:rFonts w:ascii="宋体"/>
                <w:b/>
                <w:sz w:val="27"/>
              </w:rPr>
            </w:pPr>
          </w:p>
          <w:p>
            <w:pPr>
              <w:pStyle w:val="TableParagraph"/>
              <w:spacing w:before="1"/>
              <w:ind w:left="1704" w:right="1586"/>
              <w:jc w:val="center"/>
              <w:rPr>
                <w:sz w:val="21"/>
              </w:rPr>
            </w:pPr>
            <w:r>
              <w:rPr>
                <w:sz w:val="21"/>
              </w:rPr>
              <w:t>Description</w:t>
            </w:r>
          </w:p>
        </w:tc>
        <w:tc>
          <w:tcPr>
            <w:tcW w:w="1080" w:type="dxa"/>
            <w:shd w:val="clear" w:color="auto" w:fill="CCCCCC"/>
          </w:tcPr>
          <w:p>
            <w:pPr>
              <w:pStyle w:val="TableParagraph"/>
              <w:spacing w:before="1"/>
              <w:rPr>
                <w:rFonts w:ascii="宋体"/>
                <w:b/>
                <w:sz w:val="27"/>
              </w:rPr>
            </w:pPr>
          </w:p>
          <w:p>
            <w:pPr>
              <w:pStyle w:val="TableParagraph"/>
              <w:spacing w:before="1"/>
              <w:ind w:left="231" w:right="116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080" w:type="dxa"/>
            <w:shd w:val="clear" w:color="auto" w:fill="CCCCCC"/>
          </w:tcPr>
          <w:p>
            <w:pPr>
              <w:pStyle w:val="TableParagraph"/>
              <w:spacing w:line="309" w:lineRule="auto" w:before="35"/>
              <w:ind w:left="374" w:right="219" w:hanging="20"/>
              <w:rPr>
                <w:sz w:val="21"/>
              </w:rPr>
            </w:pPr>
            <w:r>
              <w:rPr>
                <w:spacing w:val="-5"/>
                <w:sz w:val="21"/>
              </w:rPr>
              <w:t>Value </w:t>
            </w:r>
            <w:r>
              <w:rPr>
                <w:sz w:val="21"/>
              </w:rPr>
              <w:t>After</w:t>
            </w:r>
          </w:p>
          <w:p>
            <w:pPr>
              <w:pStyle w:val="TableParagraph"/>
              <w:spacing w:before="1"/>
              <w:ind w:left="359"/>
              <w:rPr>
                <w:sz w:val="21"/>
              </w:rPr>
            </w:pPr>
            <w:r>
              <w:rPr>
                <w:sz w:val="21"/>
              </w:rPr>
              <w:t>Reset</w:t>
            </w:r>
          </w:p>
        </w:tc>
      </w:tr>
      <w:tr>
        <w:trPr>
          <w:trHeight w:val="312" w:hRule="atLeast"/>
        </w:trPr>
        <w:tc>
          <w:tcPr>
            <w:tcW w:w="1085" w:type="dxa"/>
          </w:tcPr>
          <w:p>
            <w:pPr>
              <w:pStyle w:val="TableParagraph"/>
              <w:spacing w:before="35"/>
              <w:ind w:left="235"/>
              <w:rPr>
                <w:sz w:val="21"/>
              </w:rPr>
            </w:pPr>
            <w:r>
              <w:rPr>
                <w:sz w:val="21"/>
              </w:rPr>
              <w:t>COUNT</w:t>
            </w:r>
          </w:p>
        </w:tc>
        <w:tc>
          <w:tcPr>
            <w:tcW w:w="720" w:type="dxa"/>
          </w:tcPr>
          <w:p>
            <w:pPr>
              <w:pStyle w:val="TableParagraph"/>
              <w:spacing w:before="35"/>
              <w:ind w:left="227"/>
              <w:rPr>
                <w:sz w:val="21"/>
              </w:rPr>
            </w:pPr>
            <w:r>
              <w:rPr>
                <w:sz w:val="21"/>
              </w:rPr>
              <w:t>31:0</w:t>
            </w:r>
          </w:p>
        </w:tc>
        <w:tc>
          <w:tcPr>
            <w:tcW w:w="4320" w:type="dxa"/>
          </w:tcPr>
          <w:p>
            <w:pPr>
              <w:pStyle w:val="TableParagraph"/>
              <w:spacing w:before="21"/>
              <w:ind w:left="112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32 </w:t>
            </w:r>
            <w:r>
              <w:rPr>
                <w:rFonts w:ascii="宋体" w:eastAsia="宋体" w:hint="eastAsia"/>
                <w:sz w:val="21"/>
              </w:rPr>
              <w:t>位计数值</w:t>
            </w:r>
          </w:p>
        </w:tc>
        <w:tc>
          <w:tcPr>
            <w:tcW w:w="1080" w:type="dxa"/>
          </w:tcPr>
          <w:p>
            <w:pPr>
              <w:pStyle w:val="TableParagraph"/>
              <w:spacing w:before="35"/>
              <w:ind w:left="1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R</w:t>
            </w:r>
          </w:p>
        </w:tc>
        <w:tc>
          <w:tcPr>
            <w:tcW w:w="1080" w:type="dxa"/>
          </w:tcPr>
          <w:p>
            <w:pPr>
              <w:pStyle w:val="TableParagraph"/>
              <w:spacing w:before="35"/>
              <w:ind w:left="11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>
      <w:pPr>
        <w:pStyle w:val="BodyText"/>
        <w:spacing w:before="3"/>
        <w:rPr>
          <w:b/>
          <w:sz w:val="28"/>
        </w:rPr>
      </w:pPr>
    </w:p>
    <w:p>
      <w:pPr>
        <w:pStyle w:val="Heading2"/>
        <w:numPr>
          <w:ilvl w:val="0"/>
          <w:numId w:val="2"/>
        </w:numPr>
        <w:tabs>
          <w:tab w:pos="645" w:val="left" w:leader="none"/>
          <w:tab w:pos="646" w:val="left" w:leader="none"/>
        </w:tabs>
        <w:spacing w:line="240" w:lineRule="auto" w:before="0" w:after="0"/>
        <w:ind w:left="645" w:right="0" w:hanging="525"/>
        <w:jc w:val="left"/>
      </w:pPr>
      <w:r>
        <w:rPr/>
        <w:t>模块接口信号定义</w:t>
      </w:r>
    </w:p>
    <w:p>
      <w:pPr>
        <w:pStyle w:val="BodyText"/>
        <w:spacing w:before="12"/>
        <w:rPr>
          <w:b/>
          <w:sz w:val="27"/>
        </w:rPr>
      </w:pPr>
    </w:p>
    <w:p>
      <w:pPr>
        <w:spacing w:before="0" w:after="29"/>
        <w:ind w:left="0" w:right="228" w:firstLine="0"/>
        <w:jc w:val="right"/>
        <w:rPr>
          <w:b/>
          <w:sz w:val="20"/>
        </w:rPr>
      </w:pPr>
      <w:r>
        <w:rPr/>
        <w:pict>
          <v:group style="position:absolute;margin-left:222pt;margin-top:62.649986pt;width:288pt;height:28.15pt;mso-position-horizontal-relative:page;mso-position-vertical-relative:paragraph;z-index:-18112" coordorigin="4440,1253" coordsize="5760,563">
            <v:rect style="position:absolute;left:4440;top:1253;width:5760;height:466" filled="true" fillcolor="#4c4cfd" stroked="false">
              <v:fill opacity="19791f" type="solid"/>
            </v:rect>
            <v:shape style="position:absolute;left:4440;top:1253;width:5760;height:563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5"/>
                      </w:rPr>
                    </w:pPr>
                  </w:p>
                  <w:p>
                    <w:pPr>
                      <w:spacing w:line="239" w:lineRule="exact" w:before="0"/>
                      <w:ind w:left="70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地址输入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0"/>
        </w:rPr>
        <w:t>表 </w:t>
      </w:r>
      <w:r>
        <w:rPr>
          <w:rFonts w:ascii="Arial" w:eastAsia="Arial"/>
          <w:b/>
          <w:sz w:val="20"/>
        </w:rPr>
        <w:t>4- 1 Timer/Counter </w:t>
      </w:r>
      <w:r>
        <w:rPr>
          <w:b/>
          <w:sz w:val="20"/>
        </w:rPr>
        <w:t>接口信号定义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1020"/>
        <w:gridCol w:w="600"/>
        <w:gridCol w:w="5040"/>
      </w:tblGrid>
      <w:tr>
        <w:trPr>
          <w:trHeight w:val="396" w:hRule="atLeast"/>
        </w:trPr>
        <w:tc>
          <w:tcPr>
            <w:tcW w:w="1620" w:type="dxa"/>
            <w:shd w:val="clear" w:color="auto" w:fill="D9D9D9"/>
          </w:tcPr>
          <w:p>
            <w:pPr>
              <w:pStyle w:val="TableParagraph"/>
              <w:spacing w:before="62"/>
              <w:ind w:left="187" w:right="17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信号名</w:t>
            </w:r>
          </w:p>
        </w:tc>
        <w:tc>
          <w:tcPr>
            <w:tcW w:w="1620" w:type="dxa"/>
            <w:gridSpan w:val="2"/>
            <w:shd w:val="clear" w:color="auto" w:fill="D9D9D9"/>
          </w:tcPr>
          <w:p>
            <w:pPr>
              <w:pStyle w:val="TableParagraph"/>
              <w:spacing w:before="62"/>
              <w:ind w:left="187" w:right="17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方向</w:t>
            </w:r>
          </w:p>
        </w:tc>
        <w:tc>
          <w:tcPr>
            <w:tcW w:w="5040" w:type="dxa"/>
            <w:shd w:val="clear" w:color="auto" w:fill="D9D9D9"/>
          </w:tcPr>
          <w:p>
            <w:pPr>
              <w:pStyle w:val="TableParagraph"/>
              <w:spacing w:before="62"/>
              <w:ind w:left="2287" w:right="2280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描述</w:t>
            </w:r>
          </w:p>
        </w:tc>
      </w:tr>
      <w:tr>
        <w:trPr>
          <w:trHeight w:val="396" w:hRule="atLeast"/>
        </w:trPr>
        <w:tc>
          <w:tcPr>
            <w:tcW w:w="1620" w:type="dxa"/>
          </w:tcPr>
          <w:p>
            <w:pPr>
              <w:pStyle w:val="TableParagraph"/>
              <w:spacing w:before="76"/>
              <w:ind w:left="187" w:right="178"/>
              <w:jc w:val="center"/>
              <w:rPr>
                <w:sz w:val="21"/>
              </w:rPr>
            </w:pPr>
            <w:r>
              <w:rPr>
                <w:sz w:val="21"/>
              </w:rPr>
              <w:t>CLK_I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before="76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I</w:t>
            </w:r>
          </w:p>
        </w:tc>
        <w:tc>
          <w:tcPr>
            <w:tcW w:w="5040" w:type="dxa"/>
          </w:tcPr>
          <w:p>
            <w:pPr>
              <w:pStyle w:val="TableParagraph"/>
              <w:spacing w:before="62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时钟</w:t>
            </w:r>
          </w:p>
        </w:tc>
      </w:tr>
      <w:tr>
        <w:trPr>
          <w:trHeight w:val="141" w:hRule="atLeast"/>
        </w:trPr>
        <w:tc>
          <w:tcPr>
            <w:tcW w:w="1620" w:type="dxa"/>
            <w:vMerge w:val="restart"/>
          </w:tcPr>
          <w:p>
            <w:pPr>
              <w:pStyle w:val="TableParagraph"/>
              <w:spacing w:before="78"/>
              <w:ind w:left="530"/>
              <w:rPr>
                <w:sz w:val="21"/>
              </w:rPr>
            </w:pPr>
            <w:r>
              <w:rPr>
                <w:sz w:val="21"/>
              </w:rPr>
              <w:t>RST_I</w:t>
            </w:r>
          </w:p>
        </w:tc>
        <w:tc>
          <w:tcPr>
            <w:tcW w:w="102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78"/>
              <w:ind w:right="16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I</w:t>
            </w:r>
          </w:p>
        </w:tc>
        <w:tc>
          <w:tcPr>
            <w:tcW w:w="60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040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245" w:hRule="atLeast"/>
        </w:trPr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C4CFD"/>
          </w:tcPr>
          <w:p>
            <w:pPr>
              <w:pStyle w:val="TableParagraph"/>
              <w:spacing w:line="182" w:lineRule="exact"/>
              <w:ind w:left="71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复位信号</w:t>
            </w:r>
          </w:p>
        </w:tc>
      </w:tr>
      <w:tr>
        <w:trPr>
          <w:trHeight w:val="200" w:hRule="atLeast"/>
        </w:trPr>
        <w:tc>
          <w:tcPr>
            <w:tcW w:w="1620" w:type="dxa"/>
            <w:vMerge w:val="restart"/>
          </w:tcPr>
          <w:p>
            <w:pPr>
              <w:pStyle w:val="TableParagraph"/>
              <w:spacing w:before="76"/>
              <w:ind w:left="292"/>
              <w:rPr>
                <w:sz w:val="21"/>
              </w:rPr>
            </w:pPr>
            <w:r>
              <w:rPr>
                <w:sz w:val="21"/>
              </w:rPr>
              <w:t>ADD_I[3:2]</w:t>
            </w:r>
          </w:p>
        </w:tc>
        <w:tc>
          <w:tcPr>
            <w:tcW w:w="102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76"/>
              <w:ind w:right="16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I</w:t>
            </w:r>
          </w:p>
        </w:tc>
        <w:tc>
          <w:tcPr>
            <w:tcW w:w="56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C4CF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40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96" w:hRule="atLeast"/>
        </w:trPr>
        <w:tc>
          <w:tcPr>
            <w:tcW w:w="1620" w:type="dxa"/>
          </w:tcPr>
          <w:p>
            <w:pPr>
              <w:pStyle w:val="TableParagraph"/>
              <w:spacing w:before="76"/>
              <w:ind w:left="187" w:right="178"/>
              <w:jc w:val="center"/>
              <w:rPr>
                <w:sz w:val="21"/>
              </w:rPr>
            </w:pPr>
            <w:r>
              <w:rPr>
                <w:sz w:val="21"/>
              </w:rPr>
              <w:t>WE_I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before="76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I</w:t>
            </w:r>
          </w:p>
        </w:tc>
        <w:tc>
          <w:tcPr>
            <w:tcW w:w="5040" w:type="dxa"/>
          </w:tcPr>
          <w:p>
            <w:pPr>
              <w:pStyle w:val="TableParagraph"/>
              <w:spacing w:before="62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写使能</w:t>
            </w:r>
          </w:p>
        </w:tc>
      </w:tr>
      <w:tr>
        <w:trPr>
          <w:trHeight w:val="397" w:hRule="atLeast"/>
        </w:trPr>
        <w:tc>
          <w:tcPr>
            <w:tcW w:w="1620" w:type="dxa"/>
          </w:tcPr>
          <w:p>
            <w:pPr>
              <w:pStyle w:val="TableParagraph"/>
              <w:spacing w:before="78"/>
              <w:ind w:left="189" w:right="178"/>
              <w:jc w:val="center"/>
              <w:rPr>
                <w:sz w:val="21"/>
              </w:rPr>
            </w:pPr>
            <w:r>
              <w:rPr>
                <w:sz w:val="21"/>
              </w:rPr>
              <w:t>DAT_I[31:0]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before="78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I</w:t>
            </w:r>
          </w:p>
        </w:tc>
        <w:tc>
          <w:tcPr>
            <w:tcW w:w="5040" w:type="dxa"/>
          </w:tcPr>
          <w:p>
            <w:pPr>
              <w:pStyle w:val="TableParagraph"/>
              <w:spacing w:before="64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32 </w:t>
            </w:r>
            <w:r>
              <w:rPr>
                <w:rFonts w:ascii="宋体" w:eastAsia="宋体" w:hint="eastAsia"/>
                <w:sz w:val="21"/>
              </w:rPr>
              <w:t>位数据输入</w:t>
            </w:r>
          </w:p>
        </w:tc>
      </w:tr>
      <w:tr>
        <w:trPr>
          <w:trHeight w:val="395" w:hRule="atLeast"/>
        </w:trPr>
        <w:tc>
          <w:tcPr>
            <w:tcW w:w="1620" w:type="dxa"/>
          </w:tcPr>
          <w:p>
            <w:pPr>
              <w:pStyle w:val="TableParagraph"/>
              <w:spacing w:before="76"/>
              <w:ind w:left="189" w:right="178"/>
              <w:jc w:val="center"/>
              <w:rPr>
                <w:sz w:val="21"/>
              </w:rPr>
            </w:pPr>
            <w:r>
              <w:rPr>
                <w:sz w:val="21"/>
              </w:rPr>
              <w:t>DAT_O[31:0]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before="76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O</w:t>
            </w:r>
          </w:p>
        </w:tc>
        <w:tc>
          <w:tcPr>
            <w:tcW w:w="5040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32 </w:t>
            </w:r>
            <w:r>
              <w:rPr>
                <w:rFonts w:ascii="宋体" w:eastAsia="宋体" w:hint="eastAsia"/>
                <w:sz w:val="21"/>
              </w:rPr>
              <w:t>位数据输出</w:t>
            </w:r>
          </w:p>
        </w:tc>
      </w:tr>
      <w:tr>
        <w:trPr>
          <w:trHeight w:val="396" w:hRule="atLeast"/>
        </w:trPr>
        <w:tc>
          <w:tcPr>
            <w:tcW w:w="1620" w:type="dxa"/>
          </w:tcPr>
          <w:p>
            <w:pPr>
              <w:pStyle w:val="TableParagraph"/>
              <w:spacing w:before="76"/>
              <w:ind w:left="184" w:right="178"/>
              <w:jc w:val="center"/>
              <w:rPr>
                <w:sz w:val="21"/>
              </w:rPr>
            </w:pPr>
            <w:r>
              <w:rPr>
                <w:sz w:val="21"/>
              </w:rPr>
              <w:t>IRQ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before="76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O</w:t>
            </w:r>
          </w:p>
        </w:tc>
        <w:tc>
          <w:tcPr>
            <w:tcW w:w="5040" w:type="dxa"/>
          </w:tcPr>
          <w:p>
            <w:pPr>
              <w:pStyle w:val="TableParagraph"/>
              <w:spacing w:before="62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中断请求</w:t>
            </w:r>
          </w:p>
        </w:tc>
      </w:tr>
    </w:tbl>
    <w:p>
      <w:pPr>
        <w:pStyle w:val="BodyText"/>
        <w:spacing w:before="3"/>
        <w:rPr>
          <w:b/>
          <w:sz w:val="28"/>
        </w:rPr>
      </w:pPr>
    </w:p>
    <w:p>
      <w:pPr>
        <w:pStyle w:val="Heading2"/>
        <w:numPr>
          <w:ilvl w:val="0"/>
          <w:numId w:val="2"/>
        </w:numPr>
        <w:tabs>
          <w:tab w:pos="645" w:val="left" w:leader="none"/>
          <w:tab w:pos="646" w:val="left" w:leader="none"/>
        </w:tabs>
        <w:spacing w:line="240" w:lineRule="auto" w:before="1" w:after="0"/>
        <w:ind w:left="645" w:right="0" w:hanging="525"/>
        <w:jc w:val="left"/>
      </w:pPr>
      <w:r>
        <w:rPr/>
        <w:t>编程说明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39" w:val="left" w:leader="none"/>
          <w:tab w:pos="540" w:val="left" w:leader="none"/>
        </w:tabs>
        <w:spacing w:line="240" w:lineRule="auto" w:before="1" w:after="0"/>
        <w:ind w:left="540" w:right="0" w:hanging="420"/>
        <w:jc w:val="left"/>
        <w:rPr>
          <w:sz w:val="24"/>
        </w:rPr>
      </w:pPr>
      <w:r>
        <w:rPr>
          <w:spacing w:val="-11"/>
          <w:sz w:val="24"/>
        </w:rPr>
        <w:t>在允许计数器计数前，应首先停止计数；然后加载初值寄存器；再允许计数。</w:t>
      </w:r>
    </w:p>
    <w:p>
      <w:pPr>
        <w:pStyle w:val="ListParagraph"/>
        <w:numPr>
          <w:ilvl w:val="0"/>
          <w:numId w:val="4"/>
        </w:numPr>
        <w:tabs>
          <w:tab w:pos="539" w:val="left" w:leader="none"/>
          <w:tab w:pos="540" w:val="left" w:leader="none"/>
        </w:tabs>
        <w:spacing w:line="240" w:lineRule="auto" w:before="158" w:after="0"/>
        <w:ind w:left="540" w:right="0" w:hanging="420"/>
        <w:jc w:val="left"/>
        <w:rPr>
          <w:sz w:val="24"/>
        </w:rPr>
      </w:pPr>
      <w:r>
        <w:rPr>
          <w:sz w:val="24"/>
        </w:rPr>
        <w:t>无论哪种模式，如果不需要产生中断，则应屏蔽中断。</w:t>
      </w:r>
    </w:p>
    <w:sectPr>
      <w:pgSz w:w="11910" w:h="16840"/>
      <w:pgMar w:header="891" w:footer="993" w:top="1360" w:bottom="118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279999pt;margin-top:781.22998pt;width:9.050pt;height:12pt;mso-position-horizontal-relative:page;mso-position-vertical-relative:page;z-index:-18256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.759003pt;margin-top:781.22998pt;width:8.5pt;height:12pt;mso-position-horizontal-relative:page;mso-position-vertical-relative:page;z-index:-18232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280" from="90pt,54.210026pt" to="505.3pt,54.210026pt" stroked="true" strokeweight=".72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540" w:hanging="420"/>
        <w:jc w:val="left"/>
      </w:pPr>
      <w:rPr>
        <w:rFonts w:hint="default" w:ascii="Times New Roman" w:hAnsi="Times New Roman" w:eastAsia="Times New Roman" w:cs="Times New Roman"/>
        <w:spacing w:val="-53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52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5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7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03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5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8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0" w:hanging="42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54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52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5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7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03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5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8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0" w:hanging="4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5" w:hanging="526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686" w:hanging="567"/>
        <w:jc w:val="left"/>
      </w:pPr>
      <w:rPr>
        <w:rFonts w:hint="default" w:ascii="Times New Roman" w:hAnsi="Times New Roman" w:eastAsia="Times New Roman" w:cs="Times New Roman"/>
        <w:b/>
        <w:bCs/>
        <w:spacing w:val="-75"/>
        <w:w w:val="99"/>
        <w:sz w:val="30"/>
        <w:szCs w:val="30"/>
      </w:rPr>
    </w:lvl>
    <w:lvl w:ilvl="2">
      <w:start w:val="0"/>
      <w:numFmt w:val="bullet"/>
      <w:lvlText w:val="•"/>
      <w:lvlJc w:val="left"/>
      <w:pPr>
        <w:ind w:left="1567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4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42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29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6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04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91" w:hanging="56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0" w:hanging="42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</w:rPr>
    </w:lvl>
    <w:lvl w:ilvl="1">
      <w:start w:val="1"/>
      <w:numFmt w:val="decimal"/>
      <w:lvlText w:val="%1.%2."/>
      <w:lvlJc w:val="left"/>
      <w:pPr>
        <w:ind w:left="1168" w:hanging="62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1994" w:hanging="6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28" w:hanging="6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2" w:hanging="6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96" w:hanging="6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30" w:hanging="6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64" w:hanging="6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8" w:hanging="629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TOC1" w:type="paragraph">
    <w:name w:val="TOC 1"/>
    <w:basedOn w:val="Normal"/>
    <w:uiPriority w:val="1"/>
    <w:qFormat/>
    <w:pPr>
      <w:spacing w:before="508"/>
      <w:ind w:right="117"/>
      <w:jc w:val="center"/>
    </w:pPr>
    <w:rPr>
      <w:rFonts w:ascii="宋体" w:hAnsi="宋体" w:eastAsia="宋体" w:cs="宋体"/>
      <w:b/>
      <w:bCs/>
      <w:sz w:val="64"/>
      <w:szCs w:val="64"/>
    </w:rPr>
  </w:style>
  <w:style w:styleId="TOC2" w:type="paragraph">
    <w:name w:val="TOC 2"/>
    <w:basedOn w:val="Normal"/>
    <w:uiPriority w:val="1"/>
    <w:qFormat/>
    <w:pPr>
      <w:spacing w:before="43"/>
      <w:ind w:right="129"/>
      <w:jc w:val="center"/>
    </w:pPr>
    <w:rPr>
      <w:rFonts w:ascii="宋体" w:hAnsi="宋体" w:eastAsia="宋体" w:cs="宋体"/>
      <w:sz w:val="21"/>
      <w:szCs w:val="21"/>
    </w:rPr>
  </w:style>
  <w:style w:styleId="TOC3" w:type="paragraph">
    <w:name w:val="TOC 3"/>
    <w:basedOn w:val="Normal"/>
    <w:uiPriority w:val="1"/>
    <w:qFormat/>
    <w:pPr>
      <w:spacing w:before="752"/>
      <w:ind w:right="128"/>
      <w:jc w:val="center"/>
    </w:pPr>
    <w:rPr>
      <w:rFonts w:ascii="Times New Roman" w:hAnsi="Times New Roman" w:eastAsia="Times New Roman" w:cs="Times New Roman"/>
      <w:b/>
      <w:bCs/>
      <w:i/>
    </w:rPr>
  </w:style>
  <w:style w:styleId="TOC4" w:type="paragraph">
    <w:name w:val="TOC 4"/>
    <w:basedOn w:val="Normal"/>
    <w:uiPriority w:val="1"/>
    <w:qFormat/>
    <w:pPr>
      <w:spacing w:before="43"/>
      <w:ind w:left="540" w:right="128" w:hanging="420"/>
    </w:pPr>
    <w:rPr>
      <w:rFonts w:ascii="宋体" w:hAnsi="宋体" w:eastAsia="宋体" w:cs="宋体"/>
      <w:sz w:val="21"/>
      <w:szCs w:val="21"/>
    </w:rPr>
  </w:style>
  <w:style w:styleId="TOC5" w:type="paragraph">
    <w:name w:val="TOC 5"/>
    <w:basedOn w:val="Normal"/>
    <w:uiPriority w:val="1"/>
    <w:qFormat/>
    <w:pPr>
      <w:spacing w:before="43"/>
      <w:ind w:left="1168" w:hanging="628"/>
    </w:pPr>
    <w:rPr>
      <w:rFonts w:ascii="Times New Roman" w:hAnsi="Times New Roman" w:eastAsia="Times New Roman" w:cs="Times New Roman"/>
      <w:sz w:val="21"/>
      <w:szCs w:val="21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styleId="Heading1" w:type="paragraph">
    <w:name w:val="Heading 1"/>
    <w:basedOn w:val="Normal"/>
    <w:uiPriority w:val="1"/>
    <w:qFormat/>
    <w:pPr>
      <w:ind w:left="2235" w:right="2352"/>
      <w:jc w:val="center"/>
      <w:outlineLvl w:val="1"/>
    </w:pPr>
    <w:rPr>
      <w:rFonts w:ascii="宋体" w:hAnsi="宋体" w:eastAsia="宋体" w:cs="宋体"/>
      <w:b/>
      <w:bCs/>
      <w:sz w:val="64"/>
      <w:szCs w:val="64"/>
    </w:rPr>
  </w:style>
  <w:style w:styleId="Heading2" w:type="paragraph">
    <w:name w:val="Heading 2"/>
    <w:basedOn w:val="Normal"/>
    <w:uiPriority w:val="1"/>
    <w:qFormat/>
    <w:pPr>
      <w:ind w:left="645" w:hanging="525"/>
      <w:outlineLvl w:val="2"/>
    </w:pPr>
    <w:rPr>
      <w:rFonts w:ascii="宋体" w:hAnsi="宋体" w:eastAsia="宋体" w:cs="宋体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686" w:hanging="566"/>
      <w:outlineLvl w:val="3"/>
    </w:pPr>
    <w:rPr>
      <w:rFonts w:ascii="Times New Roman" w:hAnsi="Times New Roman" w:eastAsia="Times New Roman" w:cs="Times New Roman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>
      <w:ind w:left="540" w:hanging="420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dc:title>1</dc:title>
  <dcterms:created xsi:type="dcterms:W3CDTF">2019-12-17T09:37:37Z</dcterms:created>
  <dcterms:modified xsi:type="dcterms:W3CDTF">2019-12-17T09:37:37Z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2017-12-27T00:00:00Z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2019-12-17T00:00:00Z</vt:filetime>
  </property>
</Properties>
</file>