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shd w:fill="ffffff" w:val="clear"/>
        <w:jc w:val="both"/>
        <w:rPr>
          <w:rFonts w:ascii="Verdana" w:cs="Verdana" w:eastAsia="Verdana" w:hAnsi="Verdana"/>
          <w:b w:val="0"/>
          <w:sz w:val="20"/>
          <w:szCs w:val="20"/>
          <w:u w:val="single"/>
          <w:vertAlign w:val="baseline"/>
        </w:rPr>
      </w:pPr>
      <w:r w:rsidDel="00000000" w:rsidR="00000000" w:rsidRPr="00000000">
        <w:rPr>
          <w:rFonts w:ascii="Verdana" w:cs="Verdana" w:eastAsia="Verdana" w:hAnsi="Verdana"/>
          <w:b w:val="1"/>
          <w:sz w:val="20"/>
          <w:szCs w:val="20"/>
          <w:u w:val="single"/>
          <w:vertAlign w:val="baseline"/>
          <w:rtl w:val="0"/>
        </w:rPr>
        <w:t xml:space="preserve">Caso de Aplicación UTN-FRRo.</w:t>
      </w:r>
      <w:r w:rsidDel="00000000" w:rsidR="00000000" w:rsidRPr="00000000">
        <w:rPr>
          <w:rtl w:val="0"/>
        </w:rPr>
      </w:r>
    </w:p>
    <w:p w:rsidR="00000000" w:rsidDel="00000000" w:rsidP="00000000" w:rsidRDefault="00000000" w:rsidRPr="00000000" w14:paraId="00000003">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idea de este ejemplo es poner en práctica las actividades que deben llevarse a cabo para la implementación de la Gestión de Riesgos. </w:t>
      </w:r>
    </w:p>
    <w:p w:rsidR="00000000" w:rsidDel="00000000" w:rsidP="00000000" w:rsidRDefault="00000000" w:rsidRPr="00000000" w14:paraId="00000004">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hará mención, a lo largo del desarrollo de este ejemplo, a las Políticas de Seguridad de la Información definidas por UTN (Ver Unidad 1) y se indicará cuando las consideraciones del ejemplo no se encuentren en documentos específicos.</w:t>
      </w:r>
    </w:p>
    <w:p w:rsidR="00000000" w:rsidDel="00000000" w:rsidP="00000000" w:rsidRDefault="00000000" w:rsidRPr="00000000" w14:paraId="00000005">
      <w:pPr>
        <w:shd w:fill="ffffff" w:val="clear"/>
        <w:jc w:val="both"/>
        <w:rPr>
          <w:rFonts w:ascii="Verdana" w:cs="Verdana" w:eastAsia="Verdana" w:hAnsi="Verdana"/>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-1034414</wp:posOffset>
            </wp:positionH>
            <wp:positionV relativeFrom="paragraph">
              <wp:posOffset>203834</wp:posOffset>
            </wp:positionV>
            <wp:extent cx="976630" cy="536575"/>
            <wp:effectExtent b="0" l="0" r="0" t="0"/>
            <wp:wrapSquare wrapText="bothSides" distB="0" distT="0" distL="114300" distR="114300"/>
            <wp:docPr id="103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76630" cy="536575"/>
                    </a:xfrm>
                    <a:prstGeom prst="rect"/>
                    <a:ln/>
                  </pic:spPr>
                </pic:pic>
              </a:graphicData>
            </a:graphic>
          </wp:anchor>
        </w:drawing>
      </w:r>
    </w:p>
    <w:p w:rsidR="00000000" w:rsidDel="00000000" w:rsidP="00000000" w:rsidRDefault="00000000" w:rsidRPr="00000000" w14:paraId="00000006">
      <w:pPr>
        <w:shd w:fill="ffffff" w:val="clea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Plan para la Implementación del SGSI en la UTN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07">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UTN ha desarrollado 3 documentos en torno a la Seguridad de la Información: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Políticas</w:t>
      </w:r>
      <w:r w:rsidDel="00000000" w:rsidR="00000000" w:rsidRPr="00000000">
        <w:rPr>
          <w:rFonts w:ascii="Verdana" w:cs="Verdana" w:eastAsia="Verdana" w:hAnsi="Verdana"/>
          <w:sz w:val="20"/>
          <w:szCs w:val="20"/>
          <w:vertAlign w:val="baseline"/>
          <w:rtl w:val="0"/>
        </w:rPr>
        <w:t xml:space="preserve"> de Seguridad de la Información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63500</wp:posOffset>
                </wp:positionV>
                <wp:extent cx="70485" cy="7786370"/>
                <wp:effectExtent b="0" l="0" r="0" t="0"/>
                <wp:wrapNone/>
                <wp:docPr id="1029" name=""/>
                <a:graphic>
                  <a:graphicData uri="http://schemas.microsoft.com/office/word/2010/wordprocessingShape">
                    <wps:wsp>
                      <wps:cNvCnPr/>
                      <wps:spPr>
                        <a:xfrm flipH="1">
                          <a:off x="5315520" y="0"/>
                          <a:ext cx="60960" cy="75600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63500</wp:posOffset>
                </wp:positionV>
                <wp:extent cx="70485" cy="7786370"/>
                <wp:effectExtent b="0" l="0" r="0" t="0"/>
                <wp:wrapNone/>
                <wp:docPr id="102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0485" cy="7786370"/>
                        </a:xfrm>
                        <a:prstGeom prst="rect"/>
                        <a:ln/>
                      </pic:spPr>
                    </pic:pic>
                  </a:graphicData>
                </a:graphic>
              </wp:anchor>
            </w:drawing>
          </mc:Fallback>
        </mc:AlternateContent>
      </w:r>
    </w:p>
    <w:p w:rsidR="00000000" w:rsidDel="00000000" w:rsidP="00000000" w:rsidRDefault="00000000" w:rsidRPr="00000000" w14:paraId="00000009">
      <w:pPr>
        <w:numPr>
          <w:ilvl w:val="0"/>
          <w:numId w:val="2"/>
        </w:numPr>
        <w:shd w:fill="ffffff" w:val="clea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Desarrollo e Implementación</w:t>
      </w:r>
    </w:p>
    <w:p w:rsidR="00000000" w:rsidDel="00000000" w:rsidP="00000000" w:rsidRDefault="00000000" w:rsidRPr="00000000" w14:paraId="0000000A">
      <w:pPr>
        <w:numPr>
          <w:ilvl w:val="0"/>
          <w:numId w:val="2"/>
        </w:numPr>
        <w:shd w:fill="ffffff" w:val="clea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Procedimientos de Implementación</w:t>
      </w:r>
    </w:p>
    <w:p w:rsidR="00000000" w:rsidDel="00000000" w:rsidP="00000000" w:rsidRDefault="00000000" w:rsidRPr="00000000" w14:paraId="0000000B">
      <w:pPr>
        <w:shd w:fill="ffffff" w:val="clea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shd w:fill="ffffff" w:val="clea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Comité de Seguridad de la Información es el órgano responsable de hacer cumplir por parte de las diferentes Regionales las políticas de información definidas. Su estructura es:</w:t>
      </w:r>
    </w:p>
    <w:p w:rsidR="00000000" w:rsidDel="00000000" w:rsidP="00000000" w:rsidRDefault="00000000" w:rsidRPr="00000000" w14:paraId="0000000D">
      <w:pPr>
        <w:shd w:fill="ffffff" w:val="clea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E">
      <w:pPr>
        <w:shd w:fill="ffffff" w:val="clear"/>
        <w:jc w:val="center"/>
        <w:rPr>
          <w:rFonts w:ascii="Verdana" w:cs="Verdana" w:eastAsia="Verdana" w:hAnsi="Verdana"/>
          <w:sz w:val="20"/>
          <w:szCs w:val="20"/>
          <w:vertAlign w:val="baseline"/>
        </w:rPr>
      </w:pPr>
      <w:r w:rsidDel="00000000" w:rsidR="00000000" w:rsidRPr="00000000">
        <w:rPr>
          <w:vertAlign w:val="baseline"/>
        </w:rPr>
        <w:drawing>
          <wp:inline distB="0" distT="0" distL="114300" distR="114300">
            <wp:extent cx="1865630" cy="1513840"/>
            <wp:effectExtent b="0" l="0" r="0" t="0"/>
            <wp:docPr id="103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1865630" cy="15138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0">
      <w:pPr>
        <w:numPr>
          <w:ilvl w:val="0"/>
          <w:numId w:val="1"/>
        </w:numPr>
        <w:shd w:fill="ffffff" w:val="clea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Políticas</w:t>
      </w:r>
      <w:r w:rsidDel="00000000" w:rsidR="00000000" w:rsidRPr="00000000">
        <w:rPr>
          <w:rtl w:val="0"/>
        </w:rPr>
      </w:r>
    </w:p>
    <w:p w:rsidR="00000000" w:rsidDel="00000000" w:rsidP="00000000" w:rsidRDefault="00000000" w:rsidRPr="00000000" w14:paraId="00000011">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objetivos generales definidos en los documentos mencionados se pueden identificar políticas específicas para cada uno de los dominios, controles y objetivos de control en un todo de acuerdo con las normas definidas por la ONTI. </w:t>
      </w:r>
    </w:p>
    <w:p w:rsidR="00000000" w:rsidDel="00000000" w:rsidP="00000000" w:rsidRDefault="00000000" w:rsidRPr="00000000" w14:paraId="00000012">
      <w:pPr>
        <w:numPr>
          <w:ilvl w:val="0"/>
          <w:numId w:val="1"/>
        </w:numPr>
        <w:shd w:fill="ffffff" w:val="clea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Alcance</w:t>
      </w:r>
      <w:r w:rsidDel="00000000" w:rsidR="00000000" w:rsidRPr="00000000">
        <w:rPr>
          <w:rtl w:val="0"/>
        </w:rPr>
      </w:r>
    </w:p>
    <w:p w:rsidR="00000000" w:rsidDel="00000000" w:rsidP="00000000" w:rsidRDefault="00000000" w:rsidRPr="00000000" w14:paraId="00000013">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consideran en el alcance de las políticas todos los procesos de gestión, operativos y de soporte vinculados a las funciones fundamentales de la Universidad: Docencia, Investigación, Extensión y Vinculación. Estas funciones están definidas en el Estatuto Universitario.</w:t>
      </w:r>
    </w:p>
    <w:p w:rsidR="00000000" w:rsidDel="00000000" w:rsidP="00000000" w:rsidRDefault="00000000" w:rsidRPr="00000000" w14:paraId="00000014">
      <w:pPr>
        <w:jc w:val="both"/>
        <w:rPr>
          <w:rFonts w:ascii="Verdana" w:cs="Verdana" w:eastAsia="Verdana" w:hAnsi="Verdana"/>
          <w:sz w:val="20"/>
          <w:szCs w:val="2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11430" cy="116840"/>
                <wp:effectExtent b="0" l="0" r="0" t="0"/>
                <wp:wrapNone/>
                <wp:docPr id="1028" name=""/>
                <a:graphic>
                  <a:graphicData uri="http://schemas.microsoft.com/office/word/2010/wordprocessingShape">
                    <wps:wsp>
                      <wps:cNvCnPr/>
                      <wps:spPr>
                        <a:xfrm>
                          <a:off x="5340285" y="3721580"/>
                          <a:ext cx="11430" cy="11684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11430" cy="116840"/>
                <wp:effectExtent b="0" l="0" r="0" t="0"/>
                <wp:wrapNone/>
                <wp:docPr id="102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1430" cy="1168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-1009649</wp:posOffset>
            </wp:positionH>
            <wp:positionV relativeFrom="paragraph">
              <wp:posOffset>107950</wp:posOffset>
            </wp:positionV>
            <wp:extent cx="941070" cy="516890"/>
            <wp:effectExtent b="0" l="0" r="0" t="0"/>
            <wp:wrapSquare wrapText="bothSides" distB="0" distT="0" distL="114300" distR="114300"/>
            <wp:docPr id="104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41070" cy="516890"/>
                    </a:xfrm>
                    <a:prstGeom prst="rect"/>
                    <a:ln/>
                  </pic:spPr>
                </pic:pic>
              </a:graphicData>
            </a:graphic>
          </wp:anchor>
        </w:drawing>
      </w:r>
    </w:p>
    <w:p w:rsidR="00000000" w:rsidDel="00000000" w:rsidP="00000000" w:rsidRDefault="00000000" w:rsidRPr="00000000" w14:paraId="00000015">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Metodología para la implementación del Proceso de Gestión de Riesgos:</w:t>
      </w:r>
      <w:r w:rsidDel="00000000" w:rsidR="00000000" w:rsidRPr="00000000">
        <w:rPr>
          <w:rtl w:val="0"/>
        </w:rPr>
      </w:r>
    </w:p>
    <w:p w:rsidR="00000000" w:rsidDel="00000000" w:rsidP="00000000" w:rsidRDefault="00000000" w:rsidRPr="00000000" w14:paraId="00000016">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el documento Procedimientos de Implementación se hace mención de la Metodología para la Gestión de Riesgos. A grandes rasgos están establecidas las siguientes normas que serán tenidas en cuenta a lo largo del desarrollo de este ejemplo:</w:t>
      </w:r>
    </w:p>
    <w:p w:rsidR="00000000" w:rsidDel="00000000" w:rsidP="00000000" w:rsidRDefault="00000000" w:rsidRPr="00000000" w14:paraId="00000017">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Responsabilidades de los diferentes roles que participan en los procedimientos del SGSI</w:t>
      </w:r>
    </w:p>
    <w:p w:rsidR="00000000" w:rsidDel="00000000" w:rsidP="00000000" w:rsidRDefault="00000000" w:rsidRPr="00000000" w14:paraId="00000018">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Metodología para la Identificación de riesgos basada en el desarrollo de un Inventario de Activos críticos que debe ser revisada con una periodicidad de seis meses</w:t>
      </w:r>
    </w:p>
    <w:p w:rsidR="00000000" w:rsidDel="00000000" w:rsidP="00000000" w:rsidRDefault="00000000" w:rsidRPr="00000000" w14:paraId="00000019">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Clasificación de la información a partir de las dimensiones: confidencialidad, integridad, y disponibilidad, con criterios cualitativos.</w:t>
      </w:r>
    </w:p>
    <w:p w:rsidR="00000000" w:rsidDel="00000000" w:rsidP="00000000" w:rsidRDefault="00000000" w:rsidRPr="00000000" w14:paraId="0000001A">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Declaración de Aplicabilidad de Dominios, Objetivos de Control y Controles de acuerdo a las normas que rigen a la Administración Pública (ONTI)</w:t>
      </w:r>
    </w:p>
    <w:p w:rsidR="00000000" w:rsidDel="00000000" w:rsidP="00000000" w:rsidRDefault="00000000" w:rsidRPr="00000000" w14:paraId="0000001B">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NOTAS: </w:t>
      </w:r>
    </w:p>
    <w:p w:rsidR="00000000" w:rsidDel="00000000" w:rsidP="00000000" w:rsidRDefault="00000000" w:rsidRPr="00000000" w14:paraId="0000001E">
      <w:pPr>
        <w:numPr>
          <w:ilvl w:val="0"/>
          <w:numId w:val="7"/>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Proceso de Gestión de Riesgos no está documentado (o no es accesible), como así tampoco el formato de los documentos e informes requeridos para cada una de sus etapas. Utilizaremos el proceso y documentación propuesto por la Cátedra.</w:t>
      </w:r>
    </w:p>
    <w:p w:rsidR="00000000" w:rsidDel="00000000" w:rsidP="00000000" w:rsidRDefault="00000000" w:rsidRPr="00000000" w14:paraId="0000001F">
      <w:pPr>
        <w:numPr>
          <w:ilvl w:val="0"/>
          <w:numId w:val="7"/>
        </w:numPr>
        <w:ind w:left="360" w:hanging="360"/>
        <w:jc w:val="both"/>
        <w:rPr>
          <w:rFonts w:ascii="Verdana" w:cs="Verdana" w:eastAsia="Verdana" w:hAnsi="Verdana"/>
          <w:color w:val="ff0000"/>
          <w:sz w:val="20"/>
          <w:szCs w:val="20"/>
          <w:vertAlign w:val="baseline"/>
        </w:rPr>
      </w:pPr>
      <w:r w:rsidDel="00000000" w:rsidR="00000000" w:rsidRPr="00000000">
        <w:rPr>
          <w:rFonts w:ascii="Verdana" w:cs="Verdana" w:eastAsia="Verdana" w:hAnsi="Verdana"/>
          <w:color w:val="ff0000"/>
          <w:sz w:val="20"/>
          <w:szCs w:val="20"/>
          <w:vertAlign w:val="baseline"/>
          <w:rtl w:val="0"/>
        </w:rPr>
        <w:t xml:space="preserve">El ejemplo no está completo para ser completado durante el desarrollo de las clases.</w:t>
      </w:r>
    </w:p>
    <w:p w:rsidR="00000000" w:rsidDel="00000000" w:rsidP="00000000" w:rsidRDefault="00000000" w:rsidRPr="00000000" w14:paraId="00000020">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b w:val="0"/>
          <w:sz w:val="20"/>
          <w:szCs w:val="20"/>
          <w:u w:val="single"/>
          <w:vertAlign w:val="baseline"/>
        </w:rPr>
      </w:pPr>
      <w:r w:rsidDel="00000000" w:rsidR="00000000" w:rsidRPr="00000000">
        <w:rPr>
          <w:rtl w:val="0"/>
        </w:rPr>
      </w:r>
    </w:p>
    <w:p w:rsidR="00000000" w:rsidDel="00000000" w:rsidP="00000000" w:rsidRDefault="00000000" w:rsidRPr="00000000" w14:paraId="00000022">
      <w:pPr>
        <w:jc w:val="both"/>
        <w:rPr>
          <w:rFonts w:ascii="Verdana" w:cs="Verdana" w:eastAsia="Verdana" w:hAnsi="Verdana"/>
          <w:sz w:val="20"/>
          <w:szCs w:val="20"/>
          <w:u w:val="single"/>
          <w:vertAlign w:val="baseline"/>
        </w:rPr>
      </w:pPr>
      <w:r w:rsidDel="00000000" w:rsidR="00000000" w:rsidRPr="00000000">
        <w:br w:type="page"/>
      </w:r>
      <w:r w:rsidDel="00000000" w:rsidR="00000000" w:rsidRPr="00000000">
        <w:rPr>
          <w:rFonts w:ascii="Verdana" w:cs="Verdana" w:eastAsia="Verdana" w:hAnsi="Verdana"/>
          <w:b w:val="1"/>
          <w:sz w:val="20"/>
          <w:szCs w:val="20"/>
          <w:u w:val="single"/>
          <w:vertAlign w:val="baseline"/>
          <w:rtl w:val="0"/>
        </w:rPr>
        <w:t xml:space="preserve">Análisis del Contexto</w:t>
      </w:r>
      <w:r w:rsidDel="00000000" w:rsidR="00000000" w:rsidRPr="00000000">
        <w:rPr>
          <w:rFonts w:ascii="Verdana" w:cs="Verdana" w:eastAsia="Verdana" w:hAnsi="Verdana"/>
          <w:sz w:val="20"/>
          <w:szCs w:val="20"/>
          <w:u w:val="single"/>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-622299</wp:posOffset>
                </wp:positionH>
                <wp:positionV relativeFrom="paragraph">
                  <wp:posOffset>317500</wp:posOffset>
                </wp:positionV>
                <wp:extent cx="45085" cy="9228455"/>
                <wp:effectExtent b="0" l="0" r="0" t="0"/>
                <wp:wrapNone/>
                <wp:docPr id="1031" name=""/>
                <a:graphic>
                  <a:graphicData uri="http://schemas.microsoft.com/office/word/2010/wordprocessingShape">
                    <wps:wsp>
                      <wps:cNvCnPr/>
                      <wps:spPr>
                        <a:xfrm flipH="1">
                          <a:off x="5328220" y="0"/>
                          <a:ext cx="35560" cy="75600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317500</wp:posOffset>
                </wp:positionV>
                <wp:extent cx="45085" cy="9228455"/>
                <wp:effectExtent b="0" l="0" r="0" t="0"/>
                <wp:wrapNone/>
                <wp:docPr id="103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5085" cy="92284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-971549</wp:posOffset>
            </wp:positionH>
            <wp:positionV relativeFrom="paragraph">
              <wp:posOffset>-26668</wp:posOffset>
            </wp:positionV>
            <wp:extent cx="890905" cy="489585"/>
            <wp:effectExtent b="0" l="0" r="0" t="0"/>
            <wp:wrapSquare wrapText="bothSides" distB="0" distT="0" distL="114300" distR="114300"/>
            <wp:docPr id="103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90905" cy="489585"/>
                    </a:xfrm>
                    <a:prstGeom prst="rect"/>
                    <a:ln/>
                  </pic:spPr>
                </pic:pic>
              </a:graphicData>
            </a:graphic>
          </wp:anchor>
        </w:drawing>
      </w:r>
    </w:p>
    <w:p w:rsidR="00000000" w:rsidDel="00000000" w:rsidP="00000000" w:rsidRDefault="00000000" w:rsidRPr="00000000" w14:paraId="00000023">
      <w:pPr>
        <w:jc w:val="both"/>
        <w:rPr>
          <w:rFonts w:ascii="Verdana" w:cs="Verdana" w:eastAsia="Verdana" w:hAnsi="Verdana"/>
          <w:b w:val="0"/>
          <w:sz w:val="20"/>
          <w:szCs w:val="20"/>
          <w:u w:val="single"/>
          <w:vertAlign w:val="baseline"/>
        </w:rPr>
      </w:pPr>
      <w:r w:rsidDel="00000000" w:rsidR="00000000" w:rsidRPr="00000000">
        <w:rPr>
          <w:rtl w:val="0"/>
        </w:rPr>
      </w:r>
    </w:p>
    <w:p w:rsidR="00000000" w:rsidDel="00000000" w:rsidP="00000000" w:rsidRDefault="00000000" w:rsidRPr="00000000" w14:paraId="00000024">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Unidad 1 hemos desarrollado una breve descripción del contexto de la Universidad y de la FRRo y hemos analizado el Proceso de exámenes identificando los activos.  </w:t>
      </w:r>
    </w:p>
    <w:p w:rsidR="00000000" w:rsidDel="00000000" w:rsidP="00000000" w:rsidRDefault="00000000" w:rsidRPr="00000000" w14:paraId="00000025">
      <w:pPr>
        <w:jc w:val="both"/>
        <w:rPr>
          <w:rFonts w:ascii="Verdana" w:cs="Verdana" w:eastAsia="Verdana" w:hAnsi="Verdana"/>
          <w:b w:val="0"/>
          <w:sz w:val="20"/>
          <w:szCs w:val="20"/>
          <w:u w:val="single"/>
          <w:vertAlign w:val="baseline"/>
        </w:rPr>
      </w:pPr>
      <w:r w:rsidDel="00000000" w:rsidR="00000000" w:rsidRPr="00000000">
        <w:rPr>
          <w:rtl w:val="0"/>
        </w:rPr>
      </w:r>
    </w:p>
    <w:p w:rsidR="00000000" w:rsidDel="00000000" w:rsidP="00000000" w:rsidRDefault="00000000" w:rsidRPr="00000000" w14:paraId="00000026">
      <w:pPr>
        <w:jc w:val="both"/>
        <w:rPr>
          <w:rFonts w:ascii="Verdana" w:cs="Verdana" w:eastAsia="Verdana" w:hAnsi="Verdana"/>
          <w:b w:val="0"/>
          <w:sz w:val="20"/>
          <w:szCs w:val="20"/>
          <w:u w:val="single"/>
          <w:vertAlign w:val="baseline"/>
        </w:rPr>
      </w:pPr>
      <w:r w:rsidDel="00000000" w:rsidR="00000000" w:rsidRPr="00000000">
        <w:rPr>
          <w:rFonts w:ascii="Verdana" w:cs="Verdana" w:eastAsia="Verdana" w:hAnsi="Verdana"/>
          <w:b w:val="1"/>
          <w:sz w:val="20"/>
          <w:szCs w:val="20"/>
          <w:u w:val="single"/>
          <w:vertAlign w:val="baseline"/>
          <w:rtl w:val="0"/>
        </w:rPr>
        <w:t xml:space="preserve">Inventario de Activos: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-1007109</wp:posOffset>
            </wp:positionH>
            <wp:positionV relativeFrom="paragraph">
              <wp:posOffset>-1904</wp:posOffset>
            </wp:positionV>
            <wp:extent cx="916940" cy="504190"/>
            <wp:effectExtent b="0" l="0" r="0" t="0"/>
            <wp:wrapSquare wrapText="bothSides" distB="0" distT="0" distL="114300" distR="114300"/>
            <wp:docPr id="103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16940" cy="504190"/>
                    </a:xfrm>
                    <a:prstGeom prst="rect"/>
                    <a:ln/>
                  </pic:spPr>
                </pic:pic>
              </a:graphicData>
            </a:graphic>
          </wp:anchor>
        </w:drawing>
      </w:r>
    </w:p>
    <w:p w:rsidR="00000000" w:rsidDel="00000000" w:rsidP="00000000" w:rsidRDefault="00000000" w:rsidRPr="00000000" w14:paraId="00000027">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activos identificados en el contexto se debe armar un Inventario de Activos (que se encuentra publicado junto a este documento) </w:t>
      </w:r>
    </w:p>
    <w:p w:rsidR="00000000" w:rsidDel="00000000" w:rsidP="00000000" w:rsidRDefault="00000000" w:rsidRPr="00000000" w14:paraId="00000028">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inventario consta de: </w:t>
      </w:r>
    </w:p>
    <w:p w:rsidR="00000000" w:rsidDel="00000000" w:rsidP="00000000" w:rsidRDefault="00000000" w:rsidRPr="00000000" w14:paraId="0000002A">
      <w:pPr>
        <w:numPr>
          <w:ilvl w:val="0"/>
          <w:numId w:val="1"/>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Activos de Información </w:t>
      </w:r>
      <w:r w:rsidDel="00000000" w:rsidR="00000000" w:rsidRPr="00000000">
        <w:rPr>
          <w:rtl w:val="0"/>
        </w:rPr>
      </w:r>
    </w:p>
    <w:p w:rsidR="00000000" w:rsidDel="00000000" w:rsidP="00000000" w:rsidRDefault="00000000" w:rsidRPr="00000000" w14:paraId="0000002B">
      <w:pPr>
        <w:numPr>
          <w:ilvl w:val="0"/>
          <w:numId w:val="1"/>
        </w:numP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Software</w:t>
      </w:r>
      <w:r w:rsidDel="00000000" w:rsidR="00000000" w:rsidRPr="00000000">
        <w:rPr>
          <w:rtl w:val="0"/>
        </w:rPr>
      </w:r>
    </w:p>
    <w:p w:rsidR="00000000" w:rsidDel="00000000" w:rsidP="00000000" w:rsidRDefault="00000000" w:rsidRPr="00000000" w14:paraId="0000002C">
      <w:pPr>
        <w:numPr>
          <w:ilvl w:val="0"/>
          <w:numId w:val="1"/>
        </w:numP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Hardware</w:t>
      </w:r>
      <w:r w:rsidDel="00000000" w:rsidR="00000000" w:rsidRPr="00000000">
        <w:rPr>
          <w:rtl w:val="0"/>
        </w:rPr>
      </w:r>
    </w:p>
    <w:p w:rsidR="00000000" w:rsidDel="00000000" w:rsidP="00000000" w:rsidRDefault="00000000" w:rsidRPr="00000000" w14:paraId="0000002D">
      <w:pPr>
        <w:numPr>
          <w:ilvl w:val="0"/>
          <w:numId w:val="1"/>
        </w:numP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Equipamiento</w:t>
      </w:r>
      <w:r w:rsidDel="00000000" w:rsidR="00000000" w:rsidRPr="00000000">
        <w:rPr>
          <w:rtl w:val="0"/>
        </w:rPr>
      </w:r>
    </w:p>
    <w:p w:rsidR="00000000" w:rsidDel="00000000" w:rsidP="00000000" w:rsidRDefault="00000000" w:rsidRPr="00000000" w14:paraId="0000002E">
      <w:pPr>
        <w:numPr>
          <w:ilvl w:val="0"/>
          <w:numId w:val="1"/>
        </w:numP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Instalaciones</w:t>
      </w:r>
      <w:r w:rsidDel="00000000" w:rsidR="00000000" w:rsidRPr="00000000">
        <w:rPr>
          <w:rtl w:val="0"/>
        </w:rPr>
      </w:r>
    </w:p>
    <w:p w:rsidR="00000000" w:rsidDel="00000000" w:rsidP="00000000" w:rsidRDefault="00000000" w:rsidRPr="00000000" w14:paraId="0000002F">
      <w:pPr>
        <w:numPr>
          <w:ilvl w:val="0"/>
          <w:numId w:val="1"/>
        </w:numPr>
        <w:ind w:left="36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Servicios</w:t>
      </w:r>
      <w:r w:rsidDel="00000000" w:rsidR="00000000" w:rsidRPr="00000000">
        <w:rPr>
          <w:rtl w:val="0"/>
        </w:rPr>
      </w:r>
    </w:p>
    <w:p w:rsidR="00000000" w:rsidDel="00000000" w:rsidP="00000000" w:rsidRDefault="00000000" w:rsidRPr="00000000" w14:paraId="00000030">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la clasificación de los Activos se han utilizado los criterios establecidos por la UTN en el documento: Procedimientos de Implementación. </w:t>
      </w:r>
    </w:p>
    <w:p w:rsidR="00000000" w:rsidDel="00000000" w:rsidP="00000000" w:rsidRDefault="00000000" w:rsidRPr="00000000" w14:paraId="00000031">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El documento hace referencia solo a Información. Se ha modificado para que cubra todos los activos vinculados a la gestión de la seguridad</w:t>
      </w:r>
    </w:p>
    <w:p w:rsidR="00000000" w:rsidDel="00000000" w:rsidP="00000000" w:rsidRDefault="00000000" w:rsidRPr="00000000" w14:paraId="00000032">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Confidencialidad: </w:t>
      </w:r>
    </w:p>
    <w:p w:rsidR="00000000" w:rsidDel="00000000" w:rsidP="00000000" w:rsidRDefault="00000000" w:rsidRPr="00000000" w14:paraId="00000033">
      <w:pPr>
        <w:numPr>
          <w:ilvl w:val="0"/>
          <w:numId w:val="4"/>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Público </w:t>
      </w:r>
    </w:p>
    <w:p w:rsidR="00000000" w:rsidDel="00000000" w:rsidP="00000000" w:rsidRDefault="00000000" w:rsidRPr="00000000" w14:paraId="00000034">
      <w:pPr>
        <w:numPr>
          <w:ilvl w:val="0"/>
          <w:numId w:val="4"/>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para uso interno </w:t>
      </w:r>
    </w:p>
    <w:p w:rsidR="00000000" w:rsidDel="00000000" w:rsidP="00000000" w:rsidRDefault="00000000" w:rsidRPr="00000000" w14:paraId="00000035">
      <w:pPr>
        <w:numPr>
          <w:ilvl w:val="0"/>
          <w:numId w:val="4"/>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Confidencial  </w:t>
      </w:r>
    </w:p>
    <w:p w:rsidR="00000000" w:rsidDel="00000000" w:rsidP="00000000" w:rsidRDefault="00000000" w:rsidRPr="00000000" w14:paraId="00000036">
      <w:pPr>
        <w:numPr>
          <w:ilvl w:val="0"/>
          <w:numId w:val="4"/>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Acceso Reservado Secreto/Privado/Sensible (enmarcado en cuestiones estratégicas o legales)</w:t>
      </w:r>
    </w:p>
    <w:p w:rsidR="00000000" w:rsidDel="00000000" w:rsidP="00000000" w:rsidRDefault="00000000" w:rsidRPr="00000000" w14:paraId="00000037">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Integridad: </w:t>
      </w:r>
    </w:p>
    <w:p w:rsidR="00000000" w:rsidDel="00000000" w:rsidP="00000000" w:rsidRDefault="00000000" w:rsidRPr="00000000" w14:paraId="00000038">
      <w:pPr>
        <w:numPr>
          <w:ilvl w:val="0"/>
          <w:numId w:val="5"/>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puede repararse fácilmente, o no afecta la operatoria de la Universidad.</w:t>
      </w:r>
    </w:p>
    <w:p w:rsidR="00000000" w:rsidDel="00000000" w:rsidP="00000000" w:rsidRDefault="00000000" w:rsidRPr="00000000" w14:paraId="00000039">
      <w:pPr>
        <w:numPr>
          <w:ilvl w:val="0"/>
          <w:numId w:val="5"/>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puede repararse, aunque podría ocasionar pérdidas leves para la Universidad, el Sector Público Nacional o terceros.</w:t>
      </w:r>
    </w:p>
    <w:p w:rsidR="00000000" w:rsidDel="00000000" w:rsidP="00000000" w:rsidRDefault="00000000" w:rsidRPr="00000000" w14:paraId="0000003A">
      <w:pPr>
        <w:numPr>
          <w:ilvl w:val="0"/>
          <w:numId w:val="5"/>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es de difícil reparación y podría ocasionar pérdidas significativas para la Universidad, el Sector Público Nacional o terceros.</w:t>
      </w:r>
    </w:p>
    <w:p w:rsidR="00000000" w:rsidDel="00000000" w:rsidP="00000000" w:rsidRDefault="00000000" w:rsidRPr="00000000" w14:paraId="0000003B">
      <w:pPr>
        <w:numPr>
          <w:ilvl w:val="0"/>
          <w:numId w:val="5"/>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modificación no autorizada podría no repararse y podría ocasionar pérdidas graves a la Universidad, al Sector Público Nacional o a terceros.</w:t>
      </w:r>
    </w:p>
    <w:p w:rsidR="00000000" w:rsidDel="00000000" w:rsidP="00000000" w:rsidRDefault="00000000" w:rsidRPr="00000000" w14:paraId="0000003C">
      <w:pPr>
        <w:numPr>
          <w:ilvl w:val="0"/>
          <w:numId w:val="3"/>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Disponibilidad: </w:t>
      </w:r>
    </w:p>
    <w:p w:rsidR="00000000" w:rsidDel="00000000" w:rsidP="00000000" w:rsidRDefault="00000000" w:rsidRPr="00000000" w14:paraId="0000003D">
      <w:pPr>
        <w:numPr>
          <w:ilvl w:val="0"/>
          <w:numId w:val="6"/>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no afecta la operatoria del organismo;</w:t>
      </w:r>
    </w:p>
    <w:p w:rsidR="00000000" w:rsidDel="00000000" w:rsidP="00000000" w:rsidRDefault="00000000" w:rsidRPr="00000000" w14:paraId="0000003E">
      <w:pPr>
        <w:numPr>
          <w:ilvl w:val="0"/>
          <w:numId w:val="6"/>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en un plazo no menor a una semana podría ocasionar pérdidas significativas para el organismo;</w:t>
      </w:r>
    </w:p>
    <w:p w:rsidR="00000000" w:rsidDel="00000000" w:rsidP="00000000" w:rsidRDefault="00000000" w:rsidRPr="00000000" w14:paraId="0000003F">
      <w:pPr>
        <w:numPr>
          <w:ilvl w:val="0"/>
          <w:numId w:val="6"/>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permanente en un plazo no menor a un día podría ocasionar pérdidas significativas al organismo;</w:t>
      </w:r>
    </w:p>
    <w:p w:rsidR="00000000" w:rsidDel="00000000" w:rsidP="00000000" w:rsidRDefault="00000000" w:rsidRPr="00000000" w14:paraId="00000040">
      <w:pPr>
        <w:numPr>
          <w:ilvl w:val="0"/>
          <w:numId w:val="6"/>
        </w:numPr>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Activo cuya inaccesibilidad permanente durante un plazo no menor a una hora podría ocasionar pérdidas significativas al organismo.</w:t>
      </w:r>
    </w:p>
    <w:p w:rsidR="00000000" w:rsidDel="00000000" w:rsidP="00000000" w:rsidRDefault="00000000" w:rsidRPr="00000000" w14:paraId="00000041">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2">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3">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En todo momento el documento hace mención a establecer el nivel de criticidad de los activos, sin embargo, no especifica la forma de cálculo. Debido a los valores establecidos (que no contemplan un rango amplio) utilizaremos para el cálculo de la criticidad de un activo la suma de los valores dados a las dimensiones.  En función de esto consideraremos inicialmente la identificación de riesgos para aquellos activos cuya criticidad sea mayor o igual a 6 o hayan sido valuados con 3 (valor más alto de la escala) en alguna de sus dimensiones.  </w:t>
      </w:r>
    </w:p>
    <w:p w:rsidR="00000000" w:rsidDel="00000000" w:rsidP="00000000" w:rsidRDefault="00000000" w:rsidRPr="00000000" w14:paraId="00000044">
      <w:pPr>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5">
      <w:pPr>
        <w:jc w:val="both"/>
        <w:rPr>
          <w:rFonts w:ascii="Verdana" w:cs="Verdana" w:eastAsia="Verdana" w:hAnsi="Verdana"/>
          <w:sz w:val="20"/>
          <w:szCs w:val="20"/>
          <w:vertAlign w:val="baseline"/>
        </w:rPr>
      </w:pPr>
      <w:r w:rsidDel="00000000" w:rsidR="00000000" w:rsidRPr="00000000">
        <w:br w:type="page"/>
      </w:r>
      <w:r w:rsidDel="00000000" w:rsidR="00000000" w:rsidRPr="00000000">
        <w:rPr>
          <w:rFonts w:ascii="Verdana" w:cs="Verdana" w:eastAsia="Verdana" w:hAnsi="Verdana"/>
          <w:b w:val="1"/>
          <w:sz w:val="20"/>
          <w:szCs w:val="20"/>
          <w:u w:val="single"/>
          <w:vertAlign w:val="baseline"/>
          <w:rtl w:val="0"/>
        </w:rPr>
        <w:t xml:space="preserve">Identificación de Amenazas y vulnerabilidades: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-1026159</wp:posOffset>
            </wp:positionH>
            <wp:positionV relativeFrom="paragraph">
              <wp:posOffset>-4444</wp:posOffset>
            </wp:positionV>
            <wp:extent cx="892810" cy="647700"/>
            <wp:effectExtent b="0" l="0" r="0" t="0"/>
            <wp:wrapSquare wrapText="bothSides" distB="0" distT="0" distL="114300" distR="114300"/>
            <wp:docPr id="103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92810" cy="647700"/>
                    </a:xfrm>
                    <a:prstGeom prst="rect"/>
                    <a:ln/>
                  </pic:spPr>
                </pic:pic>
              </a:graphicData>
            </a:graphic>
          </wp:anchor>
        </w:drawing>
      </w:r>
    </w:p>
    <w:p w:rsidR="00000000" w:rsidDel="00000000" w:rsidP="00000000" w:rsidRDefault="00000000" w:rsidRPr="00000000" w14:paraId="00000046">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función del contexto planteado se pueden identificar las siguientes comunidades de amenazas:</w:t>
      </w:r>
    </w:p>
    <w:p w:rsidR="00000000" w:rsidDel="00000000" w:rsidP="00000000" w:rsidRDefault="00000000" w:rsidRPr="00000000" w14:paraId="00000047">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Internas</w:t>
      </w:r>
      <w:r w:rsidDel="00000000" w:rsidR="00000000" w:rsidRPr="00000000">
        <w:rPr>
          <w:rFonts w:ascii="Verdana" w:cs="Verdana" w:eastAsia="Verdana" w:hAnsi="Verdana"/>
          <w:sz w:val="20"/>
          <w:szCs w:val="20"/>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190500</wp:posOffset>
                </wp:positionV>
                <wp:extent cx="79375" cy="7275830"/>
                <wp:effectExtent b="0" l="0" r="0" t="0"/>
                <wp:wrapNone/>
                <wp:docPr id="1030" name=""/>
                <a:graphic>
                  <a:graphicData uri="http://schemas.microsoft.com/office/word/2010/wordprocessingShape">
                    <wps:wsp>
                      <wps:cNvCnPr/>
                      <wps:spPr>
                        <a:xfrm flipH="1">
                          <a:off x="5311075" y="146848"/>
                          <a:ext cx="69850" cy="726630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190500</wp:posOffset>
                </wp:positionV>
                <wp:extent cx="79375" cy="7275830"/>
                <wp:effectExtent b="0" l="0" r="0" t="0"/>
                <wp:wrapNone/>
                <wp:docPr id="103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9375" cy="7275830"/>
                        </a:xfrm>
                        <a:prstGeom prst="rect"/>
                        <a:ln/>
                      </pic:spPr>
                    </pic:pic>
                  </a:graphicData>
                </a:graphic>
              </wp:anchor>
            </w:drawing>
          </mc:Fallback>
        </mc:AlternateContent>
      </w:r>
    </w:p>
    <w:p w:rsidR="00000000" w:rsidDel="00000000" w:rsidP="00000000" w:rsidRDefault="00000000" w:rsidRPr="00000000" w14:paraId="00000048">
      <w:pPr>
        <w:numPr>
          <w:ilvl w:val="0"/>
          <w:numId w:val="18"/>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que participa del Proceso (Docentes – No Docentes: Administrativos) con acceso físico o acceso por red</w:t>
      </w:r>
    </w:p>
    <w:p w:rsidR="00000000" w:rsidDel="00000000" w:rsidP="00000000" w:rsidRDefault="00000000" w:rsidRPr="00000000" w14:paraId="00000049">
      <w:pPr>
        <w:numPr>
          <w:ilvl w:val="0"/>
          <w:numId w:val="18"/>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que accede físicamente a las áreas donde se encuentra documentación del proceso (personal de maestranza – personal de mantenimiento - personal técnico)</w:t>
      </w:r>
    </w:p>
    <w:p w:rsidR="00000000" w:rsidDel="00000000" w:rsidP="00000000" w:rsidRDefault="00000000" w:rsidRPr="00000000" w14:paraId="0000004A">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Externas</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B">
      <w:pPr>
        <w:numPr>
          <w:ilvl w:val="0"/>
          <w:numId w:val="19"/>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Alumnos</w:t>
      </w:r>
    </w:p>
    <w:p w:rsidR="00000000" w:rsidDel="00000000" w:rsidP="00000000" w:rsidRDefault="00000000" w:rsidRPr="00000000" w14:paraId="0000004C">
      <w:pPr>
        <w:numPr>
          <w:ilvl w:val="0"/>
          <w:numId w:val="19"/>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Proveedores o visitantes ocasionales que acceden a las áreas donde se encuentra documentación del proceso</w:t>
      </w:r>
    </w:p>
    <w:p w:rsidR="00000000" w:rsidDel="00000000" w:rsidP="00000000" w:rsidRDefault="00000000" w:rsidRPr="00000000" w14:paraId="0000004D">
      <w:pPr>
        <w:numPr>
          <w:ilvl w:val="0"/>
          <w:numId w:val="19"/>
        </w:numPr>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Hackers </w:t>
      </w:r>
    </w:p>
    <w:p w:rsidR="00000000" w:rsidDel="00000000" w:rsidP="00000000" w:rsidRDefault="00000000" w:rsidRPr="00000000" w14:paraId="0000004E">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F">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Dentro de estas comunidades podríamos distinguir las siguientes características:</w:t>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Motivación: </w:t>
      </w:r>
    </w:p>
    <w:p w:rsidR="00000000" w:rsidDel="00000000" w:rsidP="00000000" w:rsidRDefault="00000000" w:rsidRPr="00000000" w14:paraId="0000005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Ganancias económicas: relacionadas con el patrocinio</w:t>
      </w:r>
    </w:p>
    <w:p w:rsidR="00000000" w:rsidDel="00000000" w:rsidP="00000000" w:rsidRDefault="00000000" w:rsidRPr="00000000" w14:paraId="0000005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Visibilidad del atacante: se han materializado ataques a servidores de la organización con la motivación de publicar el ataque en redes sociales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se consideran otras motivaciones como por ejemplo las ideológicas por el tipo de organización y el proceso especificado. </w:t>
      </w:r>
    </w:p>
    <w:p w:rsidR="00000000" w:rsidDel="00000000" w:rsidP="00000000" w:rsidRDefault="00000000" w:rsidRPr="00000000" w14:paraId="000000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Intento primario: conseguir acceso, dañar o destruir</w:t>
      </w:r>
    </w:p>
    <w:p w:rsidR="00000000" w:rsidDel="00000000" w:rsidP="00000000" w:rsidRDefault="00000000" w:rsidRPr="00000000" w14:paraId="000000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Patrocinio: por ejemplo, la connivencia de un alumno con alguna de las personas participantes del proceso</w:t>
      </w:r>
    </w:p>
    <w:p w:rsidR="00000000" w:rsidDel="00000000" w:rsidP="00000000" w:rsidRDefault="00000000" w:rsidRPr="00000000" w14:paraId="000000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Capacidades: varían según el vector de ataque o ruta que sigue el atacante para materializar la amenaza (física o acceso por red). Se puede considerar, por ejemplo, que los alumnos de la carrera de Ingeniería en Sistemas tienen capacidades para materializar alguna amenaza accediendo por las redes de la organización. </w:t>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Tolerancia al riesgo: </w:t>
      </w:r>
    </w:p>
    <w:p w:rsidR="00000000" w:rsidDel="00000000" w:rsidP="00000000" w:rsidRDefault="00000000" w:rsidRPr="00000000" w14:paraId="0000005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Alumnos: puede ser expulsado de la Universidad</w:t>
      </w:r>
    </w:p>
    <w:p w:rsidR="00000000" w:rsidDel="00000000" w:rsidP="00000000" w:rsidRDefault="00000000" w:rsidRPr="00000000" w14:paraId="0000005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Personal interno: puede ser sometido a sumario administrativo</w:t>
      </w:r>
    </w:p>
    <w:p w:rsidR="00000000" w:rsidDel="00000000" w:rsidP="00000000" w:rsidRDefault="00000000" w:rsidRPr="00000000" w14:paraId="0000005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Otros: en caso de robo interviene la justicia federal</w:t>
      </w:r>
    </w:p>
    <w:p w:rsidR="00000000" w:rsidDel="00000000" w:rsidP="00000000" w:rsidRDefault="00000000" w:rsidRPr="00000000" w14:paraId="0000005B">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C">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Las vulnerabilidades que puede ser aprovechadas por cualquiera de estos actores son, entre otras:</w:t>
      </w:r>
    </w:p>
    <w:p w:rsidR="00000000" w:rsidDel="00000000" w:rsidP="00000000" w:rsidRDefault="00000000" w:rsidRPr="00000000" w14:paraId="0000005D">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controles en el acceso físico</w:t>
      </w:r>
    </w:p>
    <w:p w:rsidR="00000000" w:rsidDel="00000000" w:rsidP="00000000" w:rsidRDefault="00000000" w:rsidRPr="00000000" w14:paraId="0000005E">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controles en el acceso lógico  </w:t>
      </w:r>
    </w:p>
    <w:p w:rsidR="00000000" w:rsidDel="00000000" w:rsidP="00000000" w:rsidRDefault="00000000" w:rsidRPr="00000000" w14:paraId="0000005F">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Falta de documentación en los procesos</w:t>
      </w:r>
    </w:p>
    <w:p w:rsidR="00000000" w:rsidDel="00000000" w:rsidP="00000000" w:rsidRDefault="00000000" w:rsidRPr="00000000" w14:paraId="00000060">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Confianza en el personal de la institución (que participan o no del proceso)</w:t>
      </w:r>
    </w:p>
    <w:p w:rsidR="00000000" w:rsidDel="00000000" w:rsidP="00000000" w:rsidRDefault="00000000" w:rsidRPr="00000000" w14:paraId="00000061">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Estado de los activos de hardware e instalaciones</w:t>
      </w:r>
    </w:p>
    <w:p w:rsidR="00000000" w:rsidDel="00000000" w:rsidP="00000000" w:rsidRDefault="00000000" w:rsidRPr="00000000" w14:paraId="00000062">
      <w:pPr>
        <w:numPr>
          <w:ilvl w:val="0"/>
          <w:numId w:val="22"/>
        </w:numPr>
        <w:ind w:left="789"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Dependencia del desarrollo del software SYSACAD directamente vinculada al proceso</w:t>
      </w:r>
    </w:p>
    <w:p w:rsidR="00000000" w:rsidDel="00000000" w:rsidP="00000000" w:rsidRDefault="00000000" w:rsidRPr="00000000" w14:paraId="00000063">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Verdana" w:cs="Verdana" w:eastAsia="Verdana" w:hAnsi="Verdana"/>
          <w:i w:val="1"/>
          <w:sz w:val="20"/>
          <w:szCs w:val="20"/>
          <w:vertAlign w:val="baseline"/>
        </w:rPr>
      </w:pPr>
      <w:r w:rsidDel="00000000" w:rsidR="00000000" w:rsidRPr="00000000">
        <w:rPr>
          <w:rFonts w:ascii="Verdana" w:cs="Verdana" w:eastAsia="Verdana" w:hAnsi="Verdana"/>
          <w:i w:val="1"/>
          <w:sz w:val="20"/>
          <w:szCs w:val="20"/>
          <w:vertAlign w:val="baseline"/>
          <w:rtl w:val="0"/>
        </w:rPr>
        <w:t xml:space="preserve">Los riesgos están clasificados según la Taxonomía de riesgos operacionales del SEI. </w:t>
      </w:r>
    </w:p>
    <w:p w:rsidR="00000000" w:rsidDel="00000000" w:rsidP="00000000" w:rsidRDefault="00000000" w:rsidRPr="00000000" w14:paraId="00000065">
      <w:pPr>
        <w:jc w:val="both"/>
        <w:rPr>
          <w:rFonts w:ascii="Verdana" w:cs="Verdana" w:eastAsia="Verdana" w:hAnsi="Verdana"/>
          <w:i w:val="1"/>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NOTA: </w:t>
      </w:r>
      <w:r w:rsidDel="00000000" w:rsidR="00000000" w:rsidRPr="00000000">
        <w:rPr>
          <w:rFonts w:ascii="Verdana" w:cs="Verdana" w:eastAsia="Verdana" w:hAnsi="Verdana"/>
          <w:sz w:val="20"/>
          <w:szCs w:val="20"/>
          <w:vertAlign w:val="baseline"/>
          <w:rtl w:val="0"/>
        </w:rPr>
        <w:t xml:space="preserve">En la Planilla de Inventarios se ha agregado una hoja donde se especifican los riesgos inherentes para su valoración (que pueden ser solo trasladadas al Documento de Identificación de riesgos como se muestra al final del documento).</w:t>
      </w:r>
    </w:p>
    <w:p w:rsidR="00000000" w:rsidDel="00000000" w:rsidP="00000000" w:rsidRDefault="00000000" w:rsidRPr="00000000" w14:paraId="00000067">
      <w:pPr>
        <w:jc w:val="both"/>
        <w:rPr>
          <w:rFonts w:ascii="Verdana" w:cs="Verdana" w:eastAsia="Verdana" w:hAnsi="Verdana"/>
          <w:b w:val="0"/>
          <w:sz w:val="20"/>
          <w:szCs w:val="20"/>
          <w:u w:val="singl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-946149</wp:posOffset>
            </wp:positionH>
            <wp:positionV relativeFrom="paragraph">
              <wp:posOffset>180975</wp:posOffset>
            </wp:positionV>
            <wp:extent cx="812800" cy="589280"/>
            <wp:effectExtent b="0" l="0" r="0" t="0"/>
            <wp:wrapSquare wrapText="bothSides" distB="0" distT="0" distL="114300" distR="114300"/>
            <wp:docPr id="103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12800" cy="589280"/>
                    </a:xfrm>
                    <a:prstGeom prst="rect"/>
                    <a:ln/>
                  </pic:spPr>
                </pic:pic>
              </a:graphicData>
            </a:graphic>
          </wp:anchor>
        </w:drawing>
      </w:r>
    </w:p>
    <w:p w:rsidR="00000000" w:rsidDel="00000000" w:rsidP="00000000" w:rsidRDefault="00000000" w:rsidRPr="00000000" w14:paraId="00000068">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u w:val="single"/>
          <w:vertAlign w:val="baseline"/>
          <w:rtl w:val="0"/>
        </w:rPr>
        <w:t xml:space="preserve">Valoración de Riesgos y Priorización:</w:t>
      </w:r>
      <w:r w:rsidDel="00000000" w:rsidR="00000000" w:rsidRPr="00000000">
        <w:rPr>
          <w:rtl w:val="0"/>
        </w:rPr>
      </w:r>
    </w:p>
    <w:p w:rsidR="00000000" w:rsidDel="00000000" w:rsidP="00000000" w:rsidRDefault="00000000" w:rsidRPr="00000000" w14:paraId="00000069">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A">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cuanto a la valorización de riesgos y si bien podría utilizarse el nivel de criticidad del activo comprometido por la amenaza como impacto, se ha utilizado la taxonomía de factores propuesta por FAIR que mejora el análisis del impacto y la probabilidad.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-520699</wp:posOffset>
                </wp:positionH>
                <wp:positionV relativeFrom="paragraph">
                  <wp:posOffset>292100</wp:posOffset>
                </wp:positionV>
                <wp:extent cx="8890" cy="1356995"/>
                <wp:effectExtent b="0" l="0" r="0" t="0"/>
                <wp:wrapNone/>
                <wp:docPr id="1027" name=""/>
                <a:graphic>
                  <a:graphicData uri="http://schemas.microsoft.com/office/word/2010/wordprocessingShape">
                    <wps:wsp>
                      <wps:cNvCnPr/>
                      <wps:spPr>
                        <a:xfrm flipH="1">
                          <a:off x="5341555" y="3101503"/>
                          <a:ext cx="8890" cy="135699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292100</wp:posOffset>
                </wp:positionV>
                <wp:extent cx="8890" cy="1356995"/>
                <wp:effectExtent b="0" l="0" r="0" t="0"/>
                <wp:wrapNone/>
                <wp:docPr id="102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8890" cy="1356995"/>
                        </a:xfrm>
                        <a:prstGeom prst="rect"/>
                        <a:ln/>
                      </pic:spPr>
                    </pic:pic>
                  </a:graphicData>
                </a:graphic>
              </wp:anchor>
            </w:drawing>
          </mc:Fallback>
        </mc:AlternateContent>
      </w:r>
    </w:p>
    <w:p w:rsidR="00000000" w:rsidDel="00000000" w:rsidP="00000000" w:rsidRDefault="00000000" w:rsidRPr="00000000" w14:paraId="0000006B">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escala de valoración para impacto y probabilidad utilizada ha sido de 0 a 5</w:t>
      </w:r>
    </w:p>
    <w:p w:rsidR="00000000" w:rsidDel="00000000" w:rsidP="00000000" w:rsidRDefault="00000000" w:rsidRPr="00000000" w14:paraId="0000006C">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Una vez completada la planilla se deben priorizar los riesgos (ordenar por severidad en forma decreciente) para proceder a la selección de los riesgos para los cuales se establecerán estrategias para su tratamiento. </w:t>
      </w:r>
    </w:p>
    <w:p w:rsidR="00000000" w:rsidDel="00000000" w:rsidP="00000000" w:rsidRDefault="00000000" w:rsidRPr="00000000" w14:paraId="0000006D">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6E">
      <w:pPr>
        <w:rPr>
          <w:rFonts w:ascii="Verdana" w:cs="Verdana" w:eastAsia="Verdana" w:hAnsi="Verdana"/>
          <w:b w:val="0"/>
          <w:sz w:val="20"/>
          <w:szCs w:val="20"/>
          <w:u w:val="single"/>
          <w:vertAlign w:val="baseline"/>
        </w:rPr>
      </w:pPr>
      <w:r w:rsidDel="00000000" w:rsidR="00000000" w:rsidRPr="00000000">
        <w:br w:type="page"/>
      </w:r>
      <w:r w:rsidDel="00000000" w:rsidR="00000000" w:rsidRPr="00000000">
        <w:rPr>
          <w:rFonts w:ascii="Verdana" w:cs="Verdana" w:eastAsia="Verdana" w:hAnsi="Verdana"/>
          <w:b w:val="1"/>
          <w:sz w:val="20"/>
          <w:szCs w:val="20"/>
          <w:u w:val="single"/>
          <w:vertAlign w:val="baseline"/>
          <w:rtl w:val="0"/>
        </w:rPr>
        <w:t xml:space="preserve">Planificación de Respuestas a Riesgos – Riesgos Residuales - Controles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-989964</wp:posOffset>
            </wp:positionH>
            <wp:positionV relativeFrom="paragraph">
              <wp:posOffset>-5079</wp:posOffset>
            </wp:positionV>
            <wp:extent cx="847090" cy="614680"/>
            <wp:effectExtent b="0" l="0" r="0" t="0"/>
            <wp:wrapSquare wrapText="bothSides" distB="0" distT="0" distL="114300" distR="114300"/>
            <wp:docPr id="103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47090" cy="614680"/>
                    </a:xfrm>
                    <a:prstGeom prst="rect"/>
                    <a:ln/>
                  </pic:spPr>
                </pic:pic>
              </a:graphicData>
            </a:graphic>
          </wp:anchor>
        </w:drawing>
      </w:r>
    </w:p>
    <w:p w:rsidR="00000000" w:rsidDel="00000000" w:rsidP="00000000" w:rsidRDefault="00000000" w:rsidRPr="00000000" w14:paraId="0000006F">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70">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riesgos priorizados:</w:t>
      </w:r>
    </w:p>
    <w:p w:rsidR="00000000" w:rsidDel="00000000" w:rsidP="00000000" w:rsidRDefault="00000000" w:rsidRPr="00000000" w14:paraId="00000071">
      <w:pPr>
        <w:numPr>
          <w:ilvl w:val="0"/>
          <w:numId w:val="8"/>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identifican estrategias para su tratamiento.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-622299</wp:posOffset>
                </wp:positionH>
                <wp:positionV relativeFrom="paragraph">
                  <wp:posOffset>101600</wp:posOffset>
                </wp:positionV>
                <wp:extent cx="14605" cy="692150"/>
                <wp:effectExtent b="0" l="0" r="0" t="0"/>
                <wp:wrapNone/>
                <wp:docPr id="1026" name=""/>
                <a:graphic>
                  <a:graphicData uri="http://schemas.microsoft.com/office/word/2010/wordprocessingShape">
                    <wps:wsp>
                      <wps:cNvCnPr/>
                      <wps:spPr>
                        <a:xfrm flipH="1">
                          <a:off x="5338698" y="3433925"/>
                          <a:ext cx="14605" cy="6921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101600</wp:posOffset>
                </wp:positionV>
                <wp:extent cx="14605" cy="692150"/>
                <wp:effectExtent b="0" l="0" r="0" t="0"/>
                <wp:wrapNone/>
                <wp:docPr id="102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605" cy="692150"/>
                        </a:xfrm>
                        <a:prstGeom prst="rect"/>
                        <a:ln/>
                      </pic:spPr>
                    </pic:pic>
                  </a:graphicData>
                </a:graphic>
              </wp:anchor>
            </w:drawing>
          </mc:Fallback>
        </mc:AlternateContent>
      </w:r>
    </w:p>
    <w:p w:rsidR="00000000" w:rsidDel="00000000" w:rsidP="00000000" w:rsidRDefault="00000000" w:rsidRPr="00000000" w14:paraId="00000072">
      <w:pPr>
        <w:numPr>
          <w:ilvl w:val="0"/>
          <w:numId w:val="8"/>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calcula el riesgo residual</w:t>
      </w:r>
    </w:p>
    <w:p w:rsidR="00000000" w:rsidDel="00000000" w:rsidP="00000000" w:rsidRDefault="00000000" w:rsidRPr="00000000" w14:paraId="00000073">
      <w:pPr>
        <w:numPr>
          <w:ilvl w:val="0"/>
          <w:numId w:val="8"/>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 especifican los controles a realizar para garantizar las estrategias de tratamiento</w:t>
      </w:r>
    </w:p>
    <w:p w:rsidR="00000000" w:rsidDel="00000000" w:rsidP="00000000" w:rsidRDefault="00000000" w:rsidRPr="00000000" w14:paraId="00000074">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(Ver Documento de Tratamiento de Riesgos luego de cada Planilla de Identificación de riesgos al final del documento)</w:t>
      </w:r>
    </w:p>
    <w:p w:rsidR="00000000" w:rsidDel="00000000" w:rsidP="00000000" w:rsidRDefault="00000000" w:rsidRPr="00000000" w14:paraId="00000075">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6">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-989964</wp:posOffset>
            </wp:positionH>
            <wp:positionV relativeFrom="paragraph">
              <wp:posOffset>162560</wp:posOffset>
            </wp:positionV>
            <wp:extent cx="805815" cy="582295"/>
            <wp:effectExtent b="0" l="0" r="0" t="0"/>
            <wp:wrapSquare wrapText="bothSides" distB="0" distT="0" distL="114300" distR="114300"/>
            <wp:docPr id="103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805815" cy="582295"/>
                    </a:xfrm>
                    <a:prstGeom prst="rect"/>
                    <a:ln/>
                  </pic:spPr>
                </pic:pic>
              </a:graphicData>
            </a:graphic>
          </wp:anchor>
        </w:drawing>
      </w:r>
    </w:p>
    <w:p w:rsidR="00000000" w:rsidDel="00000000" w:rsidP="00000000" w:rsidRDefault="00000000" w:rsidRPr="00000000" w14:paraId="00000077">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u w:val="single"/>
          <w:vertAlign w:val="baseline"/>
          <w:rtl w:val="0"/>
        </w:rPr>
        <w:t xml:space="preserve">Planes de Contingencia – Recuperación y Continuidad de Negocio</w:t>
      </w:r>
      <w:r w:rsidDel="00000000" w:rsidR="00000000" w:rsidRPr="00000000">
        <w:rPr>
          <w:rtl w:val="0"/>
        </w:rPr>
      </w:r>
    </w:p>
    <w:p w:rsidR="00000000" w:rsidDel="00000000" w:rsidP="00000000" w:rsidRDefault="00000000" w:rsidRPr="00000000" w14:paraId="0000007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9">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los riesgos y controles especificados se especifican:</w:t>
      </w:r>
    </w:p>
    <w:p w:rsidR="00000000" w:rsidDel="00000000" w:rsidP="00000000" w:rsidRDefault="00000000" w:rsidRPr="00000000" w14:paraId="0000007A">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Contingencia: acciones a realizar ante la detección de materialización del riesgo</w:t>
      </w:r>
    </w:p>
    <w:p w:rsidR="00000000" w:rsidDel="00000000" w:rsidP="00000000" w:rsidRDefault="00000000" w:rsidRPr="00000000" w14:paraId="0000007B">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Recuperación: acciones a realizar para recuperar los activos para la normal operación (si es posible). Acciones de remediación previstas.</w:t>
      </w:r>
    </w:p>
    <w:p w:rsidR="00000000" w:rsidDel="00000000" w:rsidP="00000000" w:rsidRDefault="00000000" w:rsidRPr="00000000" w14:paraId="0000007C">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Plan de Continuidad de negocio: acciones a realizar mientras se están ejecutando los planes de contingencia y recuperación.</w:t>
      </w:r>
    </w:p>
    <w:p w:rsidR="00000000" w:rsidDel="00000000" w:rsidP="00000000" w:rsidRDefault="00000000" w:rsidRPr="00000000" w14:paraId="0000007D">
      <w:pPr>
        <w:shd w:fill="ffffff" w:val="clear"/>
        <w:tabs>
          <w:tab w:val="left" w:leader="none" w:pos="284"/>
          <w:tab w:val="left" w:leader="none" w:pos="10992"/>
          <w:tab w:val="left" w:leader="none" w:pos="11908"/>
          <w:tab w:val="left" w:leader="none" w:pos="12824"/>
          <w:tab w:val="left" w:leader="none" w:pos="13740"/>
          <w:tab w:val="left" w:leader="none" w:pos="14656"/>
        </w:tabs>
        <w:ind w:left="-7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(Ver especificaciones de estos planes luego del Documento de Tratamiento de riesgos al final del documento)</w:t>
      </w:r>
    </w:p>
    <w:p w:rsidR="00000000" w:rsidDel="00000000" w:rsidP="00000000" w:rsidRDefault="00000000" w:rsidRPr="00000000" w14:paraId="0000007E">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7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80">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NOTA</w:t>
      </w:r>
      <w:r w:rsidDel="00000000" w:rsidR="00000000" w:rsidRPr="00000000">
        <w:rPr>
          <w:rFonts w:ascii="Verdana" w:cs="Verdana" w:eastAsia="Verdana" w:hAnsi="Verdana"/>
          <w:sz w:val="20"/>
          <w:szCs w:val="20"/>
          <w:vertAlign w:val="baseline"/>
          <w:rtl w:val="0"/>
        </w:rPr>
        <w:t xml:space="preserve">: Se deberá repetir el análisis del Plan de Tratamiento de Riesgos / Contingencia / Recuperación y Continuidad de Negocio para cada uno de los riesgos priorizados.</w:t>
      </w:r>
    </w:p>
    <w:p w:rsidR="00000000" w:rsidDel="00000000" w:rsidP="00000000" w:rsidRDefault="00000000" w:rsidRPr="00000000" w14:paraId="00000081">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sectPr>
          <w:headerReference r:id="rId17" w:type="default"/>
          <w:pgSz w:h="16839" w:w="11907" w:orient="portrait"/>
          <w:pgMar w:bottom="679" w:top="1276" w:left="1701" w:right="567" w:header="284" w:footer="709"/>
          <w:pgNumType w:start="1"/>
        </w:sectPr>
      </w:pPr>
      <w:r w:rsidDel="00000000" w:rsidR="00000000" w:rsidRPr="00000000">
        <w:rPr>
          <w:rtl w:val="0"/>
        </w:rPr>
      </w:r>
    </w:p>
    <w:p w:rsidR="00000000" w:rsidDel="00000000" w:rsidP="00000000" w:rsidRDefault="00000000" w:rsidRPr="00000000" w14:paraId="00000082">
      <w:pPr>
        <w:ind w:left="720" w:firstLine="0"/>
        <w:jc w:val="center"/>
        <w:rPr>
          <w:rFonts w:ascii="Verdana" w:cs="Verdana" w:eastAsia="Verdana" w:hAnsi="Verdana"/>
          <w:b w:val="0"/>
          <w:vertAlign w:val="baseline"/>
        </w:rPr>
      </w:pPr>
      <w:bookmarkStart w:colFirst="0" w:colLast="0" w:name="_heading=h.gjdgxs" w:id="0"/>
      <w:bookmarkEnd w:id="0"/>
      <w:r w:rsidDel="00000000" w:rsidR="00000000" w:rsidRPr="00000000">
        <w:rPr>
          <w:rFonts w:ascii="Verdana" w:cs="Verdana" w:eastAsia="Verdana" w:hAnsi="Verdana"/>
          <w:b w:val="1"/>
          <w:vertAlign w:val="baseline"/>
          <w:rtl w:val="0"/>
        </w:rPr>
        <w:t xml:space="preserve">IDENTIFICACIÓN DE RIESGOS</w:t>
      </w:r>
      <w:r w:rsidDel="00000000" w:rsidR="00000000" w:rsidRPr="00000000">
        <w:rPr>
          <w:rtl w:val="0"/>
        </w:rPr>
      </w:r>
    </w:p>
    <w:tbl>
      <w:tblPr>
        <w:tblStyle w:val="Table1"/>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709"/>
        <w:gridCol w:w="2410"/>
        <w:gridCol w:w="3686"/>
        <w:tblGridChange w:id="0">
          <w:tblGrid>
            <w:gridCol w:w="1985"/>
            <w:gridCol w:w="1984"/>
            <w:gridCol w:w="709"/>
            <w:gridCol w:w="2410"/>
            <w:gridCol w:w="3686"/>
          </w:tblGrid>
        </w:tblGridChange>
      </w:tblGrid>
      <w:tr>
        <w:trPr>
          <w:cantSplit w:val="0"/>
          <w:trHeight w:val="456" w:hRule="atLeast"/>
          <w:tblHeader w:val="0"/>
        </w:trPr>
        <w:tc>
          <w:tcPr>
            <w:vAlign w:val="center"/>
          </w:tcPr>
          <w:p w:rsidR="00000000" w:rsidDel="00000000" w:rsidP="00000000" w:rsidRDefault="00000000" w:rsidRPr="00000000" w14:paraId="00000083">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1</w:t>
            </w:r>
            <w:r w:rsidDel="00000000" w:rsidR="00000000" w:rsidRPr="00000000">
              <w:rPr>
                <w:rtl w:val="0"/>
              </w:rPr>
            </w:r>
          </w:p>
        </w:tc>
        <w:tc>
          <w:tcPr>
            <w:gridSpan w:val="4"/>
            <w:tcBorders>
              <w:top w:color="000000" w:space="0" w:sz="0" w:val="nil"/>
              <w:right w:color="000000" w:space="0" w:sz="0" w:val="nil"/>
            </w:tcBorders>
            <w:vAlign w:val="top"/>
          </w:tcPr>
          <w:p w:rsidR="00000000" w:rsidDel="00000000" w:rsidP="00000000" w:rsidRDefault="00000000" w:rsidRPr="00000000" w14:paraId="00000084">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85">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089">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08A">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gridSpan w:val="3"/>
            <w:vAlign w:val="center"/>
          </w:tcPr>
          <w:p w:rsidR="00000000" w:rsidDel="00000000" w:rsidP="00000000" w:rsidRDefault="00000000" w:rsidRPr="00000000" w14:paraId="0000008B">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08E">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4"/>
            <w:vAlign w:val="top"/>
          </w:tcPr>
          <w:p w:rsidR="00000000" w:rsidDel="00000000" w:rsidP="00000000" w:rsidRDefault="00000000" w:rsidRPr="00000000" w14:paraId="0000008F">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0"/>
          <w:trHeight w:val="542" w:hRule="atLeast"/>
          <w:tblHeader w:val="0"/>
        </w:trPr>
        <w:tc>
          <w:tcPr>
            <w:vAlign w:val="center"/>
          </w:tcPr>
          <w:p w:rsidR="00000000" w:rsidDel="00000000" w:rsidP="00000000" w:rsidRDefault="00000000" w:rsidRPr="00000000" w14:paraId="00000093">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Clasificación</w:t>
            </w:r>
            <w:r w:rsidDel="00000000" w:rsidR="00000000" w:rsidRPr="00000000">
              <w:rPr>
                <w:rtl w:val="0"/>
              </w:rPr>
            </w:r>
          </w:p>
        </w:tc>
        <w:tc>
          <w:tcPr>
            <w:gridSpan w:val="2"/>
            <w:vAlign w:val="center"/>
          </w:tcPr>
          <w:p w:rsidR="00000000" w:rsidDel="00000000" w:rsidP="00000000" w:rsidRDefault="00000000" w:rsidRPr="00000000" w14:paraId="00000094">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Acciones de las Personas</w:t>
            </w:r>
          </w:p>
        </w:tc>
        <w:tc>
          <w:tcPr>
            <w:vAlign w:val="center"/>
          </w:tcPr>
          <w:p w:rsidR="00000000" w:rsidDel="00000000" w:rsidP="00000000" w:rsidRDefault="00000000" w:rsidRPr="00000000" w14:paraId="00000096">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Deliberadas</w:t>
            </w:r>
          </w:p>
        </w:tc>
        <w:tc>
          <w:tcPr>
            <w:vAlign w:val="center"/>
          </w:tcPr>
          <w:p w:rsidR="00000000" w:rsidDel="00000000" w:rsidP="00000000" w:rsidRDefault="00000000" w:rsidRPr="00000000" w14:paraId="00000097">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Fraude</w:t>
            </w:r>
          </w:p>
        </w:tc>
      </w:tr>
      <w:tr>
        <w:trPr>
          <w:cantSplit w:val="0"/>
          <w:trHeight w:val="235" w:hRule="atLeast"/>
          <w:tblHeader w:val="0"/>
        </w:trPr>
        <w:tc>
          <w:tcPr>
            <w:gridSpan w:val="5"/>
            <w:vAlign w:val="center"/>
          </w:tcPr>
          <w:p w:rsidR="00000000" w:rsidDel="00000000" w:rsidP="00000000" w:rsidRDefault="00000000" w:rsidRPr="00000000" w14:paraId="00000098">
            <w:pPr>
              <w:jc w:val="cente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Descripción ampliada del Contexto del Riesgo</w:t>
            </w:r>
            <w:r w:rsidDel="00000000" w:rsidR="00000000" w:rsidRPr="00000000">
              <w:rPr>
                <w:rtl w:val="0"/>
              </w:rPr>
            </w:r>
          </w:p>
        </w:tc>
      </w:tr>
      <w:tr>
        <w:trPr>
          <w:cantSplit w:val="0"/>
          <w:trHeight w:val="717" w:hRule="atLeast"/>
          <w:tblHeader w:val="0"/>
        </w:trPr>
        <w:tc>
          <w:tcPr>
            <w:gridSpan w:val="5"/>
            <w:vAlign w:val="top"/>
          </w:tcPr>
          <w:p w:rsidR="00000000" w:rsidDel="00000000" w:rsidP="00000000" w:rsidRDefault="00000000" w:rsidRPr="00000000" w14:paraId="0000009D">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Personal con permiso de acceso a la opción de registro de Actas de Exámenes altera una nota de un Acta de Examen alentado por un beneficio económico.</w:t>
            </w:r>
          </w:p>
          <w:p w:rsidR="00000000" w:rsidDel="00000000" w:rsidP="00000000" w:rsidRDefault="00000000" w:rsidRPr="00000000" w14:paraId="0000009E">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personal está capacitado y tiene competencias suficientes para realizar o modificar el Registro de las Actas de exámenes.</w:t>
            </w:r>
          </w:p>
          <w:p w:rsidR="00000000" w:rsidDel="00000000" w:rsidP="00000000" w:rsidRDefault="00000000" w:rsidRPr="00000000" w14:paraId="0000009F">
            <w:pPr>
              <w:rPr>
                <w:rFonts w:ascii="Verdana" w:cs="Verdana" w:eastAsia="Verdana" w:hAnsi="Verdana"/>
                <w:sz w:val="20"/>
                <w:szCs w:val="20"/>
                <w:vertAlign w:val="baseline"/>
              </w:rPr>
            </w:pP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0A4">
            <w:pPr>
              <w:jc w:val="cente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Valoración del Riesgo</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0A9">
            <w:pPr>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t xml:space="preserve">Activos Involucrados:</w:t>
            </w:r>
            <w:r w:rsidDel="00000000" w:rsidR="00000000" w:rsidRPr="00000000">
              <w:rPr>
                <w:rFonts w:ascii="Verdana" w:cs="Verdana" w:eastAsia="Verdana" w:hAnsi="Verdana"/>
                <w:b w:val="1"/>
                <w:sz w:val="20"/>
                <w:szCs w:val="20"/>
                <w:vertAlign w:val="baseline"/>
                <w:rtl w:val="0"/>
              </w:rPr>
              <w:t xml:space="preserve"> Actas de Exámenes – Registro en el SYSACAD</w:t>
            </w:r>
            <w:r w:rsidDel="00000000" w:rsidR="00000000" w:rsidRPr="00000000">
              <w:rPr>
                <w:rtl w:val="0"/>
              </w:rPr>
            </w:r>
          </w:p>
          <w:p w:rsidR="00000000" w:rsidDel="00000000" w:rsidP="00000000" w:rsidRDefault="00000000" w:rsidRPr="00000000" w14:paraId="000000AA">
            <w:pPr>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t xml:space="preserve">Dimensión del valor para su criticidad:</w:t>
            </w:r>
            <w:r w:rsidDel="00000000" w:rsidR="00000000" w:rsidRPr="00000000">
              <w:rPr>
                <w:rFonts w:ascii="Verdana" w:cs="Verdana" w:eastAsia="Verdana" w:hAnsi="Verdana"/>
                <w:b w:val="1"/>
                <w:sz w:val="20"/>
                <w:szCs w:val="20"/>
                <w:vertAlign w:val="baseline"/>
                <w:rtl w:val="0"/>
              </w:rPr>
              <w:t xml:space="preserve"> Integridad</w:t>
            </w:r>
            <w:r w:rsidDel="00000000" w:rsidR="00000000" w:rsidRPr="00000000">
              <w:rPr>
                <w:rtl w:val="0"/>
              </w:rPr>
            </w:r>
          </w:p>
        </w:tc>
      </w:tr>
      <w:tr>
        <w:trPr>
          <w:cantSplit w:val="0"/>
          <w:trHeight w:val="1375" w:hRule="atLeast"/>
          <w:tblHeader w:val="0"/>
        </w:trPr>
        <w:tc>
          <w:tcPr>
            <w:gridSpan w:val="5"/>
            <w:vAlign w:val="top"/>
          </w:tcPr>
          <w:p w:rsidR="00000000" w:rsidDel="00000000" w:rsidP="00000000" w:rsidRDefault="00000000" w:rsidRPr="00000000" w14:paraId="000000AF">
            <w:pPr>
              <w:rPr>
                <w:rFonts w:ascii="Verdana" w:cs="Verdana" w:eastAsia="Verdana" w:hAnsi="Verdana"/>
                <w:b w:val="0"/>
                <w:color w:val="4472c4"/>
                <w:sz w:val="20"/>
                <w:szCs w:val="20"/>
                <w:vertAlign w:val="baseline"/>
              </w:rPr>
            </w:pPr>
            <w:r w:rsidDel="00000000" w:rsidR="00000000" w:rsidRPr="00000000">
              <w:rPr>
                <w:rFonts w:ascii="Verdana" w:cs="Verdana" w:eastAsia="Verdana" w:hAnsi="Verdana"/>
                <w:b w:val="1"/>
                <w:color w:val="4472c4"/>
                <w:sz w:val="20"/>
                <w:szCs w:val="20"/>
                <w:vertAlign w:val="baseline"/>
                <w:rtl w:val="0"/>
              </w:rPr>
              <w:t xml:space="preserve">Factores analizados para el cálculo de la </w:t>
            </w:r>
            <w:r w:rsidDel="00000000" w:rsidR="00000000" w:rsidRPr="00000000">
              <w:rPr>
                <w:rFonts w:ascii="Verdana" w:cs="Verdana" w:eastAsia="Verdana" w:hAnsi="Verdana"/>
                <w:b w:val="1"/>
                <w:color w:val="4472c4"/>
                <w:sz w:val="20"/>
                <w:szCs w:val="20"/>
                <w:u w:val="single"/>
                <w:vertAlign w:val="baseline"/>
                <w:rtl w:val="0"/>
              </w:rPr>
              <w:t xml:space="preserve">probabilidad de ocurrencia</w:t>
            </w:r>
            <w:r w:rsidDel="00000000" w:rsidR="00000000" w:rsidRPr="00000000">
              <w:rPr>
                <w:rFonts w:ascii="Verdana" w:cs="Verdana" w:eastAsia="Verdana" w:hAnsi="Verdana"/>
                <w:b w:val="1"/>
                <w:color w:val="4472c4"/>
                <w:sz w:val="20"/>
                <w:szCs w:val="20"/>
                <w:vertAlign w:val="baseline"/>
                <w:rtl w:val="0"/>
              </w:rPr>
              <w:t xml:space="preserve"> del riesgo inherente:</w:t>
            </w:r>
            <w:r w:rsidDel="00000000" w:rsidR="00000000" w:rsidRPr="00000000">
              <w:rPr>
                <w:rtl w:val="0"/>
              </w:rPr>
            </w:r>
          </w:p>
          <w:p w:rsidR="00000000" w:rsidDel="00000000" w:rsidP="00000000" w:rsidRDefault="00000000" w:rsidRPr="00000000" w14:paraId="000000B0">
            <w:pPr>
              <w:rPr>
                <w:rFonts w:ascii="Verdana" w:cs="Verdana" w:eastAsia="Verdana" w:hAnsi="Verdana"/>
                <w:b w:val="0"/>
                <w:color w:val="4472c4"/>
                <w:sz w:val="20"/>
                <w:szCs w:val="20"/>
                <w:vertAlign w:val="baseline"/>
              </w:rPr>
            </w:pPr>
            <w:r w:rsidDel="00000000" w:rsidR="00000000" w:rsidRPr="00000000">
              <w:rPr>
                <w:rtl w:val="0"/>
              </w:rPr>
            </w:r>
          </w:p>
          <w:p w:rsidR="00000000" w:rsidDel="00000000" w:rsidP="00000000" w:rsidRDefault="00000000" w:rsidRPr="00000000" w14:paraId="000000B1">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Contacto</w:t>
            </w:r>
            <w:r w:rsidDel="00000000" w:rsidR="00000000" w:rsidRPr="00000000">
              <w:rPr>
                <w:rFonts w:ascii="Verdana" w:cs="Verdana" w:eastAsia="Verdana" w:hAnsi="Verdana"/>
                <w:color w:val="000000"/>
                <w:sz w:val="20"/>
                <w:szCs w:val="20"/>
                <w:vertAlign w:val="baseline"/>
                <w:rtl w:val="0"/>
              </w:rPr>
              <w:t xml:space="preserve">: El acceso al sistema es periódico. </w:t>
            </w:r>
          </w:p>
          <w:p w:rsidR="00000000" w:rsidDel="00000000" w:rsidP="00000000" w:rsidRDefault="00000000" w:rsidRPr="00000000" w14:paraId="000000B2">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Beneficio: Patrocinio por parte de un alumno. Nivel de Esfuerzo: Bajo o Inexistente. </w:t>
            </w:r>
          </w:p>
          <w:p w:rsidR="00000000" w:rsidDel="00000000" w:rsidP="00000000" w:rsidRDefault="00000000" w:rsidRPr="00000000" w14:paraId="000000B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Riesgo de Detección: Bajo. Solo existen sanciones administrativas previstas en caso de ser probado el fraude. </w:t>
            </w:r>
          </w:p>
          <w:p w:rsidR="00000000" w:rsidDel="00000000" w:rsidP="00000000" w:rsidRDefault="00000000" w:rsidRPr="00000000" w14:paraId="000000B4">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Capacidad de la amenaza:</w:t>
            </w:r>
            <w:r w:rsidDel="00000000" w:rsidR="00000000" w:rsidRPr="00000000">
              <w:rPr>
                <w:rFonts w:ascii="Verdana" w:cs="Verdana" w:eastAsia="Verdana" w:hAnsi="Verdana"/>
                <w:color w:val="000000"/>
                <w:sz w:val="20"/>
                <w:szCs w:val="20"/>
                <w:vertAlign w:val="baseline"/>
                <w:rtl w:val="0"/>
              </w:rPr>
              <w:t xml:space="preserve"> Tiene recursos y habilidades suficientes para materializar la amenaza. </w:t>
            </w:r>
          </w:p>
          <w:p w:rsidR="00000000" w:rsidDel="00000000" w:rsidP="00000000" w:rsidRDefault="00000000" w:rsidRPr="00000000" w14:paraId="000000B5">
            <w:pPr>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Capacidad de Resistencia: </w:t>
            </w:r>
            <w:r w:rsidDel="00000000" w:rsidR="00000000" w:rsidRPr="00000000">
              <w:rPr>
                <w:rtl w:val="0"/>
              </w:rPr>
            </w:r>
          </w:p>
          <w:p w:rsidR="00000000" w:rsidDel="00000000" w:rsidP="00000000" w:rsidRDefault="00000000" w:rsidRPr="00000000" w14:paraId="000000B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no existen auditorías posteriores al registro de Actas de Exámenes. </w:t>
            </w:r>
          </w:p>
          <w:p w:rsidR="00000000" w:rsidDel="00000000" w:rsidP="00000000" w:rsidRDefault="00000000" w:rsidRPr="00000000" w14:paraId="000000B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El momento de detección más avanzado es el proceso de Trámite de Título. </w:t>
            </w:r>
          </w:p>
          <w:p w:rsidR="00000000" w:rsidDel="00000000" w:rsidP="00000000" w:rsidRDefault="00000000" w:rsidRPr="00000000" w14:paraId="000000B8">
            <w:pPr>
              <w:rPr>
                <w:rFonts w:ascii="Verdana" w:cs="Verdana" w:eastAsia="Verdana" w:hAnsi="Verdana"/>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No existe trazabilidad en los procesos de registro de datos del SYSACAD.</w:t>
            </w:r>
            <w:r w:rsidDel="00000000" w:rsidR="00000000" w:rsidRPr="00000000">
              <w:rPr>
                <w:rtl w:val="0"/>
              </w:rPr>
            </w:r>
          </w:p>
          <w:p w:rsidR="00000000" w:rsidDel="00000000" w:rsidP="00000000" w:rsidRDefault="00000000" w:rsidRPr="00000000" w14:paraId="000000B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A">
            <w:pPr>
              <w:rPr>
                <w:rFonts w:ascii="Verdana" w:cs="Verdana" w:eastAsia="Verdana" w:hAnsi="Verdana"/>
                <w:b w:val="0"/>
                <w:color w:val="4472c4"/>
                <w:sz w:val="20"/>
                <w:szCs w:val="20"/>
                <w:vertAlign w:val="baseline"/>
              </w:rPr>
            </w:pPr>
            <w:r w:rsidDel="00000000" w:rsidR="00000000" w:rsidRPr="00000000">
              <w:rPr>
                <w:rFonts w:ascii="Verdana" w:cs="Verdana" w:eastAsia="Verdana" w:hAnsi="Verdana"/>
                <w:b w:val="1"/>
                <w:color w:val="4472c4"/>
                <w:sz w:val="20"/>
                <w:szCs w:val="20"/>
                <w:vertAlign w:val="baseline"/>
                <w:rtl w:val="0"/>
              </w:rPr>
              <w:t xml:space="preserve">Factores analizados para el cálculo del </w:t>
            </w:r>
            <w:r w:rsidDel="00000000" w:rsidR="00000000" w:rsidRPr="00000000">
              <w:rPr>
                <w:rFonts w:ascii="Verdana" w:cs="Verdana" w:eastAsia="Verdana" w:hAnsi="Verdana"/>
                <w:b w:val="1"/>
                <w:color w:val="4472c4"/>
                <w:sz w:val="20"/>
                <w:szCs w:val="20"/>
                <w:u w:val="single"/>
                <w:vertAlign w:val="baseline"/>
                <w:rtl w:val="0"/>
              </w:rPr>
              <w:t xml:space="preserve">impacto </w:t>
            </w:r>
            <w:r w:rsidDel="00000000" w:rsidR="00000000" w:rsidRPr="00000000">
              <w:rPr>
                <w:rFonts w:ascii="Verdana" w:cs="Verdana" w:eastAsia="Verdana" w:hAnsi="Verdana"/>
                <w:b w:val="1"/>
                <w:color w:val="4472c4"/>
                <w:sz w:val="20"/>
                <w:szCs w:val="20"/>
                <w:vertAlign w:val="baseline"/>
                <w:rtl w:val="0"/>
              </w:rPr>
              <w:t xml:space="preserve">del riesgo inherente:</w:t>
            </w:r>
            <w:r w:rsidDel="00000000" w:rsidR="00000000" w:rsidRPr="00000000">
              <w:rPr>
                <w:rtl w:val="0"/>
              </w:rPr>
            </w:r>
          </w:p>
          <w:p w:rsidR="00000000" w:rsidDel="00000000" w:rsidP="00000000" w:rsidRDefault="00000000" w:rsidRPr="00000000" w14:paraId="000000BB">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Sobre el activo: </w:t>
            </w:r>
            <w:r w:rsidDel="00000000" w:rsidR="00000000" w:rsidRPr="00000000">
              <w:rPr>
                <w:rtl w:val="0"/>
              </w:rPr>
            </w:r>
          </w:p>
          <w:p w:rsidR="00000000" w:rsidDel="00000000" w:rsidP="00000000" w:rsidRDefault="00000000" w:rsidRPr="00000000" w14:paraId="000000BC">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Productividad:</w:t>
            </w:r>
            <w:r w:rsidDel="00000000" w:rsidR="00000000" w:rsidRPr="00000000">
              <w:rPr>
                <w:rFonts w:ascii="Verdana" w:cs="Verdana" w:eastAsia="Verdana" w:hAnsi="Verdana"/>
                <w:sz w:val="20"/>
                <w:szCs w:val="20"/>
                <w:vertAlign w:val="baseline"/>
                <w:rtl w:val="0"/>
              </w:rPr>
              <w:t xml:space="preserve"> No existe impacto directo sobre la productividad</w:t>
            </w:r>
          </w:p>
          <w:p w:rsidR="00000000" w:rsidDel="00000000" w:rsidP="00000000" w:rsidRDefault="00000000" w:rsidRPr="00000000" w14:paraId="000000BD">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Costo:</w:t>
            </w:r>
            <w:r w:rsidDel="00000000" w:rsidR="00000000" w:rsidRPr="00000000">
              <w:rPr>
                <w:rFonts w:ascii="Verdana" w:cs="Verdana" w:eastAsia="Verdana" w:hAnsi="Verdana"/>
                <w:sz w:val="20"/>
                <w:szCs w:val="20"/>
                <w:vertAlign w:val="baseline"/>
                <w:rtl w:val="0"/>
              </w:rPr>
              <w:t xml:space="preserve"> El costo no tiene una evaluación directa</w:t>
            </w:r>
          </w:p>
          <w:p w:rsidR="00000000" w:rsidDel="00000000" w:rsidP="00000000" w:rsidRDefault="00000000" w:rsidRPr="00000000" w14:paraId="000000BE">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Sensibilidad</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b w:val="1"/>
                <w:sz w:val="20"/>
                <w:szCs w:val="20"/>
                <w:vertAlign w:val="baseline"/>
                <w:rtl w:val="0"/>
              </w:rPr>
              <w:t xml:space="preserve">Legal</w:t>
            </w:r>
            <w:r w:rsidDel="00000000" w:rsidR="00000000" w:rsidRPr="00000000">
              <w:rPr>
                <w:rFonts w:ascii="Verdana" w:cs="Verdana" w:eastAsia="Verdana" w:hAnsi="Verdana"/>
                <w:sz w:val="20"/>
                <w:szCs w:val="20"/>
                <w:vertAlign w:val="baseline"/>
                <w:rtl w:val="0"/>
              </w:rPr>
              <w:t xml:space="preserve">: Se deberán establecer los procedimientos Legales para evaluar la sanción y emisión o no del Título</w:t>
            </w:r>
          </w:p>
          <w:p w:rsidR="00000000" w:rsidDel="00000000" w:rsidP="00000000" w:rsidRDefault="00000000" w:rsidRPr="00000000" w14:paraId="000000BF">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Volumen</w:t>
            </w:r>
            <w:r w:rsidDel="00000000" w:rsidR="00000000" w:rsidRPr="00000000">
              <w:rPr>
                <w:rFonts w:ascii="Verdana" w:cs="Verdana" w:eastAsia="Verdana" w:hAnsi="Verdana"/>
                <w:sz w:val="20"/>
                <w:szCs w:val="20"/>
                <w:vertAlign w:val="baseline"/>
                <w:rtl w:val="0"/>
              </w:rPr>
              <w:t xml:space="preserve">: La modificación de gran cantidad de registros de Actas de Exámenes puede ser catastrófica</w:t>
            </w:r>
          </w:p>
          <w:p w:rsidR="00000000" w:rsidDel="00000000" w:rsidP="00000000" w:rsidRDefault="00000000" w:rsidRPr="00000000" w14:paraId="000000C0">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1">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Según la amenaza:</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C2">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agente de amenaza es </w:t>
            </w:r>
            <w:r w:rsidDel="00000000" w:rsidR="00000000" w:rsidRPr="00000000">
              <w:rPr>
                <w:rFonts w:ascii="Verdana" w:cs="Verdana" w:eastAsia="Verdana" w:hAnsi="Verdana"/>
                <w:b w:val="1"/>
                <w:sz w:val="20"/>
                <w:szCs w:val="20"/>
                <w:vertAlign w:val="baseline"/>
                <w:rtl w:val="0"/>
              </w:rPr>
              <w:t xml:space="preserve">interno</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C3">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Acción</w:t>
            </w:r>
            <w:r w:rsidDel="00000000" w:rsidR="00000000" w:rsidRPr="00000000">
              <w:rPr>
                <w:rFonts w:ascii="Verdana" w:cs="Verdana" w:eastAsia="Verdana" w:hAnsi="Verdana"/>
                <w:sz w:val="20"/>
                <w:szCs w:val="20"/>
                <w:vertAlign w:val="baseline"/>
                <w:rtl w:val="0"/>
              </w:rPr>
              <w:t xml:space="preserve">: actúa sobre la integridad del Activo por efectos de su modificación </w:t>
            </w:r>
          </w:p>
          <w:p w:rsidR="00000000" w:rsidDel="00000000" w:rsidP="00000000" w:rsidRDefault="00000000" w:rsidRPr="00000000" w14:paraId="000000C4">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Sobre la Organización:</w:t>
            </w:r>
            <w:r w:rsidDel="00000000" w:rsidR="00000000" w:rsidRPr="00000000">
              <w:rPr>
                <w:rtl w:val="0"/>
              </w:rPr>
            </w:r>
          </w:p>
          <w:p w:rsidR="00000000" w:rsidDel="00000000" w:rsidP="00000000" w:rsidRDefault="00000000" w:rsidRPr="00000000" w14:paraId="000000C6">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Detección</w:t>
            </w:r>
            <w:r w:rsidDel="00000000" w:rsidR="00000000" w:rsidRPr="00000000">
              <w:rPr>
                <w:rFonts w:ascii="Verdana" w:cs="Verdana" w:eastAsia="Verdana" w:hAnsi="Verdana"/>
                <w:sz w:val="20"/>
                <w:szCs w:val="20"/>
                <w:vertAlign w:val="baseline"/>
                <w:rtl w:val="0"/>
              </w:rPr>
              <w:t xml:space="preserve">: puede no detectarse con la sola existencia de un control al momento de la solicitud del título </w:t>
            </w:r>
          </w:p>
          <w:p w:rsidR="00000000" w:rsidDel="00000000" w:rsidP="00000000" w:rsidRDefault="00000000" w:rsidRPr="00000000" w14:paraId="000000C7">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Respuesta</w:t>
            </w:r>
            <w:r w:rsidDel="00000000" w:rsidR="00000000" w:rsidRPr="00000000">
              <w:rPr>
                <w:rFonts w:ascii="Verdana" w:cs="Verdana" w:eastAsia="Verdana" w:hAnsi="Verdana"/>
                <w:sz w:val="20"/>
                <w:szCs w:val="20"/>
                <w:vertAlign w:val="baseline"/>
                <w:rtl w:val="0"/>
              </w:rPr>
              <w:t xml:space="preserve">: incluirá la recuperación del registro a su valor establecido y la remedición incluirá las acciones administrativas y legales previstas en caso de fraude</w:t>
            </w:r>
          </w:p>
          <w:p w:rsidR="00000000" w:rsidDel="00000000" w:rsidP="00000000" w:rsidRDefault="00000000" w:rsidRPr="00000000" w14:paraId="000000C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9">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VALORACION DEL RIESGO:</w:t>
            </w:r>
            <w:r w:rsidDel="00000000" w:rsidR="00000000" w:rsidRPr="00000000">
              <w:rPr>
                <w:rtl w:val="0"/>
              </w:rPr>
            </w:r>
          </w:p>
          <w:p w:rsidR="00000000" w:rsidDel="00000000" w:rsidP="00000000" w:rsidRDefault="00000000" w:rsidRPr="00000000" w14:paraId="000000CA">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PROBABILIDAD = 4</w:t>
            </w:r>
            <w:r w:rsidDel="00000000" w:rsidR="00000000" w:rsidRPr="00000000">
              <w:rPr>
                <w:rtl w:val="0"/>
              </w:rPr>
            </w:r>
          </w:p>
          <w:p w:rsidR="00000000" w:rsidDel="00000000" w:rsidP="00000000" w:rsidRDefault="00000000" w:rsidRPr="00000000" w14:paraId="000000CB">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IMPACTO = 1</w:t>
            </w:r>
            <w:r w:rsidDel="00000000" w:rsidR="00000000" w:rsidRPr="00000000">
              <w:rPr>
                <w:rtl w:val="0"/>
              </w:rPr>
            </w:r>
          </w:p>
          <w:p w:rsidR="00000000" w:rsidDel="00000000" w:rsidP="00000000" w:rsidRDefault="00000000" w:rsidRPr="00000000" w14:paraId="000000CC">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VALOR DE LA SEVERIDAD = </w:t>
            </w:r>
            <w:r w:rsidDel="00000000" w:rsidR="00000000" w:rsidRPr="00000000">
              <w:rPr>
                <w:rFonts w:ascii="Verdana" w:cs="Verdana" w:eastAsia="Verdana" w:hAnsi="Verdana"/>
                <w:b w:val="1"/>
                <w:rtl w:val="0"/>
              </w:rPr>
              <w:t xml:space="preserve">4</w:t>
            </w:r>
            <w:r w:rsidDel="00000000" w:rsidR="00000000" w:rsidRPr="00000000">
              <w:rPr>
                <w:rtl w:val="0"/>
              </w:rPr>
            </w:r>
          </w:p>
          <w:p w:rsidR="00000000" w:rsidDel="00000000" w:rsidP="00000000" w:rsidRDefault="00000000" w:rsidRPr="00000000" w14:paraId="000000C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E">
            <w:pPr>
              <w:rPr>
                <w:rFonts w:ascii="Verdana" w:cs="Verdana" w:eastAsia="Verdana" w:hAnsi="Verdana"/>
                <w:sz w:val="20"/>
                <w:szCs w:val="20"/>
                <w:vertAlign w:val="baseline"/>
              </w:rPr>
            </w:pPr>
            <w:r w:rsidDel="00000000" w:rsidR="00000000" w:rsidRPr="00000000">
              <w:rPr>
                <w:rtl w:val="0"/>
              </w:rPr>
            </w:r>
          </w:p>
        </w:tc>
      </w:tr>
    </w:tbl>
    <w:p w:rsidR="00000000" w:rsidDel="00000000" w:rsidP="00000000" w:rsidRDefault="00000000" w:rsidRPr="00000000" w14:paraId="000000D3">
      <w:pPr>
        <w:ind w:left="720" w:firstLine="0"/>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4">
      <w:pPr>
        <w:ind w:left="720" w:firstLine="0"/>
        <w:jc w:val="center"/>
        <w:rPr>
          <w:rFonts w:ascii="Verdana" w:cs="Verdana" w:eastAsia="Verdana" w:hAnsi="Verdana"/>
          <w:b w:val="0"/>
          <w:vertAlign w:val="baseline"/>
        </w:rPr>
      </w:pPr>
      <w:r w:rsidDel="00000000" w:rsidR="00000000" w:rsidRPr="00000000">
        <w:br w:type="page"/>
      </w:r>
      <w:r w:rsidDel="00000000" w:rsidR="00000000" w:rsidRPr="00000000">
        <w:rPr>
          <w:rFonts w:ascii="Verdana" w:cs="Verdana" w:eastAsia="Verdana" w:hAnsi="Verdana"/>
          <w:b w:val="1"/>
          <w:vertAlign w:val="baseline"/>
          <w:rtl w:val="0"/>
        </w:rPr>
        <w:t xml:space="preserve"> TRATAMIENTO DE RIESGOS</w:t>
      </w:r>
      <w:r w:rsidDel="00000000" w:rsidR="00000000" w:rsidRPr="00000000">
        <w:rPr>
          <w:rtl w:val="0"/>
        </w:rPr>
      </w:r>
    </w:p>
    <w:tbl>
      <w:tblPr>
        <w:tblStyle w:val="Table2"/>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1559"/>
        <w:gridCol w:w="1984"/>
        <w:gridCol w:w="6805"/>
        <w:tblGridChange w:id="0">
          <w:tblGrid>
            <w:gridCol w:w="426"/>
            <w:gridCol w:w="1559"/>
            <w:gridCol w:w="1984"/>
            <w:gridCol w:w="6805"/>
          </w:tblGrid>
        </w:tblGridChange>
      </w:tblGrid>
      <w:tr>
        <w:trPr>
          <w:cantSplit w:val="0"/>
          <w:trHeight w:val="456" w:hRule="atLeast"/>
          <w:tblHeader w:val="0"/>
        </w:trPr>
        <w:tc>
          <w:tcPr>
            <w:gridSpan w:val="2"/>
            <w:vAlign w:val="center"/>
          </w:tcPr>
          <w:p w:rsidR="00000000" w:rsidDel="00000000" w:rsidP="00000000" w:rsidRDefault="00000000" w:rsidRPr="00000000" w14:paraId="000000D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0D7">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8">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gridSpan w:val="2"/>
            <w:vAlign w:val="center"/>
          </w:tcPr>
          <w:p w:rsidR="00000000" w:rsidDel="00000000" w:rsidP="00000000" w:rsidRDefault="00000000" w:rsidRPr="00000000" w14:paraId="000000DA">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0DC">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0DD">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gridSpan w:val="2"/>
            <w:vAlign w:val="center"/>
          </w:tcPr>
          <w:p w:rsidR="00000000" w:rsidDel="00000000" w:rsidP="00000000" w:rsidRDefault="00000000" w:rsidRPr="00000000" w14:paraId="000000DE">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0E0">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1"/>
          <w:trHeight w:val="277" w:hRule="atLeast"/>
          <w:tblHeader w:val="0"/>
        </w:trPr>
        <w:tc>
          <w:tcPr>
            <w:vMerge w:val="restart"/>
            <w:vAlign w:val="center"/>
          </w:tcPr>
          <w:p w:rsidR="00000000" w:rsidDel="00000000" w:rsidP="00000000" w:rsidRDefault="00000000" w:rsidRPr="00000000" w14:paraId="000000E2">
            <w:pPr>
              <w:ind w:left="113" w:right="113" w:firstLine="0"/>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color w:val="000000"/>
                <w:sz w:val="20"/>
                <w:szCs w:val="20"/>
                <w:highlight w:val="white"/>
                <w:vertAlign w:val="baseline"/>
                <w:rtl w:val="0"/>
              </w:rPr>
              <w:t xml:space="preserve">ESTRATEGIAS</w:t>
            </w:r>
            <w:r w:rsidDel="00000000" w:rsidR="00000000" w:rsidRPr="00000000">
              <w:rPr>
                <w:rtl w:val="0"/>
              </w:rPr>
            </w:r>
          </w:p>
        </w:tc>
        <w:tc>
          <w:tcPr>
            <w:gridSpan w:val="3"/>
            <w:vAlign w:val="center"/>
          </w:tcPr>
          <w:p w:rsidR="00000000" w:rsidDel="00000000" w:rsidP="00000000" w:rsidRDefault="00000000" w:rsidRPr="00000000" w14:paraId="000000E3">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Evitar</w:t>
            </w:r>
            <w:r w:rsidDel="00000000" w:rsidR="00000000" w:rsidRPr="00000000">
              <w:rPr>
                <w:rtl w:val="0"/>
              </w:rPr>
            </w:r>
          </w:p>
        </w:tc>
      </w:tr>
      <w:tr>
        <w:trPr>
          <w:cantSplit w:val="1"/>
          <w:trHeight w:val="422" w:hRule="atLeast"/>
          <w:tblHeader w:val="0"/>
        </w:trPr>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7">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 evitar la realización de la actividad de registro de Exámenes</w:t>
            </w:r>
          </w:p>
        </w:tc>
      </w:tr>
      <w:tr>
        <w:trPr>
          <w:cantSplit w:val="1"/>
          <w:trHeight w:val="273" w:hRule="atLeast"/>
          <w:tblHeader w:val="0"/>
        </w:trPr>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B">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Transferir</w:t>
            </w:r>
            <w:r w:rsidDel="00000000" w:rsidR="00000000" w:rsidRPr="00000000">
              <w:rPr>
                <w:rtl w:val="0"/>
              </w:rPr>
            </w:r>
          </w:p>
        </w:tc>
      </w:tr>
      <w:tr>
        <w:trPr>
          <w:cantSplit w:val="1"/>
          <w:trHeight w:val="418" w:hRule="atLeast"/>
          <w:tblHeader w:val="0"/>
        </w:trPr>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EF">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pueden subcontratar seguros o transferir a un tercero la realización de esta actividad</w:t>
            </w:r>
          </w:p>
        </w:tc>
      </w:tr>
      <w:tr>
        <w:trPr>
          <w:cantSplit w:val="1"/>
          <w:trHeight w:val="410" w:hRule="atLeast"/>
          <w:tblHeader w:val="0"/>
        </w:trPr>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F3">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Mitigar</w:t>
            </w:r>
            <w:r w:rsidDel="00000000" w:rsidR="00000000" w:rsidRPr="00000000">
              <w:rPr>
                <w:rtl w:val="0"/>
              </w:rPr>
            </w:r>
          </w:p>
        </w:tc>
      </w:tr>
      <w:tr>
        <w:trPr>
          <w:cantSplit w:val="1"/>
          <w:trHeight w:val="5502"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0F7">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pueden establecer las siguientes estrategias para mitigar impacto / probabilidad o ambas:</w:t>
            </w:r>
          </w:p>
          <w:p w:rsidR="00000000" w:rsidDel="00000000" w:rsidP="00000000" w:rsidRDefault="00000000" w:rsidRPr="00000000" w14:paraId="000000F8">
            <w:pPr>
              <w:numPr>
                <w:ilvl w:val="2"/>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Especificación formal de la actividad de digitalización de Actas de Exámenes </w:t>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color w:val="ff0000"/>
                <w:sz w:val="20"/>
                <w:szCs w:val="20"/>
                <w:vertAlign w:val="baseline"/>
                <w:rtl w:val="0"/>
              </w:rPr>
              <w:t xml:space="preserve">VENTAJA</w:t>
            </w:r>
            <w:r w:rsidDel="00000000" w:rsidR="00000000" w:rsidRPr="00000000">
              <w:rPr>
                <w:rFonts w:ascii="Verdana" w:cs="Verdana" w:eastAsia="Verdana" w:hAnsi="Verdana"/>
                <w:sz w:val="20"/>
                <w:szCs w:val="20"/>
                <w:vertAlign w:val="baseline"/>
                <w:rtl w:val="0"/>
              </w:rPr>
              <w:t xml:space="preserve">: Actúa sobre el impacto de pérdida de integridad del Activo.</w:t>
            </w:r>
          </w:p>
          <w:p w:rsidR="00000000" w:rsidDel="00000000" w:rsidP="00000000" w:rsidRDefault="00000000" w:rsidRPr="00000000" w14:paraId="000000F9">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color w:val="ff0000"/>
                <w:sz w:val="20"/>
                <w:szCs w:val="20"/>
                <w:vertAlign w:val="baseline"/>
              </w:rPr>
            </w:pPr>
            <w:r w:rsidDel="00000000" w:rsidR="00000000" w:rsidRPr="00000000">
              <w:rPr>
                <w:rFonts w:ascii="Verdana" w:cs="Verdana" w:eastAsia="Verdana" w:hAnsi="Verdana"/>
                <w:sz w:val="20"/>
                <w:szCs w:val="20"/>
                <w:vertAlign w:val="baseline"/>
                <w:rtl w:val="0"/>
              </w:rPr>
              <w:t xml:space="preserve"> </w:t>
            </w:r>
            <w:r w:rsidDel="00000000" w:rsidR="00000000" w:rsidRPr="00000000">
              <w:rPr>
                <w:rtl w:val="0"/>
              </w:rPr>
            </w:r>
          </w:p>
          <w:p w:rsidR="00000000" w:rsidDel="00000000" w:rsidP="00000000" w:rsidRDefault="00000000" w:rsidRPr="00000000" w14:paraId="000000FA">
            <w:pPr>
              <w:numPr>
                <w:ilvl w:val="2"/>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Auditorías esporádicas de consistencias entre Actas de Exámenes Físicas (o digitalizadas) y los registros del SYSACAD</w:t>
            </w:r>
          </w:p>
          <w:p w:rsidR="00000000" w:rsidDel="00000000" w:rsidP="00000000" w:rsidRDefault="00000000" w:rsidRPr="00000000" w14:paraId="000000FB">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Actúa para anticipar el momento de detección (disminuye la probabilidad en función de aumentar la resistencia a la amenaza), actúa sobre el impacto de detección en el momento de ejecución del proceso de Trámite de Título</w:t>
            </w:r>
          </w:p>
          <w:p w:rsidR="00000000" w:rsidDel="00000000" w:rsidP="00000000" w:rsidRDefault="00000000" w:rsidRPr="00000000" w14:paraId="000000FC">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FD">
            <w:pPr>
              <w:numPr>
                <w:ilvl w:val="2"/>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Implementación de Trazabilidad en el registro de Actas de Exámenes en el SYSACAD </w:t>
            </w:r>
          </w:p>
          <w:p w:rsidR="00000000" w:rsidDel="00000000" w:rsidP="00000000" w:rsidRDefault="00000000" w:rsidRPr="00000000" w14:paraId="000000FE">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actúa sobre la posibilidad de identificar el usuario que realizó la modificación que permitirá la aplicación de las sanciones previstas (disminuye la probabilidad a partir de aumentar el riesgo de detección).</w:t>
            </w:r>
          </w:p>
          <w:p w:rsidR="00000000" w:rsidDel="00000000" w:rsidP="00000000" w:rsidRDefault="00000000" w:rsidRPr="00000000" w14:paraId="000000FF">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 Puede ser costoso ya que depende de terceros.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numPr>
                <w:ilvl w:val="2"/>
                <w:numId w:val="21"/>
              </w:numPr>
              <w:shd w:fill="ffffff" w:val="clear"/>
              <w:tabs>
                <w:tab w:val="left" w:leader="none" w:pos="284"/>
                <w:tab w:val="left" w:leader="none" w:pos="10992"/>
                <w:tab w:val="left" w:leader="none" w:pos="11908"/>
                <w:tab w:val="left" w:leader="none" w:pos="12824"/>
                <w:tab w:val="left" w:leader="none" w:pos="13740"/>
                <w:tab w:val="left" w:leader="none" w:pos="14656"/>
              </w:tabs>
              <w:ind w:left="284" w:hanging="284"/>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partir de la implementación de la Trazabilidad se podrán establecer procedimientos de monitorización periódicos (ITIL – Gestión de Eventos – Monitorización pasiva) que alerten ante el acceso al registro de actas de exámenes por fuera de los momentos específicos en que debieran haber sido accedidos. </w:t>
            </w:r>
          </w:p>
          <w:p w:rsidR="00000000" w:rsidDel="00000000" w:rsidP="00000000" w:rsidRDefault="00000000" w:rsidRPr="00000000" w14:paraId="00000102">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 ídem estrategia 3 – aumentando aún más el riesgo de detección</w:t>
            </w:r>
          </w:p>
          <w:p w:rsidR="00000000" w:rsidDel="00000000" w:rsidP="00000000" w:rsidRDefault="00000000" w:rsidRPr="00000000" w14:paraId="00000103">
            <w:pPr>
              <w:shd w:fill="ffffff" w:val="clear"/>
              <w:tabs>
                <w:tab w:val="left" w:leader="none" w:pos="284"/>
                <w:tab w:val="left" w:leader="none" w:pos="10992"/>
                <w:tab w:val="left" w:leader="none" w:pos="11908"/>
                <w:tab w:val="left" w:leader="none" w:pos="12824"/>
                <w:tab w:val="left" w:leader="none" w:pos="13740"/>
                <w:tab w:val="left" w:leader="none" w:pos="14656"/>
              </w:tabs>
              <w:ind w:left="284"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 Este proceso deberá ser muy bien especificado ya que podría llevar a la detección de numerosos falso-positivos.</w:t>
            </w:r>
          </w:p>
        </w:tc>
      </w:tr>
      <w:tr>
        <w:trPr>
          <w:cantSplit w:val="1"/>
          <w:trHeight w:val="1134" w:hRule="atLeast"/>
          <w:tblHeader w:val="0"/>
        </w:trPr>
        <w:tc>
          <w:tcPr>
            <w:vAlign w:val="center"/>
          </w:tcPr>
          <w:p w:rsidR="00000000" w:rsidDel="00000000" w:rsidP="00000000" w:rsidRDefault="00000000" w:rsidRPr="00000000" w14:paraId="00000106">
            <w:pPr>
              <w:ind w:left="113" w:right="113" w:firstLine="0"/>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CONTROLES</w:t>
            </w:r>
            <w:r w:rsidDel="00000000" w:rsidR="00000000" w:rsidRPr="00000000">
              <w:rPr>
                <w:rtl w:val="0"/>
              </w:rPr>
            </w:r>
          </w:p>
        </w:tc>
        <w:tc>
          <w:tcPr>
            <w:gridSpan w:val="3"/>
            <w:vAlign w:val="center"/>
          </w:tcPr>
          <w:p w:rsidR="00000000" w:rsidDel="00000000" w:rsidP="00000000" w:rsidRDefault="00000000" w:rsidRPr="00000000" w14:paraId="00000107">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controles que garantizan las estrategias de mitigación mencionadas son:</w:t>
            </w:r>
          </w:p>
          <w:p w:rsidR="00000000" w:rsidDel="00000000" w:rsidP="00000000" w:rsidRDefault="00000000" w:rsidRPr="00000000" w14:paraId="0000010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Copias de Seguridad: Copias de Seguridad de las Actas de Exámenes digitalizadas</w:t>
            </w:r>
          </w:p>
          <w:p w:rsidR="00000000" w:rsidDel="00000000" w:rsidP="00000000" w:rsidRDefault="00000000" w:rsidRPr="00000000" w14:paraId="00000109">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Actas de exámenes digitalizadas. Existencia de Copias de Seguridad según las normas establecidas. Registros de realización de copias de seguridad. Informe de auditoría de Digitalización de Actas de Exámenes</w:t>
            </w:r>
          </w:p>
          <w:p w:rsidR="00000000" w:rsidDel="00000000" w:rsidP="00000000" w:rsidRDefault="00000000" w:rsidRPr="00000000" w14:paraId="0000010A">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Gestión de Eventos</w:t>
            </w:r>
          </w:p>
          <w:p w:rsidR="00000000" w:rsidDel="00000000" w:rsidP="00000000" w:rsidRDefault="00000000" w:rsidRPr="00000000" w14:paraId="0000010B">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Logs de usuarios – Registros de trazabilidad</w:t>
            </w:r>
          </w:p>
        </w:tc>
      </w:tr>
      <w:tr>
        <w:trPr>
          <w:cantSplit w:val="0"/>
          <w:trHeight w:val="406" w:hRule="atLeast"/>
          <w:tblHeader w:val="0"/>
        </w:trPr>
        <w:tc>
          <w:tcPr>
            <w:gridSpan w:val="4"/>
            <w:vAlign w:val="center"/>
          </w:tcPr>
          <w:p w:rsidR="00000000" w:rsidDel="00000000" w:rsidP="00000000" w:rsidRDefault="00000000" w:rsidRPr="00000000" w14:paraId="0000010E">
            <w:pPr>
              <w:jc w:val="center"/>
              <w:rPr>
                <w:rFonts w:ascii="Verdana" w:cs="Verdana" w:eastAsia="Verdana" w:hAnsi="Verdana"/>
                <w:b w:val="0"/>
                <w:color w:val="000000"/>
                <w:sz w:val="20"/>
                <w:szCs w:val="20"/>
                <w:highlight w:val="white"/>
                <w:vertAlign w:val="baseline"/>
              </w:rPr>
            </w:pPr>
            <w:r w:rsidDel="00000000" w:rsidR="00000000" w:rsidRPr="00000000">
              <w:rPr>
                <w:rFonts w:ascii="Verdana" w:cs="Verdana" w:eastAsia="Verdana" w:hAnsi="Verdana"/>
                <w:b w:val="1"/>
                <w:color w:val="000000"/>
                <w:sz w:val="20"/>
                <w:szCs w:val="20"/>
                <w:highlight w:val="white"/>
                <w:vertAlign w:val="baseline"/>
                <w:rtl w:val="0"/>
              </w:rPr>
              <w:t xml:space="preserve">Riesgo Residual</w:t>
            </w:r>
            <w:r w:rsidDel="00000000" w:rsidR="00000000" w:rsidRPr="00000000">
              <w:rPr>
                <w:rtl w:val="0"/>
              </w:rPr>
            </w:r>
          </w:p>
        </w:tc>
      </w:tr>
      <w:tr>
        <w:trPr>
          <w:cantSplit w:val="0"/>
          <w:trHeight w:val="406" w:hRule="atLeast"/>
          <w:tblHeader w:val="0"/>
        </w:trPr>
        <w:tc>
          <w:tcPr>
            <w:gridSpan w:val="4"/>
            <w:vAlign w:val="center"/>
          </w:tcPr>
          <w:p w:rsidR="00000000" w:rsidDel="00000000" w:rsidP="00000000" w:rsidRDefault="00000000" w:rsidRPr="00000000" w14:paraId="00000112">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impacto en la integridad del activo se reduce a las acciones necesarias para establecer el plan </w:t>
            </w:r>
            <w:r w:rsidDel="00000000" w:rsidR="00000000" w:rsidRPr="00000000">
              <w:rPr>
                <w:rFonts w:ascii="Verdana" w:cs="Verdana" w:eastAsia="Verdana" w:hAnsi="Verdana"/>
                <w:b w:val="1"/>
                <w:sz w:val="20"/>
                <w:szCs w:val="20"/>
                <w:vertAlign w:val="baseline"/>
                <w:rtl w:val="0"/>
              </w:rPr>
              <w:t xml:space="preserve">recuperación</w:t>
            </w:r>
            <w:r w:rsidDel="00000000" w:rsidR="00000000" w:rsidRPr="00000000">
              <w:rPr>
                <w:rFonts w:ascii="Verdana" w:cs="Verdana" w:eastAsia="Verdana" w:hAnsi="Verdana"/>
                <w:sz w:val="20"/>
                <w:szCs w:val="20"/>
                <w:vertAlign w:val="baseline"/>
                <w:rtl w:val="0"/>
              </w:rPr>
              <w:t xml:space="preserve"> de la integridad del activo modificando la nota a su valor real en función del acta digitalizada en el momento de la auditoría.</w:t>
            </w:r>
          </w:p>
          <w:p w:rsidR="00000000" w:rsidDel="00000000" w:rsidP="00000000" w:rsidRDefault="00000000" w:rsidRPr="00000000" w14:paraId="00000113">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probabilidad de que esta amenaza se materialice a raíz de haber aumentado considerablemente el riesgo de detección es muy baja o inexistente.</w:t>
            </w:r>
          </w:p>
          <w:p w:rsidR="00000000" w:rsidDel="00000000" w:rsidP="00000000" w:rsidRDefault="00000000" w:rsidRPr="00000000" w14:paraId="00000114">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severidad calculada del riesgo residual no justifica la realización de otras estrategias para su tratamiento.</w:t>
            </w:r>
          </w:p>
        </w:tc>
      </w:tr>
    </w:tbl>
    <w:p w:rsidR="00000000" w:rsidDel="00000000" w:rsidP="00000000" w:rsidRDefault="00000000" w:rsidRPr="00000000" w14:paraId="0000011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19">
      <w:pPr>
        <w:ind w:left="720" w:firstLine="0"/>
        <w:jc w:val="cente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11A">
      <w:pPr>
        <w:ind w:left="720" w:firstLine="0"/>
        <w:jc w:val="center"/>
        <w:rPr>
          <w:rFonts w:ascii="Verdana" w:cs="Verdana" w:eastAsia="Verdana" w:hAnsi="Verdana"/>
          <w:b w:val="0"/>
          <w:vertAlign w:val="baseline"/>
        </w:rPr>
      </w:pPr>
      <w:r w:rsidDel="00000000" w:rsidR="00000000" w:rsidRPr="00000000">
        <w:br w:type="page"/>
      </w:r>
      <w:r w:rsidDel="00000000" w:rsidR="00000000" w:rsidRPr="00000000">
        <w:rPr>
          <w:rFonts w:ascii="Verdana" w:cs="Verdana" w:eastAsia="Verdana" w:hAnsi="Verdana"/>
          <w:b w:val="1"/>
          <w:vertAlign w:val="baseline"/>
          <w:rtl w:val="0"/>
        </w:rPr>
        <w:t xml:space="preserve">PLANES DE CONTINGENCIA, RECUPERACIÓN Y CONTINUIDAD DE NEGOCIO</w:t>
      </w:r>
      <w:r w:rsidDel="00000000" w:rsidR="00000000" w:rsidRPr="00000000">
        <w:rPr>
          <w:rtl w:val="0"/>
        </w:rPr>
      </w:r>
    </w:p>
    <w:tbl>
      <w:tblPr>
        <w:tblStyle w:val="Table3"/>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6805"/>
        <w:tblGridChange w:id="0">
          <w:tblGrid>
            <w:gridCol w:w="1985"/>
            <w:gridCol w:w="1984"/>
            <w:gridCol w:w="6805"/>
          </w:tblGrid>
        </w:tblGridChange>
      </w:tblGrid>
      <w:tr>
        <w:trPr>
          <w:cantSplit w:val="0"/>
          <w:trHeight w:val="456" w:hRule="atLeast"/>
          <w:tblHeader w:val="0"/>
        </w:trPr>
        <w:tc>
          <w:tcPr>
            <w:vAlign w:val="center"/>
          </w:tcPr>
          <w:p w:rsidR="00000000" w:rsidDel="00000000" w:rsidP="00000000" w:rsidRDefault="00000000" w:rsidRPr="00000000" w14:paraId="0000011B">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1C">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1D">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1F">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20">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21">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22">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23">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Modificación deliberada del registro de la nota de un Alumno en la base de datos del SYSACAD por parte de Personal autorizado al Registro de Actas de Exámenes en connivencia con el alumno.</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2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Disparadores</w:t>
            </w:r>
            <w:r w:rsidDel="00000000" w:rsidR="00000000" w:rsidRPr="00000000">
              <w:rPr>
                <w:rtl w:val="0"/>
              </w:rPr>
            </w:r>
          </w:p>
        </w:tc>
        <w:tc>
          <w:tcPr>
            <w:gridSpan w:val="2"/>
            <w:vAlign w:val="top"/>
          </w:tcPr>
          <w:p w:rsidR="00000000" w:rsidDel="00000000" w:rsidP="00000000" w:rsidRDefault="00000000" w:rsidRPr="00000000" w14:paraId="00000126">
            <w:pPr>
              <w:numPr>
                <w:ilvl w:val="0"/>
                <w:numId w:val="9"/>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Inconsistencias en el control de Notas de Exámenes en el proceso de Emisión de Título</w:t>
            </w:r>
          </w:p>
          <w:p w:rsidR="00000000" w:rsidDel="00000000" w:rsidP="00000000" w:rsidRDefault="00000000" w:rsidRPr="00000000" w14:paraId="00000127">
            <w:pPr>
              <w:numPr>
                <w:ilvl w:val="0"/>
                <w:numId w:val="9"/>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Inconsistencias en las auditorías de registros de Actas de Exámenes especificadas en la estrategia de tratamiento del riesgo 2</w:t>
            </w:r>
          </w:p>
          <w:p w:rsidR="00000000" w:rsidDel="00000000" w:rsidP="00000000" w:rsidRDefault="00000000" w:rsidRPr="00000000" w14:paraId="00000128">
            <w:pPr>
              <w:numPr>
                <w:ilvl w:val="0"/>
                <w:numId w:val="9"/>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Identificación de actividad inusual de los usuarios en el registro de Actas de Exámenes a partir del procedimiento establecido en la estrategia de tratamiento de riesgo 4.</w:t>
            </w:r>
          </w:p>
        </w:tc>
      </w:tr>
      <w:tr>
        <w:trPr>
          <w:cantSplit w:val="0"/>
          <w:trHeight w:val="882" w:hRule="atLeast"/>
          <w:tblHeader w:val="0"/>
        </w:trPr>
        <w:tc>
          <w:tcPr>
            <w:vAlign w:val="center"/>
          </w:tcPr>
          <w:p w:rsidR="00000000" w:rsidDel="00000000" w:rsidP="00000000" w:rsidRDefault="00000000" w:rsidRPr="00000000" w14:paraId="0000012A">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Contingencia</w:t>
            </w:r>
            <w:r w:rsidDel="00000000" w:rsidR="00000000" w:rsidRPr="00000000">
              <w:rPr>
                <w:rtl w:val="0"/>
              </w:rPr>
            </w:r>
          </w:p>
        </w:tc>
        <w:tc>
          <w:tcPr>
            <w:gridSpan w:val="2"/>
            <w:vAlign w:val="top"/>
          </w:tcPr>
          <w:p w:rsidR="00000000" w:rsidDel="00000000" w:rsidP="00000000" w:rsidRDefault="00000000" w:rsidRPr="00000000" w14:paraId="0000012B">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caso de que la detección se haya originado por los disparadores 1 o 2:</w:t>
            </w:r>
          </w:p>
          <w:p w:rsidR="00000000" w:rsidDel="00000000" w:rsidP="00000000" w:rsidRDefault="00000000" w:rsidRPr="00000000" w14:paraId="0000012C">
            <w:pPr>
              <w:numPr>
                <w:ilvl w:val="0"/>
                <w:numId w:val="10"/>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Quitar los permisos de acceso a la aplicación del personal identificado como posible atacante</w:t>
            </w:r>
            <w:r w:rsidDel="00000000" w:rsidR="00000000" w:rsidRPr="00000000">
              <w:rPr>
                <w:rtl w:val="0"/>
              </w:rPr>
            </w:r>
          </w:p>
          <w:p w:rsidR="00000000" w:rsidDel="00000000" w:rsidP="00000000" w:rsidRDefault="00000000" w:rsidRPr="00000000" w14:paraId="0000012D">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caso de que la detección se haya originado por el disparador 3.</w:t>
            </w:r>
          </w:p>
          <w:p w:rsidR="00000000" w:rsidDel="00000000" w:rsidP="00000000" w:rsidRDefault="00000000" w:rsidRPr="00000000" w14:paraId="0000012E">
            <w:pPr>
              <w:numPr>
                <w:ilvl w:val="0"/>
                <w:numId w:val="10"/>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Verificar la posibilidad de un falso positivo y luego ejecutar el plan de contingencia indicado en a)</w:t>
            </w:r>
          </w:p>
        </w:tc>
      </w:tr>
      <w:tr>
        <w:trPr>
          <w:cantSplit w:val="0"/>
          <w:trHeight w:val="882" w:hRule="atLeast"/>
          <w:tblHeader w:val="0"/>
        </w:trPr>
        <w:tc>
          <w:tcPr>
            <w:vAlign w:val="center"/>
          </w:tcPr>
          <w:p w:rsidR="00000000" w:rsidDel="00000000" w:rsidP="00000000" w:rsidRDefault="00000000" w:rsidRPr="00000000" w14:paraId="00000130">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Recuperación</w:t>
            </w:r>
            <w:r w:rsidDel="00000000" w:rsidR="00000000" w:rsidRPr="00000000">
              <w:rPr>
                <w:rtl w:val="0"/>
              </w:rPr>
            </w:r>
          </w:p>
        </w:tc>
        <w:tc>
          <w:tcPr>
            <w:gridSpan w:val="2"/>
            <w:vAlign w:val="top"/>
          </w:tcPr>
          <w:p w:rsidR="00000000" w:rsidDel="00000000" w:rsidP="00000000" w:rsidRDefault="00000000" w:rsidRPr="00000000" w14:paraId="00000131">
            <w:pPr>
              <w:numPr>
                <w:ilvl w:val="0"/>
                <w:numId w:val="11"/>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Modificar la Nota a su valor real en función de la información obtenida del Acta de Exámenes física o digitalizada</w:t>
            </w:r>
          </w:p>
          <w:p w:rsidR="00000000" w:rsidDel="00000000" w:rsidP="00000000" w:rsidRDefault="00000000" w:rsidRPr="00000000" w14:paraId="00000132">
            <w:pPr>
              <w:numPr>
                <w:ilvl w:val="0"/>
                <w:numId w:val="11"/>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Iniciar el sumario administrativo correspondiente    </w:t>
            </w:r>
          </w:p>
        </w:tc>
      </w:tr>
      <w:tr>
        <w:trPr>
          <w:cantSplit w:val="0"/>
          <w:trHeight w:val="684" w:hRule="atLeast"/>
          <w:tblHeader w:val="0"/>
        </w:trPr>
        <w:tc>
          <w:tcPr>
            <w:vAlign w:val="center"/>
          </w:tcPr>
          <w:p w:rsidR="00000000" w:rsidDel="00000000" w:rsidP="00000000" w:rsidRDefault="00000000" w:rsidRPr="00000000" w14:paraId="00000134">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Continuidad de Negocio</w:t>
            </w:r>
            <w:r w:rsidDel="00000000" w:rsidR="00000000" w:rsidRPr="00000000">
              <w:rPr>
                <w:rtl w:val="0"/>
              </w:rPr>
            </w:r>
          </w:p>
        </w:tc>
        <w:tc>
          <w:tcPr>
            <w:gridSpan w:val="2"/>
            <w:vAlign w:val="top"/>
          </w:tcPr>
          <w:p w:rsidR="00000000" w:rsidDel="00000000" w:rsidP="00000000" w:rsidRDefault="00000000" w:rsidRPr="00000000" w14:paraId="00000135">
            <w:pPr>
              <w:numPr>
                <w:ilvl w:val="0"/>
                <w:numId w:val="17"/>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Reemplazar al Personal identificado como posible atacante por otro empleado con las competencias necesarias para el registro de Actas de Exámenes</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37">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Controles de Garantía de los Planes</w:t>
            </w:r>
            <w:r w:rsidDel="00000000" w:rsidR="00000000" w:rsidRPr="00000000">
              <w:rPr>
                <w:rtl w:val="0"/>
              </w:rPr>
            </w:r>
          </w:p>
        </w:tc>
        <w:tc>
          <w:tcPr>
            <w:gridSpan w:val="2"/>
            <w:vAlign w:val="top"/>
          </w:tcPr>
          <w:p w:rsidR="00000000" w:rsidDel="00000000" w:rsidP="00000000" w:rsidRDefault="00000000" w:rsidRPr="00000000" w14:paraId="00000138">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de Personas:</w:t>
            </w:r>
          </w:p>
          <w:p w:rsidR="00000000" w:rsidDel="00000000" w:rsidP="00000000" w:rsidRDefault="00000000" w:rsidRPr="00000000" w14:paraId="00000139">
            <w:pPr>
              <w:numPr>
                <w:ilvl w:val="0"/>
                <w:numId w:val="12"/>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Antes de la Contratación:  Investigación de antecedentes / Términos y Condiciones del empleo</w:t>
            </w:r>
          </w:p>
          <w:p w:rsidR="00000000" w:rsidDel="00000000" w:rsidP="00000000" w:rsidRDefault="00000000" w:rsidRPr="00000000" w14:paraId="0000013A">
            <w:pPr>
              <w:numPr>
                <w:ilvl w:val="0"/>
                <w:numId w:val="12"/>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Durante la Contratación: Concientización – Educación – Capacitación / Proceso Disciplinario</w:t>
            </w:r>
          </w:p>
          <w:p w:rsidR="00000000" w:rsidDel="00000000" w:rsidP="00000000" w:rsidRDefault="00000000" w:rsidRPr="00000000" w14:paraId="0000013B">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organizacionales:</w:t>
            </w:r>
          </w:p>
          <w:p w:rsidR="00000000" w:rsidDel="00000000" w:rsidP="00000000" w:rsidRDefault="00000000" w:rsidRPr="00000000" w14:paraId="0000013C">
            <w:pPr>
              <w:numPr>
                <w:ilvl w:val="0"/>
                <w:numId w:val="12"/>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Respuesta a incidentes de seguridad de la Información</w:t>
            </w:r>
          </w:p>
        </w:tc>
      </w:tr>
    </w:tbl>
    <w:p w:rsidR="00000000" w:rsidDel="00000000" w:rsidP="00000000" w:rsidRDefault="00000000" w:rsidRPr="00000000" w14:paraId="0000013E">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3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0">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1">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2">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3">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44">
      <w:pPr>
        <w:ind w:left="720" w:firstLine="0"/>
        <w:jc w:val="center"/>
        <w:rPr>
          <w:rFonts w:ascii="Verdana" w:cs="Verdana" w:eastAsia="Verdana" w:hAnsi="Verdana"/>
          <w:b w:val="0"/>
          <w:vertAlign w:val="baseline"/>
        </w:rPr>
      </w:pPr>
      <w:r w:rsidDel="00000000" w:rsidR="00000000" w:rsidRPr="00000000">
        <w:br w:type="page"/>
      </w:r>
      <w:r w:rsidDel="00000000" w:rsidR="00000000" w:rsidRPr="00000000">
        <w:rPr>
          <w:rFonts w:ascii="Verdana" w:cs="Verdana" w:eastAsia="Verdana" w:hAnsi="Verdana"/>
          <w:b w:val="1"/>
          <w:vertAlign w:val="baseline"/>
          <w:rtl w:val="0"/>
        </w:rPr>
        <w:t xml:space="preserve"> IDENTIFICACIÓN DE RIESGOS</w:t>
      </w:r>
      <w:r w:rsidDel="00000000" w:rsidR="00000000" w:rsidRPr="00000000">
        <w:rPr>
          <w:rtl w:val="0"/>
        </w:rPr>
      </w:r>
    </w:p>
    <w:tbl>
      <w:tblPr>
        <w:tblStyle w:val="Table4"/>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709"/>
        <w:gridCol w:w="2410"/>
        <w:gridCol w:w="3686"/>
        <w:tblGridChange w:id="0">
          <w:tblGrid>
            <w:gridCol w:w="1985"/>
            <w:gridCol w:w="1984"/>
            <w:gridCol w:w="709"/>
            <w:gridCol w:w="2410"/>
            <w:gridCol w:w="3686"/>
          </w:tblGrid>
        </w:tblGridChange>
      </w:tblGrid>
      <w:tr>
        <w:trPr>
          <w:cantSplit w:val="0"/>
          <w:trHeight w:val="456" w:hRule="atLeast"/>
          <w:tblHeader w:val="0"/>
        </w:trPr>
        <w:tc>
          <w:tcPr>
            <w:vAlign w:val="center"/>
          </w:tcPr>
          <w:p w:rsidR="00000000" w:rsidDel="00000000" w:rsidP="00000000" w:rsidRDefault="00000000" w:rsidRPr="00000000" w14:paraId="0000014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6</w:t>
            </w:r>
            <w:r w:rsidDel="00000000" w:rsidR="00000000" w:rsidRPr="00000000">
              <w:rPr>
                <w:rtl w:val="0"/>
              </w:rPr>
            </w:r>
          </w:p>
        </w:tc>
        <w:tc>
          <w:tcPr>
            <w:gridSpan w:val="4"/>
            <w:tcBorders>
              <w:top w:color="000000" w:space="0" w:sz="0" w:val="nil"/>
              <w:right w:color="000000" w:space="0" w:sz="0" w:val="nil"/>
            </w:tcBorders>
            <w:vAlign w:val="top"/>
          </w:tcPr>
          <w:p w:rsidR="00000000" w:rsidDel="00000000" w:rsidP="00000000" w:rsidRDefault="00000000" w:rsidRPr="00000000" w14:paraId="00000146">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47">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4B">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4C">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gridSpan w:val="3"/>
            <w:vAlign w:val="center"/>
          </w:tcPr>
          <w:p w:rsidR="00000000" w:rsidDel="00000000" w:rsidP="00000000" w:rsidRDefault="00000000" w:rsidRPr="00000000" w14:paraId="0000014D">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572" w:hRule="atLeast"/>
          <w:tblHeader w:val="0"/>
        </w:trPr>
        <w:tc>
          <w:tcPr>
            <w:vAlign w:val="center"/>
          </w:tcPr>
          <w:p w:rsidR="00000000" w:rsidDel="00000000" w:rsidP="00000000" w:rsidRDefault="00000000" w:rsidRPr="00000000" w14:paraId="00000150">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4"/>
            <w:vAlign w:val="top"/>
          </w:tcPr>
          <w:p w:rsidR="00000000" w:rsidDel="00000000" w:rsidP="00000000" w:rsidRDefault="00000000" w:rsidRPr="00000000" w14:paraId="00000151">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existentes en el Departamento de Carrera a causa de inundaciones provocadas por tormentas</w:t>
            </w:r>
            <w:r w:rsidDel="00000000" w:rsidR="00000000" w:rsidRPr="00000000">
              <w:rPr>
                <w:rtl w:val="0"/>
              </w:rPr>
            </w:r>
          </w:p>
        </w:tc>
      </w:tr>
      <w:tr>
        <w:trPr>
          <w:cantSplit w:val="0"/>
          <w:trHeight w:val="542" w:hRule="atLeast"/>
          <w:tblHeader w:val="0"/>
        </w:trPr>
        <w:tc>
          <w:tcPr>
            <w:vAlign w:val="center"/>
          </w:tcPr>
          <w:p w:rsidR="00000000" w:rsidDel="00000000" w:rsidP="00000000" w:rsidRDefault="00000000" w:rsidRPr="00000000" w14:paraId="0000015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Clasificación</w:t>
            </w:r>
            <w:r w:rsidDel="00000000" w:rsidR="00000000" w:rsidRPr="00000000">
              <w:rPr>
                <w:rtl w:val="0"/>
              </w:rPr>
            </w:r>
          </w:p>
        </w:tc>
        <w:tc>
          <w:tcPr>
            <w:gridSpan w:val="2"/>
            <w:vAlign w:val="center"/>
          </w:tcPr>
          <w:p w:rsidR="00000000" w:rsidDel="00000000" w:rsidP="00000000" w:rsidRDefault="00000000" w:rsidRPr="00000000" w14:paraId="00000156">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Eventos Externos</w:t>
            </w:r>
          </w:p>
        </w:tc>
        <w:tc>
          <w:tcPr>
            <w:vAlign w:val="center"/>
          </w:tcPr>
          <w:p w:rsidR="00000000" w:rsidDel="00000000" w:rsidP="00000000" w:rsidRDefault="00000000" w:rsidRPr="00000000" w14:paraId="00000158">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Desastres Naturales</w:t>
            </w:r>
          </w:p>
        </w:tc>
        <w:tc>
          <w:tcPr>
            <w:vAlign w:val="center"/>
          </w:tcPr>
          <w:p w:rsidR="00000000" w:rsidDel="00000000" w:rsidP="00000000" w:rsidRDefault="00000000" w:rsidRPr="00000000" w14:paraId="00000159">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Inundaciones</w:t>
            </w:r>
          </w:p>
        </w:tc>
      </w:tr>
      <w:tr>
        <w:trPr>
          <w:cantSplit w:val="0"/>
          <w:trHeight w:val="235" w:hRule="atLeast"/>
          <w:tblHeader w:val="0"/>
        </w:trPr>
        <w:tc>
          <w:tcPr>
            <w:gridSpan w:val="5"/>
            <w:vAlign w:val="center"/>
          </w:tcPr>
          <w:p w:rsidR="00000000" w:rsidDel="00000000" w:rsidP="00000000" w:rsidRDefault="00000000" w:rsidRPr="00000000" w14:paraId="0000015A">
            <w:pPr>
              <w:jc w:val="cente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Descripción ampliada del Contexto del Riesgo</w:t>
            </w:r>
            <w:r w:rsidDel="00000000" w:rsidR="00000000" w:rsidRPr="00000000">
              <w:rPr>
                <w:rtl w:val="0"/>
              </w:rPr>
            </w:r>
          </w:p>
        </w:tc>
      </w:tr>
      <w:tr>
        <w:trPr>
          <w:cantSplit w:val="0"/>
          <w:trHeight w:val="717" w:hRule="atLeast"/>
          <w:tblHeader w:val="0"/>
        </w:trPr>
        <w:tc>
          <w:tcPr>
            <w:gridSpan w:val="5"/>
            <w:vAlign w:val="top"/>
          </w:tcPr>
          <w:p w:rsidR="00000000" w:rsidDel="00000000" w:rsidP="00000000" w:rsidRDefault="00000000" w:rsidRPr="00000000" w14:paraId="0000015F">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sobres entregados por el Jefe de Cátedra o presidente de mesa examinadora son entregados al Departamento de Carrera y el personal que lo recibe lo guarda en cajas habilitadas para tal fin. Las cajas son dejadas en lugares cercanos a ventanas que permiten el acceso de agua ante una tormenta de mediana severidad.</w:t>
            </w:r>
          </w:p>
          <w:p w:rsidR="00000000" w:rsidDel="00000000" w:rsidP="00000000" w:rsidRDefault="00000000" w:rsidRPr="00000000" w14:paraId="00000160">
            <w:pPr>
              <w:rPr>
                <w:rFonts w:ascii="Verdana" w:cs="Verdana" w:eastAsia="Verdana" w:hAnsi="Verdana"/>
                <w:sz w:val="20"/>
                <w:szCs w:val="20"/>
                <w:vertAlign w:val="baseline"/>
              </w:rPr>
            </w:pPr>
            <w:r w:rsidDel="00000000" w:rsidR="00000000" w:rsidRPr="00000000">
              <w:rPr>
                <w:rtl w:val="0"/>
              </w:rPr>
            </w:r>
          </w:p>
        </w:tc>
      </w:tr>
      <w:tr>
        <w:trPr>
          <w:cantSplit w:val="0"/>
          <w:trHeight w:val="315" w:hRule="atLeast"/>
          <w:tblHeader w:val="0"/>
        </w:trPr>
        <w:tc>
          <w:tcPr>
            <w:gridSpan w:val="5"/>
            <w:vAlign w:val="top"/>
          </w:tcPr>
          <w:p w:rsidR="00000000" w:rsidDel="00000000" w:rsidP="00000000" w:rsidRDefault="00000000" w:rsidRPr="00000000" w14:paraId="00000165">
            <w:pPr>
              <w:jc w:val="center"/>
              <w:rPr>
                <w:rFonts w:ascii="Verdana" w:cs="Verdana" w:eastAsia="Verdana" w:hAnsi="Verdana"/>
                <w:sz w:val="20"/>
                <w:szCs w:val="20"/>
                <w:vertAlign w:val="baseline"/>
              </w:rPr>
            </w:pPr>
            <w:r w:rsidDel="00000000" w:rsidR="00000000" w:rsidRPr="00000000">
              <w:rPr>
                <w:rFonts w:ascii="Verdana" w:cs="Verdana" w:eastAsia="Verdana" w:hAnsi="Verdana"/>
                <w:b w:val="1"/>
                <w:vertAlign w:val="baseline"/>
                <w:rtl w:val="0"/>
              </w:rPr>
              <w:t xml:space="preserve">Valoración del Riesgo</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16A">
            <w:pPr>
              <w:jc w:val="cente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Activos / Factores</w:t>
            </w:r>
            <w:r w:rsidDel="00000000" w:rsidR="00000000" w:rsidRPr="00000000">
              <w:rPr>
                <w:rtl w:val="0"/>
              </w:rPr>
            </w:r>
          </w:p>
        </w:tc>
      </w:tr>
      <w:tr>
        <w:trPr>
          <w:cantSplit w:val="0"/>
          <w:trHeight w:val="257" w:hRule="atLeast"/>
          <w:tblHeader w:val="0"/>
        </w:trPr>
        <w:tc>
          <w:tcPr>
            <w:gridSpan w:val="5"/>
            <w:vAlign w:val="top"/>
          </w:tcPr>
          <w:p w:rsidR="00000000" w:rsidDel="00000000" w:rsidP="00000000" w:rsidRDefault="00000000" w:rsidRPr="00000000" w14:paraId="0000016F">
            <w:pPr>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t xml:space="preserve">Activos Involucrados:</w:t>
            </w:r>
            <w:r w:rsidDel="00000000" w:rsidR="00000000" w:rsidRPr="00000000">
              <w:rPr>
                <w:rFonts w:ascii="Verdana" w:cs="Verdana" w:eastAsia="Verdana" w:hAnsi="Verdana"/>
                <w:b w:val="1"/>
                <w:sz w:val="20"/>
                <w:szCs w:val="20"/>
                <w:vertAlign w:val="baseline"/>
                <w:rtl w:val="0"/>
              </w:rPr>
              <w:t xml:space="preserve"> Exámenes Finales – Cajas de resguardo</w:t>
            </w:r>
            <w:r w:rsidDel="00000000" w:rsidR="00000000" w:rsidRPr="00000000">
              <w:rPr>
                <w:rtl w:val="0"/>
              </w:rPr>
            </w:r>
          </w:p>
          <w:p w:rsidR="00000000" w:rsidDel="00000000" w:rsidP="00000000" w:rsidRDefault="00000000" w:rsidRPr="00000000" w14:paraId="00000170">
            <w:pPr>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t xml:space="preserve">Dimensión del valor para su criticidad:</w:t>
            </w:r>
            <w:r w:rsidDel="00000000" w:rsidR="00000000" w:rsidRPr="00000000">
              <w:rPr>
                <w:rFonts w:ascii="Verdana" w:cs="Verdana" w:eastAsia="Verdana" w:hAnsi="Verdana"/>
                <w:b w:val="1"/>
                <w:sz w:val="20"/>
                <w:szCs w:val="20"/>
                <w:vertAlign w:val="baseline"/>
                <w:rtl w:val="0"/>
              </w:rPr>
              <w:t xml:space="preserve"> Integridad</w:t>
            </w:r>
            <w:r w:rsidDel="00000000" w:rsidR="00000000" w:rsidRPr="00000000">
              <w:rPr>
                <w:rtl w:val="0"/>
              </w:rPr>
            </w:r>
          </w:p>
        </w:tc>
      </w:tr>
      <w:tr>
        <w:trPr>
          <w:cantSplit w:val="0"/>
          <w:trHeight w:val="1375" w:hRule="atLeast"/>
          <w:tblHeader w:val="0"/>
        </w:trPr>
        <w:tc>
          <w:tcPr>
            <w:gridSpan w:val="5"/>
            <w:vAlign w:val="top"/>
          </w:tcPr>
          <w:p w:rsidR="00000000" w:rsidDel="00000000" w:rsidP="00000000" w:rsidRDefault="00000000" w:rsidRPr="00000000" w14:paraId="00000175">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Factores analizados para el cálculo de la </w:t>
            </w:r>
            <w:r w:rsidDel="00000000" w:rsidR="00000000" w:rsidRPr="00000000">
              <w:rPr>
                <w:rFonts w:ascii="Verdana" w:cs="Verdana" w:eastAsia="Verdana" w:hAnsi="Verdana"/>
                <w:b w:val="1"/>
                <w:sz w:val="20"/>
                <w:szCs w:val="20"/>
                <w:vertAlign w:val="baseline"/>
                <w:rtl w:val="0"/>
              </w:rPr>
              <w:t xml:space="preserve">probabilidad</w:t>
            </w:r>
            <w:r w:rsidDel="00000000" w:rsidR="00000000" w:rsidRPr="00000000">
              <w:rPr>
                <w:rFonts w:ascii="Verdana" w:cs="Verdana" w:eastAsia="Verdana" w:hAnsi="Verdana"/>
                <w:sz w:val="20"/>
                <w:szCs w:val="20"/>
                <w:vertAlign w:val="baseline"/>
                <w:rtl w:val="0"/>
              </w:rPr>
              <w:t xml:space="preserve"> de ocurrencia del riesgo inherente:</w:t>
            </w:r>
          </w:p>
          <w:p w:rsidR="00000000" w:rsidDel="00000000" w:rsidP="00000000" w:rsidRDefault="00000000" w:rsidRPr="00000000" w14:paraId="00000176">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Contacto</w:t>
            </w:r>
            <w:r w:rsidDel="00000000" w:rsidR="00000000" w:rsidRPr="00000000">
              <w:rPr>
                <w:rFonts w:ascii="Verdana" w:cs="Verdana" w:eastAsia="Verdana" w:hAnsi="Verdana"/>
                <w:color w:val="000000"/>
                <w:sz w:val="20"/>
                <w:szCs w:val="20"/>
                <w:vertAlign w:val="baseline"/>
                <w:rtl w:val="0"/>
              </w:rPr>
              <w:t xml:space="preserve">: Aleatorio </w:t>
            </w:r>
          </w:p>
          <w:p w:rsidR="00000000" w:rsidDel="00000000" w:rsidP="00000000" w:rsidRDefault="00000000" w:rsidRPr="00000000" w14:paraId="00000177">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Nivel de Esfuerzo: Medio </w:t>
            </w:r>
          </w:p>
          <w:p w:rsidR="00000000" w:rsidDel="00000000" w:rsidP="00000000" w:rsidRDefault="00000000" w:rsidRPr="00000000" w14:paraId="00000178">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Capacidad de la Amenaza:</w:t>
            </w:r>
            <w:r w:rsidDel="00000000" w:rsidR="00000000" w:rsidRPr="00000000">
              <w:rPr>
                <w:rFonts w:ascii="Verdana" w:cs="Verdana" w:eastAsia="Verdana" w:hAnsi="Verdana"/>
                <w:color w:val="000000"/>
                <w:sz w:val="20"/>
                <w:szCs w:val="20"/>
                <w:vertAlign w:val="baseline"/>
                <w:rtl w:val="0"/>
              </w:rPr>
              <w:t xml:space="preserve"> Dependiente de la magnitud de la tormenta </w:t>
            </w:r>
          </w:p>
          <w:p w:rsidR="00000000" w:rsidDel="00000000" w:rsidP="00000000" w:rsidRDefault="00000000" w:rsidRPr="00000000" w14:paraId="00000179">
            <w:pPr>
              <w:rPr>
                <w:rFonts w:ascii="Verdana" w:cs="Verdana" w:eastAsia="Verdana" w:hAnsi="Verdana"/>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Capacidad de Resistencia:</w:t>
            </w:r>
            <w:r w:rsidDel="00000000" w:rsidR="00000000" w:rsidRPr="00000000">
              <w:rPr>
                <w:rFonts w:ascii="Verdana" w:cs="Verdana" w:eastAsia="Verdana" w:hAnsi="Verdana"/>
                <w:color w:val="000000"/>
                <w:sz w:val="20"/>
                <w:szCs w:val="20"/>
                <w:vertAlign w:val="baseline"/>
                <w:rtl w:val="0"/>
              </w:rPr>
              <w:t xml:space="preserve"> Baja en función de la inexistencia de controles frente a las vulnerabilidades descriptas</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17A">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7B">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Factores analizados para el cálculo del </w:t>
            </w:r>
            <w:r w:rsidDel="00000000" w:rsidR="00000000" w:rsidRPr="00000000">
              <w:rPr>
                <w:rFonts w:ascii="Verdana" w:cs="Verdana" w:eastAsia="Verdana" w:hAnsi="Verdana"/>
                <w:b w:val="1"/>
                <w:sz w:val="20"/>
                <w:szCs w:val="20"/>
                <w:vertAlign w:val="baseline"/>
                <w:rtl w:val="0"/>
              </w:rPr>
              <w:t xml:space="preserve">impacto</w:t>
            </w:r>
            <w:r w:rsidDel="00000000" w:rsidR="00000000" w:rsidRPr="00000000">
              <w:rPr>
                <w:rFonts w:ascii="Verdana" w:cs="Verdana" w:eastAsia="Verdana" w:hAnsi="Verdana"/>
                <w:sz w:val="20"/>
                <w:szCs w:val="20"/>
                <w:vertAlign w:val="baseline"/>
                <w:rtl w:val="0"/>
              </w:rPr>
              <w:t xml:space="preserve"> del riesgo inherente:</w:t>
            </w:r>
          </w:p>
          <w:p w:rsidR="00000000" w:rsidDel="00000000" w:rsidP="00000000" w:rsidRDefault="00000000" w:rsidRPr="00000000" w14:paraId="0000017C">
            <w:pPr>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Sobre el activo:</w:t>
            </w:r>
            <w:r w:rsidDel="00000000" w:rsidR="00000000" w:rsidRPr="00000000">
              <w:rPr>
                <w:rtl w:val="0"/>
              </w:rPr>
            </w:r>
          </w:p>
          <w:p w:rsidR="00000000" w:rsidDel="00000000" w:rsidP="00000000" w:rsidRDefault="00000000" w:rsidRPr="00000000" w14:paraId="0000017D">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Productividad</w:t>
            </w:r>
            <w:r w:rsidDel="00000000" w:rsidR="00000000" w:rsidRPr="00000000">
              <w:rPr>
                <w:rFonts w:ascii="Verdana" w:cs="Verdana" w:eastAsia="Verdana" w:hAnsi="Verdana"/>
                <w:color w:val="000000"/>
                <w:sz w:val="20"/>
                <w:szCs w:val="20"/>
                <w:vertAlign w:val="baseline"/>
                <w:rtl w:val="0"/>
              </w:rPr>
              <w:t xml:space="preserve">: Tiene impacto sobre el Proceso de Revisión de Exámenes </w:t>
            </w:r>
          </w:p>
          <w:p w:rsidR="00000000" w:rsidDel="00000000" w:rsidP="00000000" w:rsidRDefault="00000000" w:rsidRPr="00000000" w14:paraId="0000017E">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Costo</w:t>
            </w:r>
            <w:r w:rsidDel="00000000" w:rsidR="00000000" w:rsidRPr="00000000">
              <w:rPr>
                <w:rFonts w:ascii="Verdana" w:cs="Verdana" w:eastAsia="Verdana" w:hAnsi="Verdana"/>
                <w:color w:val="000000"/>
                <w:sz w:val="20"/>
                <w:szCs w:val="20"/>
                <w:vertAlign w:val="baseline"/>
                <w:rtl w:val="0"/>
              </w:rPr>
              <w:t xml:space="preserve">: El costo no tiene una evaluación directa. El activo no puede recuperarse </w:t>
            </w:r>
          </w:p>
          <w:p w:rsidR="00000000" w:rsidDel="00000000" w:rsidP="00000000" w:rsidRDefault="00000000" w:rsidRPr="00000000" w14:paraId="0000017F">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Sensibilidad</w:t>
            </w:r>
            <w:r w:rsidDel="00000000" w:rsidR="00000000" w:rsidRPr="00000000">
              <w:rPr>
                <w:rFonts w:ascii="Verdana" w:cs="Verdana" w:eastAsia="Verdana" w:hAnsi="Verdana"/>
                <w:color w:val="000000"/>
                <w:sz w:val="20"/>
                <w:szCs w:val="20"/>
                <w:vertAlign w:val="baseline"/>
                <w:rtl w:val="0"/>
              </w:rPr>
              <w:t xml:space="preserve">: </w:t>
            </w:r>
            <w:r w:rsidDel="00000000" w:rsidR="00000000" w:rsidRPr="00000000">
              <w:rPr>
                <w:rFonts w:ascii="Verdana" w:cs="Verdana" w:eastAsia="Verdana" w:hAnsi="Verdana"/>
                <w:b w:val="1"/>
                <w:color w:val="000000"/>
                <w:sz w:val="20"/>
                <w:szCs w:val="20"/>
                <w:vertAlign w:val="baseline"/>
                <w:rtl w:val="0"/>
              </w:rPr>
              <w:t xml:space="preserve">Legal</w:t>
            </w:r>
            <w:r w:rsidDel="00000000" w:rsidR="00000000" w:rsidRPr="00000000">
              <w:rPr>
                <w:rFonts w:ascii="Verdana" w:cs="Verdana" w:eastAsia="Verdana" w:hAnsi="Verdana"/>
                <w:color w:val="000000"/>
                <w:sz w:val="20"/>
                <w:szCs w:val="20"/>
                <w:vertAlign w:val="baseline"/>
                <w:rtl w:val="0"/>
              </w:rPr>
              <w:t xml:space="preserve">: Pueden existir consecuencias legales ante la imposibilidad de realizar los procesos de Revisión de Exámenes o de Auditorías de CONEAU. </w:t>
            </w:r>
            <w:r w:rsidDel="00000000" w:rsidR="00000000" w:rsidRPr="00000000">
              <w:rPr>
                <w:rFonts w:ascii="Verdana" w:cs="Verdana" w:eastAsia="Verdana" w:hAnsi="Verdana"/>
                <w:b w:val="1"/>
                <w:color w:val="000000"/>
                <w:sz w:val="20"/>
                <w:szCs w:val="20"/>
                <w:vertAlign w:val="baseline"/>
                <w:rtl w:val="0"/>
              </w:rPr>
              <w:t xml:space="preserve">Reputación</w:t>
            </w:r>
            <w:r w:rsidDel="00000000" w:rsidR="00000000" w:rsidRPr="00000000">
              <w:rPr>
                <w:rFonts w:ascii="Verdana" w:cs="Verdana" w:eastAsia="Verdana" w:hAnsi="Verdana"/>
                <w:color w:val="000000"/>
                <w:sz w:val="20"/>
                <w:szCs w:val="20"/>
                <w:vertAlign w:val="baseline"/>
                <w:rtl w:val="0"/>
              </w:rPr>
              <w:t xml:space="preserve">: La reputación de la Facultad puede verse afectada </w:t>
            </w:r>
          </w:p>
          <w:p w:rsidR="00000000" w:rsidDel="00000000" w:rsidP="00000000" w:rsidRDefault="00000000" w:rsidRPr="00000000" w14:paraId="00000180">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Volumen</w:t>
            </w:r>
            <w:r w:rsidDel="00000000" w:rsidR="00000000" w:rsidRPr="00000000">
              <w:rPr>
                <w:rFonts w:ascii="Verdana" w:cs="Verdana" w:eastAsia="Verdana" w:hAnsi="Verdana"/>
                <w:color w:val="000000"/>
                <w:sz w:val="20"/>
                <w:szCs w:val="20"/>
                <w:vertAlign w:val="baseline"/>
                <w:rtl w:val="0"/>
              </w:rPr>
              <w:t xml:space="preserve">: La destrucción de gran cantidad de Exámenes Físicos puede ser catastrófica </w:t>
            </w:r>
          </w:p>
          <w:p w:rsidR="00000000" w:rsidDel="00000000" w:rsidP="00000000" w:rsidRDefault="00000000" w:rsidRPr="00000000" w14:paraId="00000181">
            <w:pPr>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182">
            <w:pPr>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Según la amenaza: </w:t>
            </w:r>
            <w:r w:rsidDel="00000000" w:rsidR="00000000" w:rsidRPr="00000000">
              <w:rPr>
                <w:rtl w:val="0"/>
              </w:rPr>
            </w:r>
          </w:p>
          <w:p w:rsidR="00000000" w:rsidDel="00000000" w:rsidP="00000000" w:rsidRDefault="00000000" w:rsidRPr="00000000" w14:paraId="0000018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El agente de amenaza está fuera de las posibilidades de control </w:t>
            </w:r>
          </w:p>
          <w:p w:rsidR="00000000" w:rsidDel="00000000" w:rsidP="00000000" w:rsidRDefault="00000000" w:rsidRPr="00000000" w14:paraId="00000184">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Acción</w:t>
            </w:r>
            <w:r w:rsidDel="00000000" w:rsidR="00000000" w:rsidRPr="00000000">
              <w:rPr>
                <w:rFonts w:ascii="Verdana" w:cs="Verdana" w:eastAsia="Verdana" w:hAnsi="Verdana"/>
                <w:color w:val="000000"/>
                <w:sz w:val="20"/>
                <w:szCs w:val="20"/>
                <w:vertAlign w:val="baseline"/>
                <w:rtl w:val="0"/>
              </w:rPr>
              <w:t xml:space="preserve">: actúa sobre la integridad del Activo por efectos de su destrucción </w:t>
            </w:r>
          </w:p>
          <w:p w:rsidR="00000000" w:rsidDel="00000000" w:rsidP="00000000" w:rsidRDefault="00000000" w:rsidRPr="00000000" w14:paraId="00000185">
            <w:pPr>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186">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Sobre la Organización:</w:t>
            </w:r>
            <w:r w:rsidDel="00000000" w:rsidR="00000000" w:rsidRPr="00000000">
              <w:rPr>
                <w:rFonts w:ascii="Verdana" w:cs="Verdana" w:eastAsia="Verdana" w:hAnsi="Verdana"/>
                <w:color w:val="000000"/>
                <w:sz w:val="20"/>
                <w:szCs w:val="20"/>
                <w:vertAlign w:val="baseline"/>
                <w:rtl w:val="0"/>
              </w:rPr>
              <w:t xml:space="preserve"> </w:t>
            </w:r>
          </w:p>
          <w:p w:rsidR="00000000" w:rsidDel="00000000" w:rsidP="00000000" w:rsidRDefault="00000000" w:rsidRPr="00000000" w14:paraId="00000187">
            <w:pPr>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Detección</w:t>
            </w:r>
            <w:r w:rsidDel="00000000" w:rsidR="00000000" w:rsidRPr="00000000">
              <w:rPr>
                <w:rFonts w:ascii="Verdana" w:cs="Verdana" w:eastAsia="Verdana" w:hAnsi="Verdana"/>
                <w:color w:val="000000"/>
                <w:sz w:val="20"/>
                <w:szCs w:val="20"/>
                <w:vertAlign w:val="baseline"/>
                <w:rtl w:val="0"/>
              </w:rPr>
              <w:t xml:space="preserve">: la detección es inmediata </w:t>
            </w:r>
          </w:p>
          <w:p w:rsidR="00000000" w:rsidDel="00000000" w:rsidP="00000000" w:rsidRDefault="00000000" w:rsidRPr="00000000" w14:paraId="00000188">
            <w:pPr>
              <w:rPr>
                <w:rFonts w:ascii="Verdana" w:cs="Verdana" w:eastAsia="Verdana" w:hAnsi="Verdana"/>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Respuesta</w:t>
            </w:r>
            <w:r w:rsidDel="00000000" w:rsidR="00000000" w:rsidRPr="00000000">
              <w:rPr>
                <w:rFonts w:ascii="Verdana" w:cs="Verdana" w:eastAsia="Verdana" w:hAnsi="Verdana"/>
                <w:color w:val="000000"/>
                <w:sz w:val="20"/>
                <w:szCs w:val="20"/>
                <w:vertAlign w:val="baseline"/>
                <w:rtl w:val="0"/>
              </w:rPr>
              <w:t xml:space="preserve">: imposibilidad de reconstrucción ni de remediación</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18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8A">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VALORACION DEL RIESGO:</w:t>
            </w:r>
            <w:r w:rsidDel="00000000" w:rsidR="00000000" w:rsidRPr="00000000">
              <w:rPr>
                <w:rtl w:val="0"/>
              </w:rPr>
            </w:r>
          </w:p>
          <w:p w:rsidR="00000000" w:rsidDel="00000000" w:rsidP="00000000" w:rsidRDefault="00000000" w:rsidRPr="00000000" w14:paraId="0000018B">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PROBABILIDAD = 3</w:t>
            </w:r>
            <w:r w:rsidDel="00000000" w:rsidR="00000000" w:rsidRPr="00000000">
              <w:rPr>
                <w:rtl w:val="0"/>
              </w:rPr>
            </w:r>
          </w:p>
          <w:p w:rsidR="00000000" w:rsidDel="00000000" w:rsidP="00000000" w:rsidRDefault="00000000" w:rsidRPr="00000000" w14:paraId="0000018C">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IMPACTO = 4</w:t>
            </w:r>
            <w:r w:rsidDel="00000000" w:rsidR="00000000" w:rsidRPr="00000000">
              <w:rPr>
                <w:rtl w:val="0"/>
              </w:rPr>
            </w:r>
          </w:p>
          <w:p w:rsidR="00000000" w:rsidDel="00000000" w:rsidP="00000000" w:rsidRDefault="00000000" w:rsidRPr="00000000" w14:paraId="0000018D">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VALOR DE LA SEVERIDAD = 12</w:t>
            </w:r>
            <w:r w:rsidDel="00000000" w:rsidR="00000000" w:rsidRPr="00000000">
              <w:rPr>
                <w:rtl w:val="0"/>
              </w:rPr>
            </w:r>
          </w:p>
          <w:p w:rsidR="00000000" w:rsidDel="00000000" w:rsidP="00000000" w:rsidRDefault="00000000" w:rsidRPr="00000000" w14:paraId="0000018E">
            <w:pPr>
              <w:rPr>
                <w:rFonts w:ascii="Verdana" w:cs="Verdana" w:eastAsia="Verdana" w:hAnsi="Verdana"/>
                <w:sz w:val="20"/>
                <w:szCs w:val="20"/>
                <w:vertAlign w:val="baseline"/>
              </w:rPr>
            </w:pPr>
            <w:r w:rsidDel="00000000" w:rsidR="00000000" w:rsidRPr="00000000">
              <w:rPr>
                <w:rtl w:val="0"/>
              </w:rPr>
            </w:r>
          </w:p>
        </w:tc>
      </w:tr>
    </w:tbl>
    <w:p w:rsidR="00000000" w:rsidDel="00000000" w:rsidP="00000000" w:rsidRDefault="00000000" w:rsidRPr="00000000" w14:paraId="00000193">
      <w:pPr>
        <w:ind w:left="720" w:firstLine="0"/>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94">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95">
      <w:pPr>
        <w:ind w:left="720" w:firstLine="0"/>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96">
      <w:pPr>
        <w:ind w:left="720" w:firstLine="0"/>
        <w:jc w:val="center"/>
        <w:rPr>
          <w:rFonts w:ascii="Verdana" w:cs="Verdana" w:eastAsia="Verdana" w:hAnsi="Verdana"/>
          <w:b w:val="0"/>
          <w:vertAlign w:val="baseline"/>
        </w:rPr>
      </w:pPr>
      <w:r w:rsidDel="00000000" w:rsidR="00000000" w:rsidRPr="00000000">
        <w:br w:type="page"/>
      </w:r>
      <w:r w:rsidDel="00000000" w:rsidR="00000000" w:rsidRPr="00000000">
        <w:rPr>
          <w:rFonts w:ascii="Verdana" w:cs="Verdana" w:eastAsia="Verdana" w:hAnsi="Verdana"/>
          <w:b w:val="1"/>
          <w:vertAlign w:val="baseline"/>
          <w:rtl w:val="0"/>
        </w:rPr>
        <w:t xml:space="preserve"> TRATAMIENTO DE RIESGOS</w:t>
      </w:r>
      <w:r w:rsidDel="00000000" w:rsidR="00000000" w:rsidRPr="00000000">
        <w:rPr>
          <w:rtl w:val="0"/>
        </w:rPr>
      </w:r>
    </w:p>
    <w:tbl>
      <w:tblPr>
        <w:tblStyle w:val="Table5"/>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1559"/>
        <w:gridCol w:w="1984"/>
        <w:gridCol w:w="6805"/>
        <w:tblGridChange w:id="0">
          <w:tblGrid>
            <w:gridCol w:w="426"/>
            <w:gridCol w:w="1559"/>
            <w:gridCol w:w="1984"/>
            <w:gridCol w:w="6805"/>
          </w:tblGrid>
        </w:tblGridChange>
      </w:tblGrid>
      <w:tr>
        <w:trPr>
          <w:cantSplit w:val="0"/>
          <w:trHeight w:val="456" w:hRule="atLeast"/>
          <w:tblHeader w:val="0"/>
        </w:trPr>
        <w:tc>
          <w:tcPr>
            <w:gridSpan w:val="2"/>
            <w:vAlign w:val="center"/>
          </w:tcPr>
          <w:p w:rsidR="00000000" w:rsidDel="00000000" w:rsidP="00000000" w:rsidRDefault="00000000" w:rsidRPr="00000000" w14:paraId="00000197">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6</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99">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9A">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gridSpan w:val="2"/>
            <w:vAlign w:val="center"/>
          </w:tcPr>
          <w:p w:rsidR="00000000" w:rsidDel="00000000" w:rsidP="00000000" w:rsidRDefault="00000000" w:rsidRPr="00000000" w14:paraId="0000019C">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9E">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9F">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728" w:hRule="atLeast"/>
          <w:tblHeader w:val="0"/>
        </w:trPr>
        <w:tc>
          <w:tcPr>
            <w:gridSpan w:val="2"/>
            <w:vAlign w:val="center"/>
          </w:tcPr>
          <w:p w:rsidR="00000000" w:rsidDel="00000000" w:rsidP="00000000" w:rsidRDefault="00000000" w:rsidRPr="00000000" w14:paraId="000001A0">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A2">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Físicos existentes en el Departamento de Carrera a causa de inundaciones provocadas por tormentas.</w:t>
            </w:r>
            <w:r w:rsidDel="00000000" w:rsidR="00000000" w:rsidRPr="00000000">
              <w:rPr>
                <w:rtl w:val="0"/>
              </w:rPr>
            </w:r>
          </w:p>
        </w:tc>
      </w:tr>
      <w:tr>
        <w:trPr>
          <w:cantSplit w:val="1"/>
          <w:trHeight w:val="277" w:hRule="atLeast"/>
          <w:tblHeader w:val="0"/>
        </w:trPr>
        <w:tc>
          <w:tcPr>
            <w:vMerge w:val="restart"/>
            <w:vAlign w:val="center"/>
          </w:tcPr>
          <w:p w:rsidR="00000000" w:rsidDel="00000000" w:rsidP="00000000" w:rsidRDefault="00000000" w:rsidRPr="00000000" w14:paraId="000001A4">
            <w:pPr>
              <w:ind w:left="113" w:right="113" w:firstLine="0"/>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color w:val="000000"/>
                <w:sz w:val="20"/>
                <w:szCs w:val="20"/>
                <w:highlight w:val="white"/>
                <w:vertAlign w:val="baseline"/>
                <w:rtl w:val="0"/>
              </w:rPr>
              <w:t xml:space="preserve">ESTRATEGIAS</w:t>
            </w:r>
            <w:r w:rsidDel="00000000" w:rsidR="00000000" w:rsidRPr="00000000">
              <w:rPr>
                <w:rtl w:val="0"/>
              </w:rPr>
            </w:r>
          </w:p>
        </w:tc>
        <w:tc>
          <w:tcPr>
            <w:gridSpan w:val="3"/>
            <w:vAlign w:val="center"/>
          </w:tcPr>
          <w:p w:rsidR="00000000" w:rsidDel="00000000" w:rsidP="00000000" w:rsidRDefault="00000000" w:rsidRPr="00000000" w14:paraId="000001A5">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Evitar</w:t>
            </w:r>
            <w:r w:rsidDel="00000000" w:rsidR="00000000" w:rsidRPr="00000000">
              <w:rPr>
                <w:rtl w:val="0"/>
              </w:rPr>
            </w:r>
          </w:p>
        </w:tc>
      </w:tr>
      <w:tr>
        <w:trPr>
          <w:cantSplit w:val="1"/>
          <w:trHeight w:val="422" w:hRule="atLeast"/>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A9">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No se puede evitar la realización de la actividad de resguardo de los Exámenes Físicos</w:t>
            </w:r>
          </w:p>
        </w:tc>
      </w:tr>
      <w:tr>
        <w:trPr>
          <w:cantSplit w:val="1"/>
          <w:trHeight w:val="273" w:hRule="atLeast"/>
          <w:tblHeader w:val="0"/>
        </w:trPr>
        <w:tc>
          <w:tcPr>
            <w:vMerge w:val="continue"/>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AD">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Transferir</w:t>
            </w:r>
            <w:r w:rsidDel="00000000" w:rsidR="00000000" w:rsidRPr="00000000">
              <w:rPr>
                <w:rtl w:val="0"/>
              </w:rPr>
            </w:r>
          </w:p>
        </w:tc>
      </w:tr>
      <w:tr>
        <w:trPr>
          <w:cantSplit w:val="1"/>
          <w:trHeight w:val="418" w:hRule="atLeast"/>
          <w:tblHeader w:val="0"/>
        </w:trPr>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B1">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 transferir la actividad de resguardo de los Exámenes Físicos a partir de las siguientes estrategias:</w:t>
            </w:r>
          </w:p>
          <w:p w:rsidR="00000000" w:rsidDel="00000000" w:rsidP="00000000" w:rsidRDefault="00000000" w:rsidRPr="00000000" w14:paraId="000001B2">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Subcontratar una empresa que realice el almacenamiento y la gestión de activos de información</w:t>
            </w:r>
          </w:p>
          <w:p w:rsidR="00000000" w:rsidDel="00000000" w:rsidP="00000000" w:rsidRDefault="00000000" w:rsidRPr="00000000" w14:paraId="000001B3">
            <w:pPr>
              <w:shd w:fill="ffffff" w:val="clear"/>
              <w:tabs>
                <w:tab w:val="left" w:leader="none" w:pos="284"/>
                <w:tab w:val="left" w:leader="none" w:pos="10992"/>
                <w:tab w:val="left" w:leader="none" w:pos="11908"/>
                <w:tab w:val="left" w:leader="none" w:pos="12824"/>
                <w:tab w:val="left" w:leader="none" w:pos="13740"/>
                <w:tab w:val="left" w:leader="none" w:pos="14656"/>
              </w:tabs>
              <w:ind w:left="324" w:firstLine="0"/>
              <w:rPr>
                <w:rFonts w:ascii="Verdana" w:cs="Verdana" w:eastAsia="Verdana" w:hAnsi="Verdana"/>
                <w:color w:val="000000"/>
                <w:sz w:val="20"/>
                <w:szCs w:val="20"/>
                <w:highlight w:val="white"/>
                <w:vertAlign w:val="baseline"/>
              </w:rPr>
            </w:pPr>
            <w:r w:rsidDel="00000000" w:rsidR="00000000" w:rsidRPr="00000000">
              <w:rPr>
                <w:rtl w:val="0"/>
              </w:rPr>
            </w:r>
          </w:p>
        </w:tc>
      </w:tr>
      <w:tr>
        <w:trPr>
          <w:cantSplit w:val="1"/>
          <w:trHeight w:val="410" w:hRule="atLeast"/>
          <w:tblHeader w:val="0"/>
        </w:trPr>
        <w:tc>
          <w:tcPr>
            <w:vMerge w:val="continue"/>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B7">
            <w:pPr>
              <w:jc w:val="cente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b w:val="1"/>
                <w:sz w:val="20"/>
                <w:szCs w:val="20"/>
                <w:vertAlign w:val="baseline"/>
                <w:rtl w:val="0"/>
              </w:rPr>
              <w:t xml:space="preserve">Mitigar</w:t>
            </w:r>
            <w:r w:rsidDel="00000000" w:rsidR="00000000" w:rsidRPr="00000000">
              <w:rPr>
                <w:rtl w:val="0"/>
              </w:rPr>
            </w:r>
          </w:p>
        </w:tc>
      </w:tr>
      <w:tr>
        <w:trPr>
          <w:cantSplit w:val="1"/>
          <w:trHeight w:val="1630" w:hRule="atLeast"/>
          <w:tblHeader w:val="0"/>
        </w:trPr>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highlight w:val="white"/>
                <w:vertAlign w:val="baseline"/>
              </w:rPr>
            </w:pPr>
            <w:r w:rsidDel="00000000" w:rsidR="00000000" w:rsidRPr="00000000">
              <w:rPr>
                <w:rtl w:val="0"/>
              </w:rPr>
            </w:r>
          </w:p>
        </w:tc>
        <w:tc>
          <w:tcPr>
            <w:gridSpan w:val="3"/>
            <w:vAlign w:val="center"/>
          </w:tcPr>
          <w:p w:rsidR="00000000" w:rsidDel="00000000" w:rsidP="00000000" w:rsidRDefault="00000000" w:rsidRPr="00000000" w14:paraId="000001BB">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Se pueden establecer las siguientes estrategias para mitigar impacto / probabilidad o ambas:</w:t>
            </w:r>
          </w:p>
          <w:p w:rsidR="00000000" w:rsidDel="00000000" w:rsidP="00000000" w:rsidRDefault="00000000" w:rsidRPr="00000000" w14:paraId="000001BC">
            <w:pPr>
              <w:shd w:fill="ffffff" w:val="clear"/>
              <w:tabs>
                <w:tab w:val="left" w:leader="none" w:pos="284"/>
                <w:tab w:val="left" w:leader="none" w:pos="10992"/>
                <w:tab w:val="left" w:leader="none" w:pos="11908"/>
                <w:tab w:val="left" w:leader="none" w:pos="12824"/>
                <w:tab w:val="left" w:leader="none" w:pos="13740"/>
                <w:tab w:val="left" w:leader="none" w:pos="14656"/>
              </w:tabs>
              <w:ind w:left="-36"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Adecuar espacios separados con las condiciones adecuadas de temperatura y humedad, así como imposibilitados de acceso de agua u otras condiciones que posibiliten la materialización de otras amenazas de origen humanas, naturales o industriales.</w:t>
            </w:r>
          </w:p>
          <w:p w:rsidR="00000000" w:rsidDel="00000000" w:rsidP="00000000" w:rsidRDefault="00000000" w:rsidRPr="00000000" w14:paraId="000001BD">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VENTAJAS: disminuye la probabilidad y el impacto del riesgo</w:t>
            </w:r>
          </w:p>
          <w:p w:rsidR="00000000" w:rsidDel="00000000" w:rsidP="00000000" w:rsidRDefault="00000000" w:rsidRPr="00000000" w14:paraId="000001BE">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DESVENTAJAS: se deberá establecer la viabilidad y el costo </w:t>
            </w:r>
          </w:p>
          <w:p w:rsidR="00000000" w:rsidDel="00000000" w:rsidP="00000000" w:rsidRDefault="00000000" w:rsidRPr="00000000" w14:paraId="000001BF">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tl w:val="0"/>
              </w:rPr>
            </w:r>
          </w:p>
        </w:tc>
      </w:tr>
      <w:tr>
        <w:trPr>
          <w:cantSplit w:val="1"/>
          <w:trHeight w:val="1754" w:hRule="atLeast"/>
          <w:tblHeader w:val="0"/>
        </w:trPr>
        <w:tc>
          <w:tcPr>
            <w:vAlign w:val="center"/>
          </w:tcPr>
          <w:p w:rsidR="00000000" w:rsidDel="00000000" w:rsidP="00000000" w:rsidRDefault="00000000" w:rsidRPr="00000000" w14:paraId="000001C2">
            <w:pPr>
              <w:ind w:left="113" w:right="113" w:firstLine="0"/>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CONTROLES</w:t>
            </w:r>
            <w:r w:rsidDel="00000000" w:rsidR="00000000" w:rsidRPr="00000000">
              <w:rPr>
                <w:rtl w:val="0"/>
              </w:rPr>
            </w:r>
          </w:p>
        </w:tc>
        <w:tc>
          <w:tcPr>
            <w:gridSpan w:val="3"/>
            <w:vAlign w:val="center"/>
          </w:tcPr>
          <w:p w:rsidR="00000000" w:rsidDel="00000000" w:rsidP="00000000" w:rsidRDefault="00000000" w:rsidRPr="00000000" w14:paraId="000001C3">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Seguridad de la información en las relaciones con proveedores</w:t>
            </w:r>
          </w:p>
          <w:p w:rsidR="00000000" w:rsidDel="00000000" w:rsidP="00000000" w:rsidRDefault="00000000" w:rsidRPr="00000000" w14:paraId="000001C4">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SLA con proveedor de servicio – Informes de Auditoría</w:t>
            </w:r>
          </w:p>
          <w:p w:rsidR="00000000" w:rsidDel="00000000" w:rsidP="00000000" w:rsidRDefault="00000000" w:rsidRPr="00000000" w14:paraId="000001C5">
            <w:pPr>
              <w:shd w:fill="ffffff" w:val="clear"/>
              <w:tabs>
                <w:tab w:val="left" w:leader="none" w:pos="284"/>
                <w:tab w:val="left" w:leader="none" w:pos="10992"/>
                <w:tab w:val="left" w:leader="none" w:pos="11908"/>
                <w:tab w:val="left" w:leader="none" w:pos="12824"/>
                <w:tab w:val="left" w:leader="none" w:pos="13740"/>
                <w:tab w:val="left" w:leader="none" w:pos="14656"/>
              </w:tabs>
              <w:ind w:left="316"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C6">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Protección contra las amenazas físicas y ambientales</w:t>
            </w:r>
          </w:p>
          <w:p w:rsidR="00000000" w:rsidDel="00000000" w:rsidP="00000000" w:rsidRDefault="00000000" w:rsidRPr="00000000" w14:paraId="000001C7">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Evidencias objetivas: Revisiones periódicas del estado de las instalaciones</w:t>
            </w:r>
          </w:p>
        </w:tc>
      </w:tr>
      <w:tr>
        <w:trPr>
          <w:cantSplit w:val="0"/>
          <w:trHeight w:val="406" w:hRule="atLeast"/>
          <w:tblHeader w:val="0"/>
        </w:trPr>
        <w:tc>
          <w:tcPr>
            <w:gridSpan w:val="4"/>
            <w:vAlign w:val="center"/>
          </w:tcPr>
          <w:p w:rsidR="00000000" w:rsidDel="00000000" w:rsidP="00000000" w:rsidRDefault="00000000" w:rsidRPr="00000000" w14:paraId="000001CA">
            <w:pPr>
              <w:jc w:val="center"/>
              <w:rPr>
                <w:rFonts w:ascii="Verdana" w:cs="Verdana" w:eastAsia="Verdana" w:hAnsi="Verdana"/>
                <w:b w:val="0"/>
                <w:color w:val="000000"/>
                <w:sz w:val="20"/>
                <w:szCs w:val="20"/>
                <w:highlight w:val="white"/>
                <w:vertAlign w:val="baseline"/>
              </w:rPr>
            </w:pPr>
            <w:r w:rsidDel="00000000" w:rsidR="00000000" w:rsidRPr="00000000">
              <w:rPr>
                <w:rFonts w:ascii="Verdana" w:cs="Verdana" w:eastAsia="Verdana" w:hAnsi="Verdana"/>
                <w:b w:val="1"/>
                <w:color w:val="000000"/>
                <w:sz w:val="20"/>
                <w:szCs w:val="20"/>
                <w:highlight w:val="white"/>
                <w:vertAlign w:val="baseline"/>
                <w:rtl w:val="0"/>
              </w:rPr>
              <w:t xml:space="preserve">Riesgo Residual</w:t>
            </w:r>
            <w:r w:rsidDel="00000000" w:rsidR="00000000" w:rsidRPr="00000000">
              <w:rPr>
                <w:rtl w:val="0"/>
              </w:rPr>
            </w:r>
          </w:p>
        </w:tc>
      </w:tr>
      <w:tr>
        <w:trPr>
          <w:cantSplit w:val="0"/>
          <w:trHeight w:val="406" w:hRule="atLeast"/>
          <w:tblHeader w:val="0"/>
        </w:trPr>
        <w:tc>
          <w:tcPr>
            <w:gridSpan w:val="4"/>
            <w:vAlign w:val="center"/>
          </w:tcPr>
          <w:p w:rsidR="00000000" w:rsidDel="00000000" w:rsidP="00000000" w:rsidRDefault="00000000" w:rsidRPr="00000000" w14:paraId="000001CE">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estrategia de transferencia el riesgo residual es cero porque se ha transferido el mismo a la gestión de contratos con terceros </w:t>
            </w:r>
          </w:p>
          <w:p w:rsidR="00000000" w:rsidDel="00000000" w:rsidP="00000000" w:rsidRDefault="00000000" w:rsidRPr="00000000" w14:paraId="000001CF">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D0">
            <w:pPr>
              <w:shd w:fill="ffffff" w:val="clear"/>
              <w:tabs>
                <w:tab w:val="left" w:leader="none" w:pos="284"/>
                <w:tab w:val="left" w:leader="none" w:pos="10992"/>
                <w:tab w:val="left" w:leader="none" w:pos="11908"/>
                <w:tab w:val="left" w:leader="none" w:pos="12824"/>
                <w:tab w:val="left" w:leader="none" w:pos="13740"/>
                <w:tab w:val="left" w:leader="none" w:pos="14656"/>
              </w:tabs>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la estrategia de mitigación se ha bajado considerablemente la probabilidad sin embargo se deberá establecer la viabilidad y el costo</w:t>
            </w:r>
          </w:p>
        </w:tc>
      </w:tr>
    </w:tbl>
    <w:p w:rsidR="00000000" w:rsidDel="00000000" w:rsidP="00000000" w:rsidRDefault="00000000" w:rsidRPr="00000000" w14:paraId="000001D4">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D5">
      <w:pPr>
        <w:ind w:left="720" w:firstLine="0"/>
        <w:jc w:val="cente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1D6">
      <w:pPr>
        <w:ind w:left="720" w:firstLine="0"/>
        <w:jc w:val="center"/>
        <w:rPr>
          <w:rFonts w:ascii="Verdana" w:cs="Verdana" w:eastAsia="Verdana" w:hAnsi="Verdana"/>
          <w:b w:val="0"/>
          <w:vertAlign w:val="baseline"/>
        </w:rPr>
      </w:pPr>
      <w:r w:rsidDel="00000000" w:rsidR="00000000" w:rsidRPr="00000000">
        <w:br w:type="page"/>
      </w:r>
      <w:r w:rsidDel="00000000" w:rsidR="00000000" w:rsidRPr="00000000">
        <w:rPr>
          <w:rFonts w:ascii="Verdana" w:cs="Verdana" w:eastAsia="Verdana" w:hAnsi="Verdana"/>
          <w:b w:val="1"/>
          <w:vertAlign w:val="baseline"/>
          <w:rtl w:val="0"/>
        </w:rPr>
        <w:t xml:space="preserve">PLANES DE CONTINGENCIA, RECUPERACIÓN Y CONTINUIDAD DE NEGOCIO</w:t>
      </w:r>
      <w:r w:rsidDel="00000000" w:rsidR="00000000" w:rsidRPr="00000000">
        <w:rPr>
          <w:rtl w:val="0"/>
        </w:rPr>
      </w:r>
    </w:p>
    <w:tbl>
      <w:tblPr>
        <w:tblStyle w:val="Table6"/>
        <w:tblW w:w="1077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6805"/>
        <w:tblGridChange w:id="0">
          <w:tblGrid>
            <w:gridCol w:w="1985"/>
            <w:gridCol w:w="1984"/>
            <w:gridCol w:w="6805"/>
          </w:tblGrid>
        </w:tblGridChange>
      </w:tblGrid>
      <w:tr>
        <w:trPr>
          <w:cantSplit w:val="0"/>
          <w:trHeight w:val="456" w:hRule="atLeast"/>
          <w:tblHeader w:val="0"/>
        </w:trPr>
        <w:tc>
          <w:tcPr>
            <w:vAlign w:val="center"/>
          </w:tcPr>
          <w:p w:rsidR="00000000" w:rsidDel="00000000" w:rsidP="00000000" w:rsidRDefault="00000000" w:rsidRPr="00000000" w14:paraId="000001D7">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Id. 1</w:t>
            </w:r>
            <w:r w:rsidDel="00000000" w:rsidR="00000000" w:rsidRPr="00000000">
              <w:rPr>
                <w:rtl w:val="0"/>
              </w:rPr>
            </w:r>
          </w:p>
        </w:tc>
        <w:tc>
          <w:tcPr>
            <w:gridSpan w:val="2"/>
            <w:tcBorders>
              <w:top w:color="000000" w:space="0" w:sz="0" w:val="nil"/>
              <w:right w:color="000000" w:space="0" w:sz="0" w:val="nil"/>
            </w:tcBorders>
            <w:vAlign w:val="top"/>
          </w:tcPr>
          <w:p w:rsidR="00000000" w:rsidDel="00000000" w:rsidP="00000000" w:rsidRDefault="00000000" w:rsidRPr="00000000" w14:paraId="000001D8">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D9">
            <w:pPr>
              <w:rPr>
                <w:rFonts w:ascii="Verdana" w:cs="Verdana" w:eastAsia="Verdana" w:hAnsi="Verdana"/>
                <w:b w:val="0"/>
                <w:sz w:val="20"/>
                <w:szCs w:val="20"/>
                <w:vertAlign w:val="baseline"/>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1DB">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Identificador</w:t>
            </w:r>
            <w:r w:rsidDel="00000000" w:rsidR="00000000" w:rsidRPr="00000000">
              <w:rPr>
                <w:rtl w:val="0"/>
              </w:rPr>
            </w:r>
          </w:p>
        </w:tc>
        <w:tc>
          <w:tcPr>
            <w:vAlign w:val="center"/>
          </w:tcPr>
          <w:p w:rsidR="00000000" w:rsidDel="00000000" w:rsidP="00000000" w:rsidRDefault="00000000" w:rsidRPr="00000000" w14:paraId="000001DC">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Legajo: 11111</w:t>
            </w:r>
            <w:r w:rsidDel="00000000" w:rsidR="00000000" w:rsidRPr="00000000">
              <w:rPr>
                <w:rtl w:val="0"/>
              </w:rPr>
            </w:r>
          </w:p>
        </w:tc>
        <w:tc>
          <w:tcPr>
            <w:vAlign w:val="center"/>
          </w:tcPr>
          <w:p w:rsidR="00000000" w:rsidDel="00000000" w:rsidP="00000000" w:rsidRDefault="00000000" w:rsidRPr="00000000" w14:paraId="000001DD">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Apellido y Nombres:  Perez, Juan</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1DE">
            <w:pPr>
              <w:rPr>
                <w:rFonts w:ascii="Verdana" w:cs="Verdana" w:eastAsia="Verdana" w:hAnsi="Verdana"/>
                <w:b w:val="0"/>
                <w:color w:val="ff0000"/>
                <w:sz w:val="20"/>
                <w:szCs w:val="20"/>
                <w:vertAlign w:val="baseline"/>
              </w:rPr>
            </w:pPr>
            <w:r w:rsidDel="00000000" w:rsidR="00000000" w:rsidRPr="00000000">
              <w:rPr>
                <w:rFonts w:ascii="Verdana" w:cs="Verdana" w:eastAsia="Verdana" w:hAnsi="Verdana"/>
                <w:b w:val="1"/>
                <w:sz w:val="20"/>
                <w:szCs w:val="20"/>
                <w:vertAlign w:val="baseline"/>
                <w:rtl w:val="0"/>
              </w:rPr>
              <w:t xml:space="preserve">Especificación</w:t>
            </w:r>
            <w:r w:rsidDel="00000000" w:rsidR="00000000" w:rsidRPr="00000000">
              <w:rPr>
                <w:rtl w:val="0"/>
              </w:rPr>
            </w:r>
          </w:p>
        </w:tc>
        <w:tc>
          <w:tcPr>
            <w:gridSpan w:val="2"/>
            <w:vAlign w:val="top"/>
          </w:tcPr>
          <w:p w:rsidR="00000000" w:rsidDel="00000000" w:rsidP="00000000" w:rsidRDefault="00000000" w:rsidRPr="00000000" w14:paraId="000001DF">
            <w:pPr>
              <w:rPr>
                <w:rFonts w:ascii="Verdana" w:cs="Verdana" w:eastAsia="Verdana" w:hAnsi="Verdana"/>
                <w:b w:val="0"/>
                <w:sz w:val="20"/>
                <w:szCs w:val="20"/>
                <w:vertAlign w:val="baseline"/>
              </w:rPr>
            </w:pPr>
            <w:r w:rsidDel="00000000" w:rsidR="00000000" w:rsidRPr="00000000">
              <w:rPr>
                <w:rFonts w:ascii="Verdana" w:cs="Verdana" w:eastAsia="Verdana" w:hAnsi="Verdana"/>
                <w:color w:val="000000"/>
                <w:sz w:val="20"/>
                <w:szCs w:val="20"/>
                <w:highlight w:val="white"/>
                <w:vertAlign w:val="baseline"/>
                <w:rtl w:val="0"/>
              </w:rPr>
              <w:t xml:space="preserve">Destrucción de las cajas con sobres de Exámenes Físicos existentes en el Departamento de Carrera a causa de inundaciones provocadas por tormentas.</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1E1">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Disparadores</w:t>
            </w:r>
            <w:r w:rsidDel="00000000" w:rsidR="00000000" w:rsidRPr="00000000">
              <w:rPr>
                <w:rtl w:val="0"/>
              </w:rPr>
            </w:r>
          </w:p>
        </w:tc>
        <w:tc>
          <w:tcPr>
            <w:gridSpan w:val="2"/>
            <w:vAlign w:val="top"/>
          </w:tcPr>
          <w:p w:rsidR="00000000" w:rsidDel="00000000" w:rsidP="00000000" w:rsidRDefault="00000000" w:rsidRPr="00000000" w14:paraId="000001E2">
            <w:pPr>
              <w:numPr>
                <w:ilvl w:val="0"/>
                <w:numId w:val="13"/>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Alertas meteorológicas</w:t>
            </w:r>
          </w:p>
          <w:p w:rsidR="00000000" w:rsidDel="00000000" w:rsidP="00000000" w:rsidRDefault="00000000" w:rsidRPr="00000000" w14:paraId="000001E3">
            <w:pPr>
              <w:numPr>
                <w:ilvl w:val="0"/>
                <w:numId w:val="13"/>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Notificación de debilidades referidas al resguardo de cajas con sobres de Exámenes Físicos</w:t>
            </w:r>
          </w:p>
        </w:tc>
      </w:tr>
      <w:tr>
        <w:trPr>
          <w:cantSplit w:val="0"/>
          <w:trHeight w:val="882" w:hRule="atLeast"/>
          <w:tblHeader w:val="0"/>
        </w:trPr>
        <w:tc>
          <w:tcPr>
            <w:vAlign w:val="center"/>
          </w:tcPr>
          <w:p w:rsidR="00000000" w:rsidDel="00000000" w:rsidP="00000000" w:rsidRDefault="00000000" w:rsidRPr="00000000" w14:paraId="000001E5">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Contingencia</w:t>
            </w:r>
            <w:r w:rsidDel="00000000" w:rsidR="00000000" w:rsidRPr="00000000">
              <w:rPr>
                <w:rtl w:val="0"/>
              </w:rPr>
            </w:r>
          </w:p>
        </w:tc>
        <w:tc>
          <w:tcPr>
            <w:gridSpan w:val="2"/>
            <w:vAlign w:val="top"/>
          </w:tcPr>
          <w:p w:rsidR="00000000" w:rsidDel="00000000" w:rsidP="00000000" w:rsidRDefault="00000000" w:rsidRPr="00000000" w14:paraId="000001E6">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Los disparadores anteriores (sobre todo en el caso de 1) dará lugar a:</w:t>
            </w:r>
          </w:p>
          <w:p w:rsidR="00000000" w:rsidDel="00000000" w:rsidP="00000000" w:rsidRDefault="00000000" w:rsidRPr="00000000" w14:paraId="000001E7">
            <w:pPr>
              <w:numPr>
                <w:ilvl w:val="0"/>
                <w:numId w:val="14"/>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Revisión de las áreas consideradas Seguras (con existencia de documentación sensible) </w:t>
            </w:r>
            <w:r w:rsidDel="00000000" w:rsidR="00000000" w:rsidRPr="00000000">
              <w:rPr>
                <w:rtl w:val="0"/>
              </w:rPr>
            </w:r>
          </w:p>
          <w:p w:rsidR="00000000" w:rsidDel="00000000" w:rsidP="00000000" w:rsidRDefault="00000000" w:rsidRPr="00000000" w14:paraId="000001E8">
            <w:pPr>
              <w:numPr>
                <w:ilvl w:val="0"/>
                <w:numId w:val="14"/>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Ante la detección comunicar al propietario de los activos involucrados</w:t>
            </w:r>
            <w:r w:rsidDel="00000000" w:rsidR="00000000" w:rsidRPr="00000000">
              <w:rPr>
                <w:rtl w:val="0"/>
              </w:rPr>
            </w:r>
          </w:p>
          <w:p w:rsidR="00000000" w:rsidDel="00000000" w:rsidP="00000000" w:rsidRDefault="00000000" w:rsidRPr="00000000" w14:paraId="000001E9">
            <w:pPr>
              <w:numPr>
                <w:ilvl w:val="0"/>
                <w:numId w:val="14"/>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Proceder a evaluar las necesidades de asegurar el área o el activo amenazado:</w:t>
            </w:r>
            <w:r w:rsidDel="00000000" w:rsidR="00000000" w:rsidRPr="00000000">
              <w:rPr>
                <w:rtl w:val="0"/>
              </w:rPr>
            </w:r>
          </w:p>
          <w:p w:rsidR="00000000" w:rsidDel="00000000" w:rsidP="00000000" w:rsidRDefault="00000000" w:rsidRPr="00000000" w14:paraId="000001EA">
            <w:pPr>
              <w:numPr>
                <w:ilvl w:val="1"/>
                <w:numId w:val="14"/>
              </w:numPr>
              <w:ind w:left="108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Cerrar el área</w:t>
            </w:r>
          </w:p>
          <w:p w:rsidR="00000000" w:rsidDel="00000000" w:rsidP="00000000" w:rsidRDefault="00000000" w:rsidRPr="00000000" w14:paraId="000001EB">
            <w:pPr>
              <w:numPr>
                <w:ilvl w:val="1"/>
                <w:numId w:val="14"/>
              </w:numPr>
              <w:ind w:left="108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Mover las cajas con sobres de Exámenes Físicos a lugar seguro</w:t>
            </w:r>
          </w:p>
          <w:p w:rsidR="00000000" w:rsidDel="00000000" w:rsidP="00000000" w:rsidRDefault="00000000" w:rsidRPr="00000000" w14:paraId="000001EC">
            <w:pPr>
              <w:rPr>
                <w:rFonts w:ascii="Verdana" w:cs="Verdana" w:eastAsia="Verdana" w:hAnsi="Verdana"/>
                <w:color w:val="000000"/>
                <w:sz w:val="20"/>
                <w:szCs w:val="20"/>
                <w:highlight w:val="white"/>
                <w:vertAlign w:val="baseline"/>
              </w:rPr>
            </w:pP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EE">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Recuperación</w:t>
            </w:r>
            <w:r w:rsidDel="00000000" w:rsidR="00000000" w:rsidRPr="00000000">
              <w:rPr>
                <w:rtl w:val="0"/>
              </w:rPr>
            </w:r>
          </w:p>
        </w:tc>
        <w:tc>
          <w:tcPr>
            <w:gridSpan w:val="2"/>
            <w:vAlign w:val="top"/>
          </w:tcPr>
          <w:p w:rsidR="00000000" w:rsidDel="00000000" w:rsidP="00000000" w:rsidRDefault="00000000" w:rsidRPr="00000000" w14:paraId="000001EF">
            <w:pPr>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En función de la actividad desarrollada en el plan de contingencia - c)</w:t>
            </w:r>
          </w:p>
          <w:p w:rsidR="00000000" w:rsidDel="00000000" w:rsidP="00000000" w:rsidRDefault="00000000" w:rsidRPr="00000000" w14:paraId="000001F0">
            <w:pPr>
              <w:numPr>
                <w:ilvl w:val="0"/>
                <w:numId w:val="15"/>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Volver las cajas con sobres de Exámenes Físicos al lugar correcto</w:t>
            </w:r>
          </w:p>
          <w:p w:rsidR="00000000" w:rsidDel="00000000" w:rsidP="00000000" w:rsidRDefault="00000000" w:rsidRPr="00000000" w14:paraId="000001F1">
            <w:pPr>
              <w:numPr>
                <w:ilvl w:val="0"/>
                <w:numId w:val="15"/>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color w:val="000000"/>
                <w:sz w:val="20"/>
                <w:szCs w:val="20"/>
                <w:highlight w:val="white"/>
                <w:vertAlign w:val="baseline"/>
                <w:rtl w:val="0"/>
              </w:rPr>
              <w:t xml:space="preserve">Iniciar el sumario administrativo correspondiente a las personas consideradas custodios del Activo    </w:t>
            </w:r>
          </w:p>
        </w:tc>
      </w:tr>
      <w:tr>
        <w:trPr>
          <w:cantSplit w:val="0"/>
          <w:trHeight w:val="684" w:hRule="atLeast"/>
          <w:tblHeader w:val="0"/>
        </w:trPr>
        <w:tc>
          <w:tcPr>
            <w:vAlign w:val="center"/>
          </w:tcPr>
          <w:p w:rsidR="00000000" w:rsidDel="00000000" w:rsidP="00000000" w:rsidRDefault="00000000" w:rsidRPr="00000000" w14:paraId="000001F3">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Continuidad de Negocio</w:t>
            </w:r>
            <w:r w:rsidDel="00000000" w:rsidR="00000000" w:rsidRPr="00000000">
              <w:rPr>
                <w:rtl w:val="0"/>
              </w:rPr>
            </w:r>
          </w:p>
        </w:tc>
        <w:tc>
          <w:tcPr>
            <w:gridSpan w:val="2"/>
            <w:vAlign w:val="top"/>
          </w:tcPr>
          <w:p w:rsidR="00000000" w:rsidDel="00000000" w:rsidP="00000000" w:rsidRDefault="00000000" w:rsidRPr="00000000" w14:paraId="000001F4">
            <w:pPr>
              <w:numPr>
                <w:ilvl w:val="0"/>
                <w:numId w:val="16"/>
              </w:numPr>
              <w:ind w:left="360" w:hanging="360"/>
              <w:rPr>
                <w:rFonts w:ascii="Verdana" w:cs="Verdana" w:eastAsia="Verdana" w:hAnsi="Verdana"/>
                <w:color w:val="000000"/>
                <w:sz w:val="20"/>
                <w:szCs w:val="20"/>
                <w:highlight w:val="white"/>
                <w:vertAlign w:val="baseline"/>
              </w:rPr>
            </w:pPr>
            <w:r w:rsidDel="00000000" w:rsidR="00000000" w:rsidRPr="00000000">
              <w:rPr>
                <w:rFonts w:ascii="Verdana" w:cs="Verdana" w:eastAsia="Verdana" w:hAnsi="Verdana"/>
                <w:sz w:val="20"/>
                <w:szCs w:val="20"/>
                <w:vertAlign w:val="baseline"/>
                <w:rtl w:val="0"/>
              </w:rPr>
              <w:t xml:space="preserve">No se requieren acciones para la continuidad del negocio</w:t>
            </w:r>
            <w:r w:rsidDel="00000000" w:rsidR="00000000" w:rsidRPr="00000000">
              <w:rPr>
                <w:rtl w:val="0"/>
              </w:rPr>
            </w:r>
          </w:p>
        </w:tc>
      </w:tr>
      <w:tr>
        <w:trPr>
          <w:cantSplit w:val="0"/>
          <w:trHeight w:val="882" w:hRule="atLeast"/>
          <w:tblHeader w:val="0"/>
        </w:trPr>
        <w:tc>
          <w:tcPr>
            <w:vAlign w:val="center"/>
          </w:tcPr>
          <w:p w:rsidR="00000000" w:rsidDel="00000000" w:rsidP="00000000" w:rsidRDefault="00000000" w:rsidRPr="00000000" w14:paraId="000001F6">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Controles de Garantía de los Planes</w:t>
            </w:r>
            <w:r w:rsidDel="00000000" w:rsidR="00000000" w:rsidRPr="00000000">
              <w:rPr>
                <w:rtl w:val="0"/>
              </w:rPr>
            </w:r>
          </w:p>
        </w:tc>
        <w:tc>
          <w:tcPr>
            <w:gridSpan w:val="2"/>
            <w:vAlign w:val="top"/>
          </w:tcPr>
          <w:p w:rsidR="00000000" w:rsidDel="00000000" w:rsidP="00000000" w:rsidRDefault="00000000" w:rsidRPr="00000000" w14:paraId="000001F7">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de Personas</w:t>
            </w:r>
          </w:p>
          <w:p w:rsidR="00000000" w:rsidDel="00000000" w:rsidP="00000000" w:rsidRDefault="00000000" w:rsidRPr="00000000" w14:paraId="000001F8">
            <w:pPr>
              <w:numPr>
                <w:ilvl w:val="0"/>
                <w:numId w:val="12"/>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Durante la Contratación: Concientización – Educación – Capacitación / Proceso Disciplinario</w:t>
            </w:r>
          </w:p>
          <w:p w:rsidR="00000000" w:rsidDel="00000000" w:rsidP="00000000" w:rsidRDefault="00000000" w:rsidRPr="00000000" w14:paraId="000001F9">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Controles organizacionales:</w:t>
            </w:r>
          </w:p>
          <w:p w:rsidR="00000000" w:rsidDel="00000000" w:rsidP="00000000" w:rsidRDefault="00000000" w:rsidRPr="00000000" w14:paraId="000001FA">
            <w:pPr>
              <w:numPr>
                <w:ilvl w:val="0"/>
                <w:numId w:val="12"/>
              </w:numPr>
              <w:ind w:left="36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Gestión de incidentes de seguridad de la Información </w:t>
            </w:r>
          </w:p>
        </w:tc>
      </w:tr>
    </w:tbl>
    <w:p w:rsidR="00000000" w:rsidDel="00000000" w:rsidP="00000000" w:rsidRDefault="00000000" w:rsidRPr="00000000" w14:paraId="000001FC">
      <w:pPr>
        <w:shd w:fill="ffffff" w:val="clear"/>
        <w:tabs>
          <w:tab w:val="left" w:leader="none" w:pos="284"/>
          <w:tab w:val="left" w:leader="none" w:pos="10992"/>
          <w:tab w:val="left" w:leader="none" w:pos="11908"/>
          <w:tab w:val="left" w:leader="none" w:pos="12824"/>
          <w:tab w:val="left" w:leader="none" w:pos="13740"/>
          <w:tab w:val="left" w:leader="none" w:pos="14656"/>
        </w:tabs>
        <w:rPr>
          <w:rFonts w:ascii="Verdana" w:cs="Verdana" w:eastAsia="Verdana" w:hAnsi="Verdana"/>
          <w:b w:val="0"/>
          <w:sz w:val="20"/>
          <w:szCs w:val="20"/>
          <w:vertAlign w:val="baseline"/>
        </w:rPr>
      </w:pPr>
      <w:r w:rsidDel="00000000" w:rsidR="00000000" w:rsidRPr="00000000">
        <w:rPr>
          <w:rtl w:val="0"/>
        </w:rPr>
      </w:r>
    </w:p>
    <w:sectPr>
      <w:type w:val="nextPage"/>
      <w:pgSz w:h="16839" w:w="11907" w:orient="portrait"/>
      <w:pgMar w:bottom="426" w:top="1135" w:left="709" w:right="567" w:header="28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Verdana"/>
  <w:font w:name="Courier New"/>
  <w:font w:name="Wingding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leader="none" w:pos="1260"/>
      </w:tabs>
      <w:ind w:hanging="2"/>
      <w:rPr>
        <w:rFonts w:ascii="Verdana" w:cs="Verdana" w:eastAsia="Verdana" w:hAnsi="Verdana"/>
        <w:color w:val="000000"/>
        <w:vertAlign w:val="baseline"/>
      </w:rPr>
    </w:pPr>
    <w:r w:rsidDel="00000000" w:rsidR="00000000" w:rsidRPr="00000000">
      <w:rPr>
        <w:rFonts w:ascii="Verdana" w:cs="Verdana" w:eastAsia="Verdana" w:hAnsi="Verdana"/>
        <w:b w:val="1"/>
        <w:color w:val="000000"/>
        <w:vertAlign w:val="baseline"/>
        <w:rtl w:val="0"/>
      </w:rPr>
      <w:t xml:space="preserve">Cátedra: </w:t>
    </w:r>
    <w:r w:rsidDel="00000000" w:rsidR="00000000" w:rsidRPr="00000000">
      <w:rPr>
        <w:rFonts w:ascii="Verdana" w:cs="Verdana" w:eastAsia="Verdana" w:hAnsi="Verdana"/>
        <w:b w:val="1"/>
        <w:vertAlign w:val="baseline"/>
        <w:rtl w:val="0"/>
      </w:rPr>
      <w:t xml:space="preserve">ADMINISTRACIÓN</w:t>
    </w:r>
    <w:r w:rsidDel="00000000" w:rsidR="00000000" w:rsidRPr="00000000">
      <w:rPr>
        <w:rFonts w:ascii="Verdana" w:cs="Verdana" w:eastAsia="Verdana" w:hAnsi="Verdana"/>
        <w:b w:val="1"/>
        <w:color w:val="000000"/>
        <w:vertAlign w:val="baseline"/>
        <w:rtl w:val="0"/>
      </w:rPr>
      <w:t xml:space="preserve"> DE SISTEMAS DE INFORMACIÓN  </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ind w:hanging="2"/>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Contexto:</w:t>
    </w:r>
    <w:r w:rsidDel="00000000" w:rsidR="00000000" w:rsidRPr="00000000">
      <w:rPr>
        <w:rFonts w:ascii="Verdana" w:cs="Verdana" w:eastAsia="Verdana" w:hAnsi="Verdana"/>
        <w:vertAlign w:val="baseline"/>
        <w:rtl w:val="0"/>
      </w:rPr>
      <w:t xml:space="preserve"> UTN-FRRo - Proceso de Exámenes Finales</w:t>
    </w:r>
  </w:p>
  <w:p w:rsidR="00000000" w:rsidDel="00000000" w:rsidP="00000000" w:rsidRDefault="00000000" w:rsidRPr="00000000" w14:paraId="000001FF">
    <w:pPr>
      <w:pBdr>
        <w:top w:space="0" w:sz="0" w:val="nil"/>
        <w:left w:space="0" w:sz="0" w:val="nil"/>
        <w:bottom w:space="0" w:sz="0" w:val="nil"/>
        <w:right w:space="0" w:sz="0" w:val="nil"/>
        <w:between w:space="0" w:sz="0" w:val="nil"/>
      </w:pBdr>
      <w:ind w:hanging="2"/>
      <w:rPr>
        <w:rFonts w:ascii="Verdana" w:cs="Verdana" w:eastAsia="Verdana" w:hAnsi="Verdana"/>
        <w:b w:val="0"/>
        <w:color w:val="000000"/>
        <w:vertAlign w:val="baseline"/>
      </w:rPr>
    </w:pPr>
    <w:r w:rsidDel="00000000" w:rsidR="00000000" w:rsidRPr="00000000">
      <w:rPr>
        <w:rFonts w:ascii="Verdana" w:cs="Verdana" w:eastAsia="Verdana" w:hAnsi="Verdana"/>
        <w:b w:val="1"/>
        <w:vertAlign w:val="baseline"/>
        <w:rtl w:val="0"/>
      </w:rPr>
      <w:t xml:space="preserve">Gestión de Riesgos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rFonts w:ascii="Verdana" w:cs="Verdana" w:eastAsia="Verdana" w:hAnsi="Verdana"/>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89" w:hanging="359.99999999999994"/>
      </w:pPr>
      <w:rPr>
        <w:rFonts w:ascii="Noto Sans Symbols" w:cs="Noto Sans Symbols" w:eastAsia="Noto Sans Symbols" w:hAnsi="Noto Sans Symbols"/>
        <w:vertAlign w:val="baseline"/>
      </w:rPr>
    </w:lvl>
    <w:lvl w:ilvl="1">
      <w:start w:val="1"/>
      <w:numFmt w:val="bullet"/>
      <w:lvlText w:val="o"/>
      <w:lvlJc w:val="left"/>
      <w:pPr>
        <w:ind w:left="1509" w:hanging="360"/>
      </w:pPr>
      <w:rPr>
        <w:rFonts w:ascii="Courier New" w:cs="Courier New" w:eastAsia="Courier New" w:hAnsi="Courier New"/>
        <w:vertAlign w:val="baseline"/>
      </w:rPr>
    </w:lvl>
    <w:lvl w:ilvl="2">
      <w:start w:val="1"/>
      <w:numFmt w:val="bullet"/>
      <w:lvlText w:val="▪"/>
      <w:lvlJc w:val="left"/>
      <w:pPr>
        <w:ind w:left="2229" w:hanging="360"/>
      </w:pPr>
      <w:rPr>
        <w:rFonts w:ascii="Noto Sans Symbols" w:cs="Noto Sans Symbols" w:eastAsia="Noto Sans Symbols" w:hAnsi="Noto Sans Symbols"/>
        <w:vertAlign w:val="baseline"/>
      </w:rPr>
    </w:lvl>
    <w:lvl w:ilvl="3">
      <w:start w:val="1"/>
      <w:numFmt w:val="bullet"/>
      <w:lvlText w:val="●"/>
      <w:lvlJc w:val="left"/>
      <w:pPr>
        <w:ind w:left="2949" w:hanging="360"/>
      </w:pPr>
      <w:rPr>
        <w:rFonts w:ascii="Noto Sans Symbols" w:cs="Noto Sans Symbols" w:eastAsia="Noto Sans Symbols" w:hAnsi="Noto Sans Symbols"/>
        <w:vertAlign w:val="baseline"/>
      </w:rPr>
    </w:lvl>
    <w:lvl w:ilvl="4">
      <w:start w:val="1"/>
      <w:numFmt w:val="bullet"/>
      <w:lvlText w:val="o"/>
      <w:lvlJc w:val="left"/>
      <w:pPr>
        <w:ind w:left="3669" w:hanging="360"/>
      </w:pPr>
      <w:rPr>
        <w:rFonts w:ascii="Courier New" w:cs="Courier New" w:eastAsia="Courier New" w:hAnsi="Courier New"/>
        <w:vertAlign w:val="baseline"/>
      </w:rPr>
    </w:lvl>
    <w:lvl w:ilvl="5">
      <w:start w:val="1"/>
      <w:numFmt w:val="bullet"/>
      <w:lvlText w:val="▪"/>
      <w:lvlJc w:val="left"/>
      <w:pPr>
        <w:ind w:left="4389" w:hanging="360"/>
      </w:pPr>
      <w:rPr>
        <w:rFonts w:ascii="Noto Sans Symbols" w:cs="Noto Sans Symbols" w:eastAsia="Noto Sans Symbols" w:hAnsi="Noto Sans Symbols"/>
        <w:vertAlign w:val="baseline"/>
      </w:rPr>
    </w:lvl>
    <w:lvl w:ilvl="6">
      <w:start w:val="1"/>
      <w:numFmt w:val="bullet"/>
      <w:lvlText w:val="●"/>
      <w:lvlJc w:val="left"/>
      <w:pPr>
        <w:ind w:left="5109" w:hanging="360"/>
      </w:pPr>
      <w:rPr>
        <w:rFonts w:ascii="Noto Sans Symbols" w:cs="Noto Sans Symbols" w:eastAsia="Noto Sans Symbols" w:hAnsi="Noto Sans Symbols"/>
        <w:vertAlign w:val="baseline"/>
      </w:rPr>
    </w:lvl>
    <w:lvl w:ilvl="7">
      <w:start w:val="1"/>
      <w:numFmt w:val="bullet"/>
      <w:lvlText w:val="o"/>
      <w:lvlJc w:val="left"/>
      <w:pPr>
        <w:ind w:left="5829" w:hanging="360"/>
      </w:pPr>
      <w:rPr>
        <w:rFonts w:ascii="Courier New" w:cs="Courier New" w:eastAsia="Courier New" w:hAnsi="Courier New"/>
        <w:vertAlign w:val="baseline"/>
      </w:rPr>
    </w:lvl>
    <w:lvl w:ilvl="8">
      <w:start w:val="1"/>
      <w:numFmt w:val="bullet"/>
      <w:lvlText w:val="▪"/>
      <w:lvlJc w:val="left"/>
      <w:pPr>
        <w:ind w:left="6549"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7">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0"/>
      <w:numFmt w:val="bullet"/>
      <w:lvlText w:val="-"/>
      <w:lvlJc w:val="left"/>
      <w:pPr>
        <w:ind w:left="1800" w:hanging="360"/>
      </w:pPr>
      <w:rPr>
        <w:rFonts w:ascii="Verdana" w:cs="Verdana" w:eastAsia="Verdana" w:hAnsi="Verdana"/>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1">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decimal"/>
      <w:lvlText w:val="%3."/>
      <w:lvlJc w:val="left"/>
      <w:pPr>
        <w:ind w:left="1800" w:hanging="360"/>
      </w:pPr>
      <w:rPr>
        <w:rFonts w:ascii="Verdana" w:cs="Verdana" w:eastAsia="Verdana" w:hAnsi="Verdana"/>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89" w:hanging="359.99999999999994"/>
      </w:pPr>
      <w:rPr>
        <w:rFonts w:ascii="Noto Sans Symbols" w:cs="Noto Sans Symbols" w:eastAsia="Noto Sans Symbols" w:hAnsi="Noto Sans Symbols"/>
        <w:vertAlign w:val="baseline"/>
      </w:rPr>
    </w:lvl>
    <w:lvl w:ilvl="1">
      <w:start w:val="1"/>
      <w:numFmt w:val="bullet"/>
      <w:lvlText w:val="o"/>
      <w:lvlJc w:val="left"/>
      <w:pPr>
        <w:ind w:left="1509" w:hanging="360"/>
      </w:pPr>
      <w:rPr>
        <w:rFonts w:ascii="Courier New" w:cs="Courier New" w:eastAsia="Courier New" w:hAnsi="Courier New"/>
        <w:vertAlign w:val="baseline"/>
      </w:rPr>
    </w:lvl>
    <w:lvl w:ilvl="2">
      <w:start w:val="1"/>
      <w:numFmt w:val="bullet"/>
      <w:lvlText w:val="▪"/>
      <w:lvlJc w:val="left"/>
      <w:pPr>
        <w:ind w:left="2229" w:hanging="360"/>
      </w:pPr>
      <w:rPr>
        <w:rFonts w:ascii="Noto Sans Symbols" w:cs="Noto Sans Symbols" w:eastAsia="Noto Sans Symbols" w:hAnsi="Noto Sans Symbols"/>
        <w:vertAlign w:val="baseline"/>
      </w:rPr>
    </w:lvl>
    <w:lvl w:ilvl="3">
      <w:start w:val="1"/>
      <w:numFmt w:val="bullet"/>
      <w:lvlText w:val="●"/>
      <w:lvlJc w:val="left"/>
      <w:pPr>
        <w:ind w:left="2949" w:hanging="360"/>
      </w:pPr>
      <w:rPr>
        <w:rFonts w:ascii="Noto Sans Symbols" w:cs="Noto Sans Symbols" w:eastAsia="Noto Sans Symbols" w:hAnsi="Noto Sans Symbols"/>
        <w:vertAlign w:val="baseline"/>
      </w:rPr>
    </w:lvl>
    <w:lvl w:ilvl="4">
      <w:start w:val="1"/>
      <w:numFmt w:val="bullet"/>
      <w:lvlText w:val="o"/>
      <w:lvlJc w:val="left"/>
      <w:pPr>
        <w:ind w:left="3669" w:hanging="360"/>
      </w:pPr>
      <w:rPr>
        <w:rFonts w:ascii="Courier New" w:cs="Courier New" w:eastAsia="Courier New" w:hAnsi="Courier New"/>
        <w:vertAlign w:val="baseline"/>
      </w:rPr>
    </w:lvl>
    <w:lvl w:ilvl="5">
      <w:start w:val="1"/>
      <w:numFmt w:val="bullet"/>
      <w:lvlText w:val="▪"/>
      <w:lvlJc w:val="left"/>
      <w:pPr>
        <w:ind w:left="4389" w:hanging="360"/>
      </w:pPr>
      <w:rPr>
        <w:rFonts w:ascii="Noto Sans Symbols" w:cs="Noto Sans Symbols" w:eastAsia="Noto Sans Symbols" w:hAnsi="Noto Sans Symbols"/>
        <w:vertAlign w:val="baseline"/>
      </w:rPr>
    </w:lvl>
    <w:lvl w:ilvl="6">
      <w:start w:val="1"/>
      <w:numFmt w:val="bullet"/>
      <w:lvlText w:val="●"/>
      <w:lvlJc w:val="left"/>
      <w:pPr>
        <w:ind w:left="5109" w:hanging="360"/>
      </w:pPr>
      <w:rPr>
        <w:rFonts w:ascii="Noto Sans Symbols" w:cs="Noto Sans Symbols" w:eastAsia="Noto Sans Symbols" w:hAnsi="Noto Sans Symbols"/>
        <w:vertAlign w:val="baseline"/>
      </w:rPr>
    </w:lvl>
    <w:lvl w:ilvl="7">
      <w:start w:val="1"/>
      <w:numFmt w:val="bullet"/>
      <w:lvlText w:val="o"/>
      <w:lvlJc w:val="left"/>
      <w:pPr>
        <w:ind w:left="5829" w:hanging="360"/>
      </w:pPr>
      <w:rPr>
        <w:rFonts w:ascii="Courier New" w:cs="Courier New" w:eastAsia="Courier New" w:hAnsi="Courier New"/>
        <w:vertAlign w:val="baseline"/>
      </w:rPr>
    </w:lvl>
    <w:lvl w:ilvl="8">
      <w:start w:val="1"/>
      <w:numFmt w:val="bullet"/>
      <w:lvlText w:val="▪"/>
      <w:lvlJc w:val="left"/>
      <w:pPr>
        <w:ind w:left="6549"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s-ES" w:val="es-E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es-ES" w:val="es-E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s-ES" w:val="es-E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s-ES" w:val="es-E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BodyTextIndent">
    <w:name w:val="Body Text Indent"/>
    <w:basedOn w:val="Normal"/>
    <w:next w:val="BodyTextIndent"/>
    <w:autoRedefine w:val="0"/>
    <w:hidden w:val="0"/>
    <w:qFormat w:val="0"/>
    <w:pPr>
      <w:suppressAutoHyphens w:val="1"/>
      <w:spacing w:line="1" w:lineRule="atLeast"/>
      <w:ind w:left="708" w:leftChars="-1" w:rightChars="0" w:hanging="348"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s-ES" w:val="es-E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s-ES" w:val="es-E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Normal(Web)">
    <w:name w:val="Normal (Web)"/>
    <w:basedOn w:val="Normal"/>
    <w:next w:val="Normal(Web)"/>
    <w:autoRedefine w:val="0"/>
    <w:hidden w:val="0"/>
    <w:qFormat w:val="0"/>
    <w:pPr>
      <w:suppressAutoHyphens w:val="1"/>
      <w:spacing w:line="1" w:lineRule="atLeast"/>
      <w:ind w:left="1080" w:leftChars="-1" w:rightChars="0" w:firstLineChars="-1"/>
      <w:textDirection w:val="btLr"/>
      <w:textAlignment w:val="top"/>
      <w:outlineLvl w:val="0"/>
    </w:pPr>
    <w:rPr>
      <w:rFonts w:ascii="Times New Roman" w:eastAsia="Batang" w:hAnsi="Times New Roman"/>
      <w:w w:val="100"/>
      <w:position w:val="-1"/>
      <w:sz w:val="24"/>
      <w:szCs w:val="24"/>
      <w:effect w:val="none"/>
      <w:vertAlign w:val="baseline"/>
      <w:cs w:val="0"/>
      <w:em w:val="none"/>
      <w:lang w:bidi="ar-SA" w:eastAsia="en-US" w:val="es-ES"/>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AR" w:val="es-AR"/>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FootnoteTextChar">
    <w:name w:val="Footnote Text Char"/>
    <w:next w:val="FootnoteTextChar"/>
    <w:autoRedefine w:val="0"/>
    <w:hidden w:val="0"/>
    <w:qFormat w:val="0"/>
    <w:rPr>
      <w:rFonts w:ascii="Arial" w:hAnsi="Arial"/>
      <w:w w:val="100"/>
      <w:position w:val="-1"/>
      <w:effect w:val="none"/>
      <w:vertAlign w:val="baseline"/>
      <w:cs w:val="0"/>
      <w:em w:val="none"/>
      <w:lang w:eastAsia="es-ES" w:val="es-ES"/>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character" w:styleId="Heading1Char">
    <w:name w:val="Heading 1 Char"/>
    <w:next w:val="Heading1Ch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eastAsia="es-ES" w:val="es-ES"/>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QWtXJ/zqUUjqrHqXHJL+h5+iQ==">CgMxLjAyCGguZ2pkZ3hzOAByITFuUU1YeGF2ZXROV3JwVmRrYVlnVXo5Q3lPRzViREpteA==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2024-04-15T22:16:00Z</dcterms:created>
  <dc:creator>Fabiana María Riva</dc:creator>
</cp:coreProperties>
</file>