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240" w:lineRule="auto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La ejercitación de las Unidades 1 y 2 de la asignatura están destinadas a cumplir con el Resultado de Aprendizaje:</w:t>
      </w:r>
    </w:p>
    <w:p w:rsidR="00000000" w:rsidDel="00000000" w:rsidP="00000000" w:rsidRDefault="00000000" w:rsidRPr="00000000" w14:paraId="00000002">
      <w:pPr>
        <w:spacing w:after="120" w:before="120" w:line="240" w:lineRule="auto"/>
        <w:jc w:val="both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RA1: Diseñar un plan estratégico de tecnologías de la información y la comunicación alineado a las metas y objetivos organizacionales</w:t>
      </w:r>
    </w:p>
    <w:p w:rsidR="00000000" w:rsidDel="00000000" w:rsidP="00000000" w:rsidRDefault="00000000" w:rsidRPr="00000000" w14:paraId="00000003">
      <w:pPr>
        <w:spacing w:after="120" w:before="120" w:line="240" w:lineRule="auto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Capacidades: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120" w:line="240" w:lineRule="auto"/>
        <w:ind w:left="720" w:hanging="360"/>
        <w:jc w:val="both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Analizar Sistémicamente una organización de forma tal de reconocer los procesos críticos de la misma y los recursos asociados a los sistemas de información, software y comunicación que los sustentan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Identificar metas organizacionales y alinear objetivos de TI a las mismas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Identificar los riesgos a los que están sometidos los activos de información en diferentes contextos organizacionales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Especificar indicadores de rendimiento y riesgos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120" w:before="0" w:line="240" w:lineRule="auto"/>
        <w:ind w:left="720" w:hanging="360"/>
        <w:jc w:val="both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Asociar posibles soluciones para la gestión de servicios de tecnologías de la información a partir de la situación analizada, las debilidades/amenazas identificadas en función de optimizar los recursos tecnológicos existentes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ind w:left="0" w:firstLine="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jc w:val="both"/>
        <w:rPr>
          <w:rFonts w:ascii="Arial" w:cs="Arial" w:eastAsia="Arial" w:hAnsi="Arial"/>
          <w:b w:val="1"/>
          <w:shd w:fill="fcfcfc" w:val="clear"/>
        </w:rPr>
      </w:pPr>
      <w:r w:rsidDel="00000000" w:rsidR="00000000" w:rsidRPr="00000000">
        <w:rPr>
          <w:rFonts w:ascii="Arial" w:cs="Arial" w:eastAsia="Arial" w:hAnsi="Arial"/>
          <w:b w:val="1"/>
          <w:shd w:fill="fcfcfc" w:val="clear"/>
          <w:rtl w:val="0"/>
        </w:rPr>
        <w:t xml:space="preserve">A partir del proceso que ha descrito en la Unidad 1: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00" w:line="240" w:lineRule="auto"/>
        <w:ind w:left="283"/>
        <w:jc w:val="both"/>
        <w:rPr>
          <w:rFonts w:ascii="Arial" w:cs="Arial" w:eastAsia="Arial" w:hAnsi="Arial"/>
          <w:shd w:fill="fcfcfc" w:val="clear"/>
        </w:rPr>
      </w:pPr>
      <w:r w:rsidDel="00000000" w:rsidR="00000000" w:rsidRPr="00000000">
        <w:rPr>
          <w:rFonts w:ascii="Arial" w:cs="Arial" w:eastAsia="Arial" w:hAnsi="Arial"/>
          <w:shd w:fill="fcfcfc" w:val="clear"/>
          <w:rtl w:val="0"/>
        </w:rPr>
        <w:t xml:space="preserve">Identifique y clasifique los activos involucrados. Confeccione el Inventario de Activos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00" w:line="240" w:lineRule="auto"/>
        <w:ind w:left="283"/>
        <w:jc w:val="both"/>
        <w:rPr>
          <w:rFonts w:ascii="Arial" w:cs="Arial" w:eastAsia="Arial" w:hAnsi="Arial"/>
          <w:shd w:fill="fcfcfc" w:val="clear"/>
        </w:rPr>
      </w:pPr>
      <w:r w:rsidDel="00000000" w:rsidR="00000000" w:rsidRPr="00000000">
        <w:rPr>
          <w:rFonts w:ascii="Arial" w:cs="Arial" w:eastAsia="Arial" w:hAnsi="Arial"/>
          <w:shd w:fill="fcfcfc" w:val="clear"/>
          <w:rtl w:val="0"/>
        </w:rPr>
        <w:t xml:space="preserve">Enuncie dos riesgos relacionados a los activos identificados, establezca la criticidad de los mismos en función de las dimensiones de valoración (integridad, disponibilidad y confidencialidad)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00" w:line="240" w:lineRule="auto"/>
        <w:ind w:left="283"/>
        <w:jc w:val="both"/>
        <w:rPr>
          <w:rFonts w:ascii="Arial" w:cs="Arial" w:eastAsia="Arial" w:hAnsi="Arial"/>
          <w:shd w:fill="fcfcfc" w:val="clear"/>
        </w:rPr>
      </w:pPr>
      <w:r w:rsidDel="00000000" w:rsidR="00000000" w:rsidRPr="00000000">
        <w:rPr>
          <w:rFonts w:ascii="Arial" w:cs="Arial" w:eastAsia="Arial" w:hAnsi="Arial"/>
          <w:shd w:fill="fcfcfc" w:val="clear"/>
          <w:rtl w:val="0"/>
        </w:rPr>
        <w:t xml:space="preserve">Realice un </w:t>
      </w:r>
      <w:r w:rsidDel="00000000" w:rsidR="00000000" w:rsidRPr="00000000">
        <w:rPr>
          <w:rFonts w:ascii="Arial" w:cs="Arial" w:eastAsia="Arial" w:hAnsi="Arial"/>
          <w:b w:val="1"/>
          <w:shd w:fill="fcfcfc" w:val="clear"/>
          <w:rtl w:val="0"/>
        </w:rPr>
        <w:t xml:space="preserve">análisis cualitativo de los riesgos</w:t>
      </w:r>
      <w:r w:rsidDel="00000000" w:rsidR="00000000" w:rsidRPr="00000000">
        <w:rPr>
          <w:rFonts w:ascii="Arial" w:cs="Arial" w:eastAsia="Arial" w:hAnsi="Arial"/>
          <w:shd w:fill="fcfcfc" w:val="clear"/>
          <w:rtl w:val="0"/>
        </w:rPr>
        <w:t xml:space="preserve">.  Deberá indicar qué elementos le permitirán calcular el impacto y la probabilidad del riesgo. Establezca escalas.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00" w:line="240" w:lineRule="auto"/>
        <w:ind w:left="283"/>
        <w:jc w:val="both"/>
        <w:rPr>
          <w:rFonts w:ascii="Arial" w:cs="Arial" w:eastAsia="Arial" w:hAnsi="Arial"/>
          <w:shd w:fill="fcfcfc" w:val="clear"/>
        </w:rPr>
      </w:pPr>
      <w:r w:rsidDel="00000000" w:rsidR="00000000" w:rsidRPr="00000000">
        <w:rPr>
          <w:rFonts w:ascii="Arial" w:cs="Arial" w:eastAsia="Arial" w:hAnsi="Arial"/>
          <w:shd w:fill="fcfcfc" w:val="clear"/>
          <w:rtl w:val="0"/>
        </w:rPr>
        <w:t xml:space="preserve">Establezca estrategias para el tratamiento de cada uno de los riesgos. Identifique las variables que permitirán calcular el costo de aplicar las estrategias. Complete la planilla de Tratamiento de Riesgos.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00" w:line="240" w:lineRule="auto"/>
        <w:ind w:left="283"/>
        <w:jc w:val="both"/>
        <w:rPr>
          <w:rFonts w:ascii="Arial" w:cs="Arial" w:eastAsia="Arial" w:hAnsi="Arial"/>
          <w:shd w:fill="fcfcfc" w:val="clear"/>
        </w:rPr>
      </w:pPr>
      <w:r w:rsidDel="00000000" w:rsidR="00000000" w:rsidRPr="00000000">
        <w:rPr>
          <w:rFonts w:ascii="Arial" w:cs="Arial" w:eastAsia="Arial" w:hAnsi="Arial"/>
          <w:shd w:fill="fcfcfc" w:val="clear"/>
          <w:rtl w:val="0"/>
        </w:rPr>
        <w:t xml:space="preserve">Complete la planilla de </w:t>
      </w:r>
      <w:r w:rsidDel="00000000" w:rsidR="00000000" w:rsidRPr="00000000">
        <w:rPr>
          <w:rFonts w:ascii="Arial" w:cs="Arial" w:eastAsia="Arial" w:hAnsi="Arial"/>
          <w:b w:val="1"/>
          <w:shd w:fill="fcfcfc" w:val="clear"/>
          <w:rtl w:val="0"/>
        </w:rPr>
        <w:t xml:space="preserve">Planes de Contingencia, Recuperación y Continuidad</w:t>
      </w:r>
      <w:r w:rsidDel="00000000" w:rsidR="00000000" w:rsidRPr="00000000">
        <w:rPr>
          <w:rFonts w:ascii="Arial" w:cs="Arial" w:eastAsia="Arial" w:hAnsi="Arial"/>
          <w:shd w:fill="fcfcfc" w:val="clear"/>
          <w:rtl w:val="0"/>
        </w:rPr>
        <w:t xml:space="preserve"> de negocio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00" w:line="240" w:lineRule="auto"/>
        <w:ind w:left="283"/>
        <w:jc w:val="both"/>
        <w:rPr>
          <w:rFonts w:ascii="Arial" w:cs="Arial" w:eastAsia="Arial" w:hAnsi="Arial"/>
          <w:shd w:fill="fcfcfc" w:val="clear"/>
        </w:rPr>
      </w:pPr>
      <w:r w:rsidDel="00000000" w:rsidR="00000000" w:rsidRPr="00000000">
        <w:rPr>
          <w:rFonts w:ascii="Arial" w:cs="Arial" w:eastAsia="Arial" w:hAnsi="Arial"/>
          <w:shd w:fill="fcfcfc" w:val="clear"/>
          <w:rtl w:val="0"/>
        </w:rPr>
        <w:t xml:space="preserve">Tanto para las </w:t>
      </w:r>
      <w:r w:rsidDel="00000000" w:rsidR="00000000" w:rsidRPr="00000000">
        <w:rPr>
          <w:rFonts w:ascii="Arial" w:cs="Arial" w:eastAsia="Arial" w:hAnsi="Arial"/>
          <w:b w:val="1"/>
          <w:shd w:fill="fcfcfc" w:val="clear"/>
          <w:rtl w:val="0"/>
        </w:rPr>
        <w:t xml:space="preserve">Estrategias de Tratamiento</w:t>
      </w:r>
      <w:r w:rsidDel="00000000" w:rsidR="00000000" w:rsidRPr="00000000">
        <w:rPr>
          <w:rFonts w:ascii="Arial" w:cs="Arial" w:eastAsia="Arial" w:hAnsi="Arial"/>
          <w:shd w:fill="fcfcfc" w:val="clear"/>
          <w:rtl w:val="0"/>
        </w:rPr>
        <w:t xml:space="preserve"> seleccionadas como para los Planes de Contingencia / Recuperación y Continuidad de Negocio se han debido seleccionar  los controles de la planilla de aplicabilidad SOA (ISO 27002:2022) que garanticen la efectiva aplicación de los mismos.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9" w:w="11907" w:orient="portrait"/>
      <w:pgMar w:bottom="284" w:top="1388" w:left="1134" w:right="616" w:header="284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Verdan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spacing w:after="0" w:line="240" w:lineRule="auto"/>
      <w:rPr>
        <w:rFonts w:ascii="Verdana" w:cs="Verdana" w:eastAsia="Verdana" w:hAnsi="Verdana"/>
        <w:sz w:val="16"/>
        <w:szCs w:val="16"/>
      </w:rPr>
    </w:pPr>
    <w:r w:rsidDel="00000000" w:rsidR="00000000" w:rsidRPr="00000000">
      <w:rPr>
        <w:rFonts w:ascii="Verdana" w:cs="Verdana" w:eastAsia="Verdana" w:hAnsi="Verdana"/>
        <w:sz w:val="16"/>
        <w:szCs w:val="16"/>
        <w:rtl w:val="0"/>
      </w:rPr>
      <w:t xml:space="preserve">UNIVERSIDAD TECNOLÓGICA NACIONAL - FACULTAD REGIONAL ROSARIO –  INGENIERÍA EN SISTEMAS DE INFORMACIÓN</w:t>
    </w:r>
  </w:p>
  <w:p w:rsidR="00000000" w:rsidDel="00000000" w:rsidP="00000000" w:rsidRDefault="00000000" w:rsidRPr="00000000" w14:paraId="00000013">
    <w:pPr>
      <w:spacing w:after="0" w:line="240" w:lineRule="auto"/>
      <w:rPr/>
    </w:pPr>
    <w:r w:rsidDel="00000000" w:rsidR="00000000" w:rsidRPr="00000000">
      <w:rPr>
        <w:rFonts w:ascii="Verdana" w:cs="Verdana" w:eastAsia="Verdana" w:hAnsi="Verdana"/>
        <w:b w:val="1"/>
        <w:smallCaps w:val="1"/>
        <w:rtl w:val="0"/>
      </w:rPr>
      <w:t xml:space="preserve">Administración de Sistemas de Información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4">
    <w:pPr>
      <w:spacing w:after="0" w:line="240" w:lineRule="auto"/>
      <w:rPr>
        <w:rFonts w:ascii="Verdana" w:cs="Verdana" w:eastAsia="Verdana" w:hAnsi="Verdana"/>
        <w:b w:val="1"/>
        <w:sz w:val="20"/>
        <w:szCs w:val="20"/>
      </w:rPr>
    </w:pPr>
    <w:r w:rsidDel="00000000" w:rsidR="00000000" w:rsidRPr="00000000">
      <w:rPr>
        <w:rFonts w:ascii="Verdana" w:cs="Verdana" w:eastAsia="Verdana" w:hAnsi="Verdana"/>
        <w:b w:val="1"/>
        <w:sz w:val="20"/>
        <w:szCs w:val="20"/>
        <w:rtl w:val="0"/>
      </w:rPr>
      <w:t xml:space="preserve">Unidad 2: Administración de Recursos en Áreas de TI</w:t>
    </w:r>
  </w:p>
  <w:p w:rsidR="00000000" w:rsidDel="00000000" w:rsidP="00000000" w:rsidRDefault="00000000" w:rsidRPr="00000000" w14:paraId="00000015">
    <w:pPr>
      <w:spacing w:after="0" w:line="240" w:lineRule="auto"/>
      <w:rPr>
        <w:rFonts w:ascii="Verdana" w:cs="Verdana" w:eastAsia="Verdana" w:hAnsi="Verdana"/>
        <w:b w:val="1"/>
        <w:sz w:val="20"/>
        <w:szCs w:val="20"/>
      </w:rPr>
    </w:pPr>
    <w:r w:rsidDel="00000000" w:rsidR="00000000" w:rsidRPr="00000000">
      <w:rPr>
        <w:rFonts w:ascii="Verdana" w:cs="Verdana" w:eastAsia="Verdana" w:hAnsi="Verdana"/>
        <w:b w:val="1"/>
        <w:sz w:val="20"/>
        <w:szCs w:val="20"/>
        <w:rtl w:val="0"/>
      </w:rPr>
      <w:t xml:space="preserve">Ejercitación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A84B80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unhideWhenUsed w:val="1"/>
    <w:rsid w:val="00B6581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AR"/>
    </w:rPr>
  </w:style>
  <w:style w:type="character" w:styleId="apple-converted-space" w:customStyle="1">
    <w:name w:val="apple-converted-space"/>
    <w:basedOn w:val="Fuentedeprrafopredeter"/>
    <w:rsid w:val="00B65815"/>
  </w:style>
  <w:style w:type="character" w:styleId="negrita" w:customStyle="1">
    <w:name w:val="negrita"/>
    <w:basedOn w:val="Fuentedeprrafopredeter"/>
    <w:rsid w:val="00B65815"/>
  </w:style>
  <w:style w:type="character" w:styleId="Hipervnculo">
    <w:name w:val="Hyperlink"/>
    <w:basedOn w:val="Fuentedeprrafopredeter"/>
    <w:unhideWhenUsed w:val="1"/>
    <w:rsid w:val="00B65815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D74874"/>
    <w:rPr>
      <w:color w:val="800080" w:themeColor="followedHyperlink"/>
      <w:u w:val="single"/>
    </w:rPr>
  </w:style>
  <w:style w:type="paragraph" w:styleId="Encabezado">
    <w:name w:val="header"/>
    <w:basedOn w:val="Normal"/>
    <w:link w:val="EncabezadoCar"/>
    <w:unhideWhenUsed w:val="1"/>
    <w:rsid w:val="00B37FA8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semiHidden w:val="1"/>
    <w:rsid w:val="00B37FA8"/>
  </w:style>
  <w:style w:type="paragraph" w:styleId="Piedepgina">
    <w:name w:val="footer"/>
    <w:basedOn w:val="Normal"/>
    <w:link w:val="PiedepginaCar"/>
    <w:uiPriority w:val="99"/>
    <w:semiHidden w:val="1"/>
    <w:unhideWhenUsed w:val="1"/>
    <w:rsid w:val="00B37FA8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semiHidden w:val="1"/>
    <w:rsid w:val="00B37FA8"/>
  </w:style>
  <w:style w:type="character" w:styleId="nfasissutil">
    <w:name w:val="Subtle Emphasis"/>
    <w:basedOn w:val="Fuentedeprrafopredeter"/>
    <w:uiPriority w:val="19"/>
    <w:qFormat w:val="1"/>
    <w:rsid w:val="00B37FA8"/>
    <w:rPr>
      <w:i w:val="1"/>
      <w:iCs w:val="1"/>
      <w:color w:val="808080"/>
    </w:rPr>
  </w:style>
  <w:style w:type="paragraph" w:styleId="Prrafodelista">
    <w:name w:val="List Paragraph"/>
    <w:basedOn w:val="Normal"/>
    <w:uiPriority w:val="34"/>
    <w:qFormat w:val="1"/>
    <w:rsid w:val="00B37FA8"/>
    <w:pPr>
      <w:ind w:left="720"/>
      <w:contextualSpacing w:val="1"/>
    </w:pPr>
  </w:style>
  <w:style w:type="character" w:styleId="Textoennegrita">
    <w:name w:val="Strong"/>
    <w:basedOn w:val="Fuentedeprrafopredeter"/>
    <w:uiPriority w:val="22"/>
    <w:qFormat w:val="1"/>
    <w:rsid w:val="00B37FA8"/>
    <w:rPr>
      <w:b w:val="1"/>
      <w:bCs w:val="1"/>
    </w:rPr>
  </w:style>
  <w:style w:type="character" w:styleId="Ttulodellibro">
    <w:name w:val="Book Title"/>
    <w:basedOn w:val="Fuentedeprrafopredeter"/>
    <w:uiPriority w:val="33"/>
    <w:qFormat w:val="1"/>
    <w:rsid w:val="00B37FA8"/>
    <w:rPr>
      <w:b w:val="1"/>
      <w:bCs w:val="1"/>
      <w:smallCaps w:val="1"/>
      <w:spacing w:val="5"/>
    </w:rPr>
  </w:style>
  <w:style w:type="character" w:styleId="CitaHTML">
    <w:name w:val="HTML Cite"/>
    <w:basedOn w:val="Fuentedeprrafopredeter"/>
    <w:rsid w:val="00C42C6D"/>
    <w:rPr>
      <w:i w:val="1"/>
      <w:iCs w:val="1"/>
    </w:rPr>
  </w:style>
  <w:style w:type="character" w:styleId="apple-style-span" w:customStyle="1">
    <w:name w:val="apple-style-span"/>
    <w:basedOn w:val="Fuentedeprrafopredeter"/>
    <w:rsid w:val="00482868"/>
  </w:style>
  <w:style w:type="paragraph" w:styleId="Contenidodelatabla" w:customStyle="1">
    <w:name w:val="Contenido de la tabla"/>
    <w:basedOn w:val="Normal"/>
    <w:rsid w:val="00943CAB"/>
    <w:pPr>
      <w:widowControl w:val="0"/>
      <w:suppressLineNumbers w:val="1"/>
      <w:suppressAutoHyphens w:val="1"/>
      <w:spacing w:after="0" w:line="240" w:lineRule="auto"/>
    </w:pPr>
    <w:rPr>
      <w:rFonts w:ascii="Times New Roman" w:cs="Tahoma" w:eastAsia="Tahoma" w:hAnsi="Times New Roman"/>
      <w:sz w:val="24"/>
      <w:szCs w:val="24"/>
      <w:lang w:val="es-MX"/>
    </w:rPr>
  </w:style>
  <w:style w:type="paragraph" w:styleId="Encabezadodelatabla" w:customStyle="1">
    <w:name w:val="Encabezado de la tabla"/>
    <w:basedOn w:val="Contenidodelatabla"/>
    <w:rsid w:val="00943CAB"/>
    <w:pPr>
      <w:jc w:val="center"/>
    </w:pPr>
    <w:rPr>
      <w:b w:val="1"/>
      <w:bCs w:val="1"/>
      <w:i w:val="1"/>
      <w:iCs w:val="1"/>
    </w:rPr>
  </w:style>
  <w:style w:type="character" w:styleId="cursiva" w:customStyle="1">
    <w:name w:val="cursiva"/>
    <w:basedOn w:val="Fuentedeprrafopredeter"/>
    <w:rsid w:val="00225C1E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3E4BF9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3E4BF9"/>
    <w:rPr>
      <w:rFonts w:ascii="Segoe UI" w:cs="Segoe UI" w:hAnsi="Segoe UI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NA7hS7jxfJ75DJKXXldKnRQuOg==">CgMxLjA4AHIhMVhnTUw0Y2hEazl4TzE0ZnVGclRFcGpJcUhKRjNPTldD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2017-03-11T16:36:00Z</dcterms:created>
  <dc:creator>Fabiana Riva</dc:creator>
</cp:coreProperties>
</file>