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11C" w:rsidRDefault="00EB50E1">
      <w:pPr>
        <w:widowControl/>
        <w:spacing w:after="0" w:line="240" w:lineRule="auto"/>
        <w:rPr>
          <w:rFonts w:ascii="Verdana" w:eastAsia="Verdana" w:hAnsi="Verdana" w:cs="Verdana"/>
          <w:b/>
          <w:sz w:val="20"/>
          <w:szCs w:val="20"/>
          <w:u w:val="single"/>
        </w:rPr>
      </w:pPr>
      <w:bookmarkStart w:id="0" w:name="_GoBack"/>
      <w:bookmarkEnd w:id="0"/>
      <w:proofErr w:type="spellStart"/>
      <w:proofErr w:type="gramStart"/>
      <w:r>
        <w:rPr>
          <w:rFonts w:ascii="Verdana" w:eastAsia="Verdana" w:hAnsi="Verdana" w:cs="Verdana"/>
          <w:b/>
          <w:sz w:val="20"/>
          <w:szCs w:val="20"/>
          <w:u w:val="single"/>
        </w:rPr>
        <w:t>Riesgo:</w:t>
      </w:r>
      <w:r>
        <w:rPr>
          <w:rFonts w:ascii="Verdana" w:eastAsia="Verdana" w:hAnsi="Verdana" w:cs="Verdana"/>
          <w:sz w:val="20"/>
          <w:szCs w:val="20"/>
        </w:rPr>
        <w:t>Usuario</w:t>
      </w:r>
      <w:proofErr w:type="spellEnd"/>
      <w:proofErr w:type="gramEnd"/>
      <w:r>
        <w:rPr>
          <w:rFonts w:ascii="Verdana" w:eastAsia="Verdana" w:hAnsi="Verdana" w:cs="Verdana"/>
          <w:sz w:val="20"/>
          <w:szCs w:val="20"/>
        </w:rPr>
        <w:t xml:space="preserve"> del Sistema Sanatorial con acceso a las historias clínicas da a conocer públicamente el estado de un paciente lo que genera acciones legales del paciente hacia el Sanator</w:t>
      </w:r>
      <w:r>
        <w:rPr>
          <w:rFonts w:ascii="Arial" w:eastAsia="Arial" w:hAnsi="Arial" w:cs="Arial"/>
        </w:rPr>
        <w:t>io.</w:t>
      </w:r>
    </w:p>
    <w:p w:rsidR="002E111C" w:rsidRDefault="002E111C">
      <w:pPr>
        <w:widowControl/>
        <w:spacing w:after="0" w:line="240" w:lineRule="auto"/>
        <w:rPr>
          <w:rFonts w:ascii="Verdana" w:eastAsia="Verdana" w:hAnsi="Verdana" w:cs="Verdana"/>
          <w:b/>
          <w:sz w:val="20"/>
          <w:szCs w:val="20"/>
          <w:u w:val="single"/>
        </w:rPr>
      </w:pPr>
    </w:p>
    <w:p w:rsidR="002E111C" w:rsidRDefault="002E111C">
      <w:pPr>
        <w:widowControl/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:rsidR="002E111C" w:rsidRDefault="00EB50E1">
      <w:pPr>
        <w:widowControl/>
        <w:spacing w:after="0" w:line="240" w:lineRule="auto"/>
        <w:jc w:val="center"/>
        <w:rPr>
          <w:rFonts w:ascii="Verdana" w:eastAsia="Verdana" w:hAnsi="Verdana" w:cs="Verdana"/>
          <w:b/>
          <w:sz w:val="20"/>
          <w:szCs w:val="20"/>
          <w:u w:val="single"/>
        </w:rPr>
      </w:pPr>
      <w:r>
        <w:rPr>
          <w:rFonts w:ascii="Verdana" w:eastAsia="Verdana" w:hAnsi="Verdana" w:cs="Verdana"/>
          <w:b/>
          <w:sz w:val="20"/>
          <w:szCs w:val="20"/>
          <w:u w:val="single"/>
        </w:rPr>
        <w:t>INVENTARIO DE ACTIVOS</w:t>
      </w:r>
    </w:p>
    <w:p w:rsidR="002E111C" w:rsidRDefault="00EB50E1">
      <w:pPr>
        <w:widowControl/>
        <w:spacing w:after="0" w:line="240" w:lineRule="auto"/>
        <w:rPr>
          <w:rFonts w:ascii="Verdana" w:eastAsia="Verdana" w:hAnsi="Verdana" w:cs="Verdana"/>
          <w:b/>
          <w:sz w:val="20"/>
          <w:szCs w:val="20"/>
          <w:u w:val="single"/>
        </w:rPr>
      </w:pPr>
      <w:r>
        <w:rPr>
          <w:rFonts w:ascii="Verdana" w:eastAsia="Verdana" w:hAnsi="Verdana" w:cs="Verdana"/>
          <w:b/>
          <w:sz w:val="20"/>
          <w:szCs w:val="20"/>
          <w:u w:val="single"/>
        </w:rPr>
        <w:t>Escalas de valores:</w:t>
      </w:r>
    </w:p>
    <w:p w:rsidR="002E111C" w:rsidRDefault="00EB50E1">
      <w:pPr>
        <w:widowControl/>
        <w:numPr>
          <w:ilvl w:val="0"/>
          <w:numId w:val="3"/>
        </w:num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Muy bajo, 2. Bajo, 3. Medio, 4. Alto, 5. Muy alto</w:t>
      </w:r>
    </w:p>
    <w:p w:rsidR="002E111C" w:rsidRDefault="002E111C">
      <w:pPr>
        <w:widowControl/>
        <w:spacing w:after="0" w:line="240" w:lineRule="auto"/>
        <w:jc w:val="center"/>
        <w:rPr>
          <w:rFonts w:ascii="Verdana" w:eastAsia="Verdana" w:hAnsi="Verdana" w:cs="Verdana"/>
          <w:b/>
          <w:sz w:val="20"/>
          <w:szCs w:val="20"/>
          <w:u w:val="single"/>
        </w:rPr>
      </w:pPr>
    </w:p>
    <w:p w:rsidR="002E111C" w:rsidRDefault="002E111C">
      <w:pPr>
        <w:widowControl/>
        <w:spacing w:after="0" w:line="240" w:lineRule="auto"/>
        <w:ind w:left="720"/>
        <w:jc w:val="center"/>
        <w:rPr>
          <w:rFonts w:ascii="Verdana" w:eastAsia="Verdana" w:hAnsi="Verdana" w:cs="Verdana"/>
          <w:b/>
          <w:sz w:val="20"/>
          <w:szCs w:val="20"/>
          <w:u w:val="single"/>
        </w:rPr>
      </w:pPr>
    </w:p>
    <w:tbl>
      <w:tblPr>
        <w:tblStyle w:val="a7"/>
        <w:tblW w:w="14675" w:type="dxa"/>
        <w:tblInd w:w="-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5"/>
        <w:gridCol w:w="1451"/>
        <w:gridCol w:w="1417"/>
        <w:gridCol w:w="1800"/>
        <w:gridCol w:w="1920"/>
        <w:gridCol w:w="1515"/>
        <w:gridCol w:w="3902"/>
        <w:gridCol w:w="390"/>
        <w:gridCol w:w="420"/>
        <w:gridCol w:w="375"/>
        <w:gridCol w:w="780"/>
      </w:tblGrid>
      <w:tr w:rsidR="002E111C">
        <w:trPr>
          <w:trHeight w:val="689"/>
        </w:trPr>
        <w:tc>
          <w:tcPr>
            <w:tcW w:w="705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1451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ACTIVO</w:t>
            </w:r>
          </w:p>
        </w:tc>
        <w:tc>
          <w:tcPr>
            <w:tcW w:w="1417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</w:t>
            </w:r>
          </w:p>
        </w:tc>
        <w:tc>
          <w:tcPr>
            <w:tcW w:w="1800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CONTENEDOR</w:t>
            </w:r>
          </w:p>
        </w:tc>
        <w:tc>
          <w:tcPr>
            <w:tcW w:w="1920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RELACIONADOS</w:t>
            </w:r>
          </w:p>
        </w:tc>
        <w:tc>
          <w:tcPr>
            <w:tcW w:w="1515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DUEÑO</w:t>
            </w:r>
          </w:p>
        </w:tc>
        <w:tc>
          <w:tcPr>
            <w:tcW w:w="3902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CUSTODIO</w:t>
            </w:r>
          </w:p>
        </w:tc>
        <w:tc>
          <w:tcPr>
            <w:tcW w:w="390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420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</w:t>
            </w:r>
          </w:p>
        </w:tc>
        <w:tc>
          <w:tcPr>
            <w:tcW w:w="375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780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Crit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.</w:t>
            </w:r>
          </w:p>
        </w:tc>
      </w:tr>
      <w:tr w:rsidR="002E111C">
        <w:trPr>
          <w:trHeight w:val="465"/>
        </w:trPr>
        <w:tc>
          <w:tcPr>
            <w:tcW w:w="705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451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Proceso de Atención Ambulatoria</w:t>
            </w:r>
          </w:p>
        </w:tc>
        <w:tc>
          <w:tcPr>
            <w:tcW w:w="1417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Proceso</w:t>
            </w:r>
          </w:p>
        </w:tc>
        <w:tc>
          <w:tcPr>
            <w:tcW w:w="1800" w:type="dxa"/>
            <w:shd w:val="clear" w:color="auto" w:fill="auto"/>
          </w:tcPr>
          <w:p w:rsidR="002E111C" w:rsidRDefault="002E111C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</w:tcPr>
          <w:p w:rsidR="002E111C" w:rsidRDefault="002E111C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5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Jefe de Atenciones Ambulatorias</w:t>
            </w:r>
          </w:p>
        </w:tc>
        <w:tc>
          <w:tcPr>
            <w:tcW w:w="3902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Empleados de Atención Ambulatoria</w:t>
            </w:r>
          </w:p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Enfermeras</w:t>
            </w:r>
          </w:p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Médicos de Atención Ambulatoria</w:t>
            </w:r>
          </w:p>
        </w:tc>
        <w:tc>
          <w:tcPr>
            <w:tcW w:w="390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420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375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780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</w:tr>
      <w:tr w:rsidR="002E111C">
        <w:trPr>
          <w:trHeight w:val="465"/>
        </w:trPr>
        <w:tc>
          <w:tcPr>
            <w:tcW w:w="705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451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Historias clínicas</w:t>
            </w:r>
          </w:p>
        </w:tc>
        <w:tc>
          <w:tcPr>
            <w:tcW w:w="1417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Información</w:t>
            </w:r>
          </w:p>
        </w:tc>
        <w:tc>
          <w:tcPr>
            <w:tcW w:w="1800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Base de datos del Sistema Sanatorial</w:t>
            </w:r>
          </w:p>
        </w:tc>
        <w:tc>
          <w:tcPr>
            <w:tcW w:w="1920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1,3,4,5</w:t>
            </w:r>
          </w:p>
        </w:tc>
        <w:tc>
          <w:tcPr>
            <w:tcW w:w="1515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Paciente</w:t>
            </w:r>
          </w:p>
        </w:tc>
        <w:tc>
          <w:tcPr>
            <w:tcW w:w="3902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Empleados de Atención Ambulatoria</w:t>
            </w:r>
          </w:p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Enfermeras</w:t>
            </w:r>
          </w:p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Médicos de Atención Ambulatoria</w:t>
            </w:r>
          </w:p>
        </w:tc>
        <w:tc>
          <w:tcPr>
            <w:tcW w:w="390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420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375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80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</w:t>
            </w:r>
          </w:p>
        </w:tc>
      </w:tr>
      <w:tr w:rsidR="002E111C">
        <w:trPr>
          <w:trHeight w:val="465"/>
        </w:trPr>
        <w:tc>
          <w:tcPr>
            <w:tcW w:w="705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451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Informes de Prácticas</w:t>
            </w:r>
          </w:p>
        </w:tc>
        <w:tc>
          <w:tcPr>
            <w:tcW w:w="1417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Información</w:t>
            </w:r>
          </w:p>
        </w:tc>
        <w:tc>
          <w:tcPr>
            <w:tcW w:w="1800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Base de Datos del Sistema Sanatorial</w:t>
            </w:r>
          </w:p>
        </w:tc>
        <w:tc>
          <w:tcPr>
            <w:tcW w:w="1920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2,4</w:t>
            </w:r>
          </w:p>
        </w:tc>
        <w:tc>
          <w:tcPr>
            <w:tcW w:w="1515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Paciente</w:t>
            </w:r>
          </w:p>
        </w:tc>
        <w:tc>
          <w:tcPr>
            <w:tcW w:w="3902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Empleados de Atención Ambulatoria</w:t>
            </w:r>
          </w:p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Enfermeras</w:t>
            </w:r>
          </w:p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Médicos de Atención Ambulatoria</w:t>
            </w:r>
          </w:p>
        </w:tc>
        <w:tc>
          <w:tcPr>
            <w:tcW w:w="390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420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375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80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</w:t>
            </w:r>
          </w:p>
        </w:tc>
      </w:tr>
      <w:tr w:rsidR="002E111C">
        <w:trPr>
          <w:trHeight w:val="465"/>
        </w:trPr>
        <w:tc>
          <w:tcPr>
            <w:tcW w:w="705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451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Sistema sanatorial</w:t>
            </w:r>
          </w:p>
        </w:tc>
        <w:tc>
          <w:tcPr>
            <w:tcW w:w="1417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Software</w:t>
            </w:r>
          </w:p>
        </w:tc>
        <w:tc>
          <w:tcPr>
            <w:tcW w:w="1800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Servidor</w:t>
            </w:r>
          </w:p>
        </w:tc>
        <w:tc>
          <w:tcPr>
            <w:tcW w:w="1920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1,2,3,5</w:t>
            </w:r>
          </w:p>
        </w:tc>
        <w:tc>
          <w:tcPr>
            <w:tcW w:w="1515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Jefa de Sistemas </w:t>
            </w:r>
          </w:p>
        </w:tc>
        <w:tc>
          <w:tcPr>
            <w:tcW w:w="3902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Empleados de Sistemas, Usuarios del Sistema Sanatorial</w:t>
            </w:r>
          </w:p>
        </w:tc>
        <w:tc>
          <w:tcPr>
            <w:tcW w:w="390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420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375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780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</w:tr>
      <w:tr w:rsidR="002E111C">
        <w:trPr>
          <w:trHeight w:val="315"/>
        </w:trPr>
        <w:tc>
          <w:tcPr>
            <w:tcW w:w="705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451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Base de datos del Sistema Sanatorial</w:t>
            </w:r>
          </w:p>
        </w:tc>
        <w:tc>
          <w:tcPr>
            <w:tcW w:w="1417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Información</w:t>
            </w:r>
          </w:p>
        </w:tc>
        <w:tc>
          <w:tcPr>
            <w:tcW w:w="1800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Servidor</w:t>
            </w:r>
          </w:p>
        </w:tc>
        <w:tc>
          <w:tcPr>
            <w:tcW w:w="1920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4,6</w:t>
            </w:r>
          </w:p>
        </w:tc>
        <w:tc>
          <w:tcPr>
            <w:tcW w:w="1515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Jefa de Sistemas</w:t>
            </w:r>
          </w:p>
        </w:tc>
        <w:tc>
          <w:tcPr>
            <w:tcW w:w="3902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Personal de Sistemas</w:t>
            </w:r>
          </w:p>
        </w:tc>
        <w:tc>
          <w:tcPr>
            <w:tcW w:w="390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420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375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780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</w:t>
            </w:r>
          </w:p>
        </w:tc>
      </w:tr>
      <w:tr w:rsidR="002E111C">
        <w:trPr>
          <w:trHeight w:val="315"/>
        </w:trPr>
        <w:tc>
          <w:tcPr>
            <w:tcW w:w="705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451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Servidor</w:t>
            </w:r>
          </w:p>
        </w:tc>
        <w:tc>
          <w:tcPr>
            <w:tcW w:w="1417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Hardware</w:t>
            </w:r>
          </w:p>
        </w:tc>
        <w:tc>
          <w:tcPr>
            <w:tcW w:w="1800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Instalaciones del Departamento de Sistemas</w:t>
            </w:r>
          </w:p>
        </w:tc>
        <w:tc>
          <w:tcPr>
            <w:tcW w:w="1920" w:type="dxa"/>
            <w:shd w:val="clear" w:color="auto" w:fill="auto"/>
          </w:tcPr>
          <w:p w:rsidR="002E111C" w:rsidRDefault="002E111C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5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Jefa de Sistemas</w:t>
            </w:r>
          </w:p>
        </w:tc>
        <w:tc>
          <w:tcPr>
            <w:tcW w:w="3902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Personal de Sistemas</w:t>
            </w:r>
          </w:p>
        </w:tc>
        <w:tc>
          <w:tcPr>
            <w:tcW w:w="390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420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375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780" w:type="dxa"/>
            <w:shd w:val="clear" w:color="auto" w:fill="auto"/>
          </w:tcPr>
          <w:p w:rsidR="002E111C" w:rsidRDefault="00EB50E1">
            <w:pPr>
              <w:widowControl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</w:t>
            </w:r>
          </w:p>
        </w:tc>
      </w:tr>
    </w:tbl>
    <w:p w:rsidR="002E111C" w:rsidRDefault="002E111C">
      <w:pPr>
        <w:widowControl/>
        <w:spacing w:after="0" w:line="240" w:lineRule="auto"/>
        <w:ind w:left="720"/>
        <w:jc w:val="center"/>
        <w:rPr>
          <w:rFonts w:ascii="Verdana" w:eastAsia="Verdana" w:hAnsi="Verdana" w:cs="Verdana"/>
          <w:b/>
          <w:sz w:val="20"/>
          <w:szCs w:val="20"/>
          <w:u w:val="single"/>
        </w:rPr>
        <w:sectPr w:rsidR="002E111C">
          <w:headerReference w:type="default" r:id="rId8"/>
          <w:pgSz w:w="16834" w:h="11909" w:orient="landscape"/>
          <w:pgMar w:top="709" w:right="1440" w:bottom="709" w:left="1440" w:header="720" w:footer="720" w:gutter="0"/>
          <w:pgNumType w:start="1"/>
          <w:cols w:space="720"/>
        </w:sectPr>
      </w:pPr>
    </w:p>
    <w:p w:rsidR="002E111C" w:rsidRDefault="002E111C">
      <w:pPr>
        <w:widowControl/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  <w:sectPr w:rsidR="002E111C">
          <w:pgSz w:w="11909" w:h="16834"/>
          <w:pgMar w:top="851" w:right="758" w:bottom="709" w:left="567" w:header="708" w:footer="708" w:gutter="0"/>
          <w:cols w:space="720"/>
        </w:sectPr>
      </w:pPr>
    </w:p>
    <w:p w:rsidR="002E111C" w:rsidRDefault="00EB50E1">
      <w:pPr>
        <w:widowControl/>
        <w:spacing w:after="240"/>
        <w:jc w:val="center"/>
        <w:rPr>
          <w:rFonts w:ascii="Arial" w:eastAsia="Arial" w:hAnsi="Arial" w:cs="Arial"/>
          <w:b/>
          <w:color w:val="FF0000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IDENTIFICACIÓN DE RIESGOS</w:t>
      </w:r>
    </w:p>
    <w:tbl>
      <w:tblPr>
        <w:tblStyle w:val="a8"/>
        <w:tblW w:w="10650" w:type="dxa"/>
        <w:tblInd w:w="-7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775"/>
        <w:gridCol w:w="240"/>
        <w:gridCol w:w="1965"/>
        <w:gridCol w:w="3765"/>
      </w:tblGrid>
      <w:tr w:rsidR="002E111C">
        <w:trPr>
          <w:trHeight w:val="270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EB50E1">
            <w:pPr>
              <w:keepLines/>
              <w:widowControl/>
              <w:spacing w:after="0" w:line="240" w:lineRule="auto"/>
              <w:ind w:left="-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Id. </w:t>
            </w:r>
            <w:r>
              <w:rPr>
                <w:rFonts w:ascii="Arial" w:eastAsia="Arial" w:hAnsi="Arial" w:cs="Arial"/>
              </w:rPr>
              <w:t>01</w:t>
            </w:r>
          </w:p>
        </w:tc>
        <w:tc>
          <w:tcPr>
            <w:tcW w:w="8745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2E111C">
            <w:pPr>
              <w:widowControl/>
              <w:spacing w:after="0"/>
              <w:ind w:left="-40"/>
              <w:rPr>
                <w:rFonts w:ascii="Arial" w:eastAsia="Arial" w:hAnsi="Arial" w:cs="Arial"/>
                <w:b/>
              </w:rPr>
            </w:pPr>
          </w:p>
        </w:tc>
      </w:tr>
      <w:tr w:rsidR="002E111C">
        <w:trPr>
          <w:trHeight w:val="540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EB50E1">
            <w:pPr>
              <w:widowControl/>
              <w:spacing w:after="0" w:line="240" w:lineRule="auto"/>
              <w:ind w:left="-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2E111C">
            <w:pPr>
              <w:widowControl/>
              <w:spacing w:after="0" w:line="240" w:lineRule="auto"/>
              <w:ind w:left="-4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97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2E111C">
            <w:pPr>
              <w:widowControl/>
              <w:spacing w:after="0" w:line="240" w:lineRule="auto"/>
              <w:ind w:left="-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2E111C">
        <w:trPr>
          <w:trHeight w:val="1231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EB50E1">
            <w:pPr>
              <w:widowControl/>
              <w:spacing w:after="0"/>
              <w:ind w:left="-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Especificación</w:t>
            </w:r>
          </w:p>
        </w:tc>
        <w:tc>
          <w:tcPr>
            <w:tcW w:w="8745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EB50E1">
            <w:pPr>
              <w:widowControl/>
              <w:jc w:val="both"/>
              <w:rPr>
                <w:rFonts w:ascii="Arial" w:eastAsia="Arial" w:hAnsi="Arial" w:cs="Arial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Usuario del Sistema Sanatorial con acceso a las historias clínicas da a conocer públicamente el estado de un paciente lo que genera acciones legales del paciente hacia el Sanator</w:t>
            </w:r>
            <w:r>
              <w:rPr>
                <w:rFonts w:ascii="Arial" w:eastAsia="Arial" w:hAnsi="Arial" w:cs="Arial"/>
              </w:rPr>
              <w:t xml:space="preserve">io. </w:t>
            </w:r>
          </w:p>
        </w:tc>
      </w:tr>
      <w:tr w:rsidR="002E111C">
        <w:trPr>
          <w:trHeight w:val="740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EB50E1">
            <w:pPr>
              <w:widowControl/>
              <w:spacing w:after="0"/>
              <w:ind w:left="-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Clasificación</w:t>
            </w:r>
          </w:p>
        </w:tc>
        <w:tc>
          <w:tcPr>
            <w:tcW w:w="30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EB50E1">
            <w:pPr>
              <w:widowControl/>
              <w:spacing w:after="0"/>
              <w:ind w:left="-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Eventos Externos 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EB50E1">
            <w:pPr>
              <w:widowControl/>
              <w:spacing w:after="0"/>
              <w:ind w:left="-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Cuestiones Legales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EB50E1">
            <w:pPr>
              <w:widowControl/>
              <w:spacing w:after="0"/>
              <w:ind w:left="-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Litigio.</w:t>
            </w:r>
          </w:p>
        </w:tc>
      </w:tr>
      <w:tr w:rsidR="002E111C">
        <w:trPr>
          <w:trHeight w:val="500"/>
        </w:trPr>
        <w:tc>
          <w:tcPr>
            <w:tcW w:w="10650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EB50E1">
            <w:pPr>
              <w:widowControl/>
              <w:spacing w:after="0"/>
              <w:ind w:left="-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Contexto</w:t>
            </w:r>
          </w:p>
        </w:tc>
      </w:tr>
      <w:tr w:rsidR="002E111C">
        <w:trPr>
          <w:trHeight w:val="920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EB50E1">
            <w:pPr>
              <w:widowControl/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8745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EB50E1">
            <w:pPr>
              <w:widowControl/>
              <w:spacing w:after="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Se trata de un usuario con permisos de acceso al sistema sanatorial, donde, entre otra información sensible, se almacena la historia clínica de los pacientes. </w:t>
            </w:r>
          </w:p>
          <w:p w:rsidR="002E111C" w:rsidRDefault="00EB50E1">
            <w:pPr>
              <w:widowControl/>
              <w:spacing w:after="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La historia clínica de un paciente contiene información sensible referida a la salud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y a las prácticas realizadas en el sanatorio. La divulgación de la información es un delito según lo establecido en la Ley de Protección de Datos Personales (Ley 25326).</w:t>
            </w:r>
          </w:p>
          <w:p w:rsidR="002E111C" w:rsidRDefault="00EB50E1">
            <w:pPr>
              <w:widowControl/>
              <w:spacing w:after="0"/>
              <w:jc w:val="both"/>
              <w:rPr>
                <w:rFonts w:ascii="Arial" w:eastAsia="Arial" w:hAnsi="Arial" w:cs="Arial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Si bien este riesgo, de materializarse, no interrumpe el proceso crítico al que refie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re el contexto, está relacionado con la confidencialidad de la información que debe salvaguardarse y a la que acceden todos los usuarios con permiso al sistema. Cuando </w:t>
            </w:r>
            <w:proofErr w:type="gramStart"/>
            <w:r>
              <w:rPr>
                <w:rFonts w:ascii="Verdana" w:eastAsia="Verdana" w:hAnsi="Verdana" w:cs="Verdana"/>
                <w:sz w:val="20"/>
                <w:szCs w:val="20"/>
              </w:rPr>
              <w:t>un  usuario</w:t>
            </w:r>
            <w:proofErr w:type="gram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divulga información sensible del paciente repercute en la confidencialidad d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e la información que se maneja en el proceso. </w:t>
            </w:r>
          </w:p>
          <w:p w:rsidR="002E111C" w:rsidRDefault="00EB50E1">
            <w:pPr>
              <w:widowControl/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2E111C">
        <w:trPr>
          <w:trHeight w:val="450"/>
        </w:trPr>
        <w:tc>
          <w:tcPr>
            <w:tcW w:w="10650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EB50E1">
            <w:pPr>
              <w:widowControl/>
              <w:spacing w:before="120" w:after="120"/>
              <w:ind w:left="-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Valoración del Riesgo</w:t>
            </w:r>
          </w:p>
        </w:tc>
      </w:tr>
      <w:tr w:rsidR="002E111C">
        <w:trPr>
          <w:trHeight w:val="525"/>
        </w:trPr>
        <w:tc>
          <w:tcPr>
            <w:tcW w:w="10650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EB50E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b/>
                <w:color w:val="0070C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70C0"/>
                <w:sz w:val="20"/>
                <w:szCs w:val="20"/>
              </w:rPr>
              <w:t>Factores para evaluar la magnitud de pérdida</w:t>
            </w:r>
          </w:p>
          <w:p w:rsidR="002E111C" w:rsidRDefault="00EB50E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70C0"/>
                <w:sz w:val="20"/>
                <w:szCs w:val="20"/>
              </w:rPr>
              <w:t>Activos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: En la planilla de activos se ha establecido el nivel de criticidad de los activos afectados. Además, se pueden considerar: </w:t>
            </w:r>
          </w:p>
          <w:p w:rsidR="002E111C" w:rsidRDefault="00EB50E1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Productividad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No aplica</w:t>
            </w:r>
          </w:p>
          <w:p w:rsidR="002E111C" w:rsidRDefault="00EB50E1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Costo de reemplazo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Está en relación a la demanda que puede iniciar el paciente afectado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.</w:t>
            </w:r>
          </w:p>
          <w:p w:rsidR="002E111C" w:rsidRDefault="00EB50E1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Sensibilidad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: En este riesgo se trata la divulgación o uso indebido de información confidencial.</w:t>
            </w:r>
          </w:p>
          <w:p w:rsidR="002E111C" w:rsidRDefault="00EB50E1">
            <w:pPr>
              <w:widowControl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09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Reputación: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Puede verse seriamente afectada</w:t>
            </w:r>
          </w:p>
          <w:p w:rsidR="002E111C" w:rsidRDefault="00EB50E1">
            <w:pPr>
              <w:widowControl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09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Ventaja competitiva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Los competidores (otros sanatorios) pueden utilizar esto para bajar la imagen del sanatorio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</w:p>
          <w:p w:rsidR="002E111C" w:rsidRDefault="00EB50E1">
            <w:pPr>
              <w:widowControl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09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Legal / Regulatoria: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Sanciones impuestas por la Ley</w:t>
            </w:r>
          </w:p>
          <w:p w:rsidR="002E111C" w:rsidRDefault="00EB50E1">
            <w:pPr>
              <w:widowControl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09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General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La información sensible de las prácticas realizadas a los pacientes puede ser utilizada por otras organizaciones (empleadores, medios de comunicación, entidades crediticias) para generar un perjuicio mayor al paciente que puede ser trasladada al sanatorio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en una acción legal. </w:t>
            </w:r>
          </w:p>
          <w:p w:rsidR="002E111C" w:rsidRDefault="00EB50E1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lastRenderedPageBreak/>
              <w:t xml:space="preserve">Volumen: 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En este caso el volumen está dado por la cantidad de historias clínicas de pacientes de los que se puede redundar en mayor cantidad de litig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ios y una mayor repercusión en la credibilidad del sanatorio</w:t>
            </w:r>
            <w:r>
              <w:rPr>
                <w:rFonts w:ascii="Verdana" w:eastAsia="Verdana" w:hAnsi="Verdana" w:cs="Verdana"/>
                <w:color w:val="212121"/>
                <w:sz w:val="24"/>
                <w:szCs w:val="24"/>
                <w:highlight w:val="white"/>
              </w:rPr>
              <w:t>.</w:t>
            </w:r>
          </w:p>
          <w:p w:rsidR="002E111C" w:rsidRDefault="002E11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b/>
                <w:color w:val="0070C0"/>
                <w:sz w:val="20"/>
                <w:szCs w:val="20"/>
              </w:rPr>
            </w:pPr>
          </w:p>
          <w:p w:rsidR="002E111C" w:rsidRDefault="00EB50E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70C0"/>
                <w:sz w:val="20"/>
                <w:szCs w:val="20"/>
              </w:rPr>
              <w:t>Amenazas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: la amenaza es la divulgación de la información por un usuario interno</w:t>
            </w:r>
          </w:p>
          <w:p w:rsidR="002E111C" w:rsidRDefault="00EB50E1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Competencia: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el usuario interno tiene las capacidades para acceder a la información por los permisos que se le hayan otorgado </w:t>
            </w:r>
          </w:p>
          <w:p w:rsidR="002E111C" w:rsidRDefault="00EB50E1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Internas/Externas</w:t>
            </w:r>
            <w:proofErr w:type="gramStart"/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.</w:t>
            </w:r>
            <w:proofErr w:type="gramEnd"/>
          </w:p>
          <w:p w:rsidR="002E111C" w:rsidRDefault="00EB50E1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Acción:</w:t>
            </w:r>
          </w:p>
          <w:p w:rsidR="002E111C" w:rsidRDefault="00EB50E1">
            <w:pPr>
              <w:widowControl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09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Acceso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El usuario tiene acceso</w:t>
            </w:r>
          </w:p>
          <w:p w:rsidR="002E111C" w:rsidRDefault="00EB50E1">
            <w:pPr>
              <w:widowControl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09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Uso indebido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Hace un uso indebido</w:t>
            </w:r>
          </w:p>
          <w:p w:rsidR="002E111C" w:rsidRDefault="00EB50E1">
            <w:pPr>
              <w:widowControl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09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Divulgación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La divulga (no especifica en el contexto a quien)</w:t>
            </w:r>
          </w:p>
          <w:p w:rsidR="002E111C" w:rsidRDefault="00EB50E1">
            <w:pPr>
              <w:widowControl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09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Modificación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: No aplica</w:t>
            </w:r>
          </w:p>
          <w:p w:rsidR="002E111C" w:rsidRDefault="00EB50E1">
            <w:pPr>
              <w:widowControl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09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Denegación de acceso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no aplica</w:t>
            </w:r>
          </w:p>
          <w:p w:rsidR="002E111C" w:rsidRDefault="002E11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Verdana" w:eastAsia="Verdana" w:hAnsi="Verdana" w:cs="Verdana"/>
                <w:b/>
                <w:color w:val="0070C0"/>
                <w:sz w:val="20"/>
                <w:szCs w:val="20"/>
              </w:rPr>
            </w:pPr>
          </w:p>
          <w:p w:rsidR="002E111C" w:rsidRDefault="00EB50E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Verdana" w:eastAsia="Verdana" w:hAnsi="Verdana" w:cs="Verdana"/>
                <w:color w:val="2121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70C0"/>
                <w:sz w:val="20"/>
                <w:szCs w:val="20"/>
              </w:rPr>
              <w:t>Organización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: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color w:val="212121"/>
                <w:sz w:val="20"/>
                <w:szCs w:val="20"/>
              </w:rPr>
              <w:t xml:space="preserve">El riesgo existe dentro del contexto del sanatorio y </w:t>
            </w:r>
            <w:r>
              <w:rPr>
                <w:rFonts w:ascii="Verdana" w:eastAsia="Verdana" w:hAnsi="Verdana" w:cs="Verdana"/>
                <w:color w:val="212121"/>
                <w:sz w:val="20"/>
                <w:szCs w:val="20"/>
              </w:rPr>
              <w:t>ocasiona una acción legal</w:t>
            </w:r>
          </w:p>
          <w:p w:rsidR="002E111C" w:rsidRDefault="00EB50E1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Momento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: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No aplica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.</w:t>
            </w:r>
          </w:p>
          <w:p w:rsidR="002E111C" w:rsidRDefault="00EB50E1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Debido cuidado: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No se conocen medidas preventivas (indicadas en el contexto del riesgo) para mitigar esta amenaza por lo que se deberán considerar en las estrategias de tratamiento del mismo.</w:t>
            </w:r>
          </w:p>
          <w:p w:rsidR="002E111C" w:rsidRDefault="00EB50E1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360" w:lineRule="auto"/>
              <w:jc w:val="both"/>
              <w:rPr>
                <w:rFonts w:ascii="Verdana" w:eastAsia="Verdana" w:hAnsi="Verdana" w:cs="Verdana"/>
                <w:color w:val="2121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212121"/>
                <w:sz w:val="20"/>
                <w:szCs w:val="20"/>
              </w:rPr>
              <w:t xml:space="preserve">Detección: </w:t>
            </w:r>
            <w:r>
              <w:rPr>
                <w:rFonts w:ascii="Verdana" w:eastAsia="Verdana" w:hAnsi="Verdana" w:cs="Verdana"/>
                <w:color w:val="212121"/>
                <w:sz w:val="20"/>
                <w:szCs w:val="20"/>
              </w:rPr>
              <w:t>No se puede detectar salvo por acciones legales del paciente</w:t>
            </w:r>
          </w:p>
          <w:p w:rsidR="002E111C" w:rsidRDefault="00EB50E1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2121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212121"/>
                <w:sz w:val="20"/>
                <w:szCs w:val="20"/>
              </w:rPr>
              <w:t xml:space="preserve">Respuesta: </w:t>
            </w:r>
            <w:r>
              <w:rPr>
                <w:rFonts w:ascii="Verdana" w:eastAsia="Verdana" w:hAnsi="Verdana" w:cs="Verdana"/>
                <w:color w:val="212121"/>
                <w:sz w:val="20"/>
                <w:szCs w:val="20"/>
              </w:rPr>
              <w:t xml:space="preserve">No se especifica en el riesgo si la organización está preparada para operar ante la materialización del riesgo. En función de esto se puede analizar: </w:t>
            </w:r>
          </w:p>
          <w:p w:rsidR="002E111C" w:rsidRDefault="00EB50E1">
            <w:pPr>
              <w:widowControl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09"/>
              <w:jc w:val="both"/>
              <w:rPr>
                <w:rFonts w:ascii="Verdana" w:eastAsia="Verdana" w:hAnsi="Verdana" w:cs="Verdana"/>
                <w:color w:val="2121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212121"/>
                <w:sz w:val="20"/>
                <w:szCs w:val="20"/>
              </w:rPr>
              <w:t>Contención</w:t>
            </w:r>
            <w:r>
              <w:rPr>
                <w:rFonts w:ascii="Verdana" w:eastAsia="Verdana" w:hAnsi="Verdana" w:cs="Verdana"/>
                <w:color w:val="212121"/>
                <w:sz w:val="20"/>
                <w:szCs w:val="20"/>
              </w:rPr>
              <w:t>:</w:t>
            </w:r>
            <w:r>
              <w:rPr>
                <w:rFonts w:ascii="Verdana" w:eastAsia="Verdana" w:hAnsi="Verdana" w:cs="Verdana"/>
                <w:color w:val="212121"/>
                <w:sz w:val="20"/>
                <w:szCs w:val="20"/>
              </w:rPr>
              <w:t xml:space="preserve"> Se podrían especificar en el momento del contrato laboral acuerdos de confidencialidad (no se conoce su existencia actual). (Ver Seguros) </w:t>
            </w:r>
          </w:p>
          <w:p w:rsidR="002E111C" w:rsidRDefault="00EB50E1">
            <w:pPr>
              <w:widowControl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09"/>
              <w:jc w:val="both"/>
              <w:rPr>
                <w:rFonts w:ascii="Verdana" w:eastAsia="Verdana" w:hAnsi="Verdana" w:cs="Verdana"/>
                <w:color w:val="2121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212121"/>
                <w:sz w:val="20"/>
                <w:szCs w:val="20"/>
              </w:rPr>
              <w:t>Remediación</w:t>
            </w:r>
            <w:r>
              <w:rPr>
                <w:rFonts w:ascii="Verdana" w:eastAsia="Verdana" w:hAnsi="Verdana" w:cs="Verdana"/>
                <w:color w:val="212121"/>
                <w:sz w:val="20"/>
                <w:szCs w:val="20"/>
              </w:rPr>
              <w:t>: Neg</w:t>
            </w:r>
            <w:r>
              <w:rPr>
                <w:rFonts w:ascii="Verdana" w:eastAsia="Verdana" w:hAnsi="Verdana" w:cs="Verdana"/>
                <w:color w:val="212121"/>
                <w:sz w:val="20"/>
                <w:szCs w:val="20"/>
              </w:rPr>
              <w:t>ociación en el litigio (Conciliación)</w:t>
            </w:r>
          </w:p>
          <w:p w:rsidR="002E111C" w:rsidRDefault="00EB50E1">
            <w:pPr>
              <w:widowControl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09"/>
              <w:jc w:val="both"/>
              <w:rPr>
                <w:rFonts w:ascii="Verdana" w:eastAsia="Verdana" w:hAnsi="Verdana" w:cs="Verdana"/>
                <w:color w:val="2121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212121"/>
                <w:sz w:val="20"/>
                <w:szCs w:val="20"/>
              </w:rPr>
              <w:t>Recuperación</w:t>
            </w:r>
            <w:r>
              <w:rPr>
                <w:rFonts w:ascii="Verdana" w:eastAsia="Verdana" w:hAnsi="Verdana" w:cs="Verdana"/>
                <w:color w:val="212121"/>
                <w:sz w:val="20"/>
                <w:szCs w:val="20"/>
              </w:rPr>
              <w:t xml:space="preserve">: </w:t>
            </w:r>
            <w:r>
              <w:rPr>
                <w:rFonts w:ascii="Verdana" w:eastAsia="Verdana" w:hAnsi="Verdana" w:cs="Verdana"/>
                <w:color w:val="212121"/>
                <w:sz w:val="20"/>
                <w:szCs w:val="20"/>
              </w:rPr>
              <w:t>Buscar alternativas para mejorar la imagen.</w:t>
            </w:r>
          </w:p>
          <w:p w:rsidR="002E111C" w:rsidRDefault="002E11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212121"/>
                <w:sz w:val="20"/>
                <w:szCs w:val="20"/>
              </w:rPr>
            </w:pPr>
          </w:p>
          <w:p w:rsidR="002E111C" w:rsidRDefault="00EB50E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70C0"/>
                <w:sz w:val="20"/>
                <w:szCs w:val="20"/>
              </w:rPr>
              <w:t>Factores externos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: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E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s un riesgo que pued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e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ser utilizado por entidades externas para aumentar el impacto de la pérdida</w:t>
            </w:r>
          </w:p>
          <w:p w:rsidR="002E111C" w:rsidRDefault="00EB50E1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212121"/>
                <w:sz w:val="20"/>
                <w:szCs w:val="20"/>
              </w:rPr>
              <w:t xml:space="preserve">Detección: </w:t>
            </w:r>
            <w:r>
              <w:rPr>
                <w:rFonts w:ascii="Verdana" w:eastAsia="Verdana" w:hAnsi="Verdana" w:cs="Verdana"/>
                <w:color w:val="212121"/>
                <w:sz w:val="20"/>
                <w:szCs w:val="20"/>
              </w:rPr>
              <w:t xml:space="preserve">Puede ser detectado a través de la información que da el mismo personal, puede que el paciente vaya a los medios de comunicación, </w:t>
            </w:r>
            <w:proofErr w:type="spellStart"/>
            <w:r>
              <w:rPr>
                <w:rFonts w:ascii="Verdana" w:eastAsia="Verdana" w:hAnsi="Verdana" w:cs="Verdana"/>
                <w:color w:val="212121"/>
                <w:sz w:val="20"/>
                <w:szCs w:val="20"/>
              </w:rPr>
              <w:t>etc</w:t>
            </w:r>
            <w:proofErr w:type="spellEnd"/>
          </w:p>
          <w:p w:rsidR="002E111C" w:rsidRDefault="00EB50E1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ind w:left="357" w:hanging="357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Legal / Regulatorio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Verdana" w:eastAsia="Verdana" w:hAnsi="Verdana" w:cs="Verdana"/>
                <w:color w:val="212121"/>
                <w:sz w:val="20"/>
                <w:szCs w:val="20"/>
              </w:rPr>
              <w:t>Si</w:t>
            </w:r>
            <w:r>
              <w:rPr>
                <w:rFonts w:ascii="Verdana" w:eastAsia="Verdana" w:hAnsi="Verdana" w:cs="Verdana"/>
                <w:color w:val="212121"/>
                <w:sz w:val="20"/>
                <w:szCs w:val="20"/>
              </w:rPr>
              <w:t>.</w:t>
            </w:r>
          </w:p>
          <w:p w:rsidR="002E111C" w:rsidRDefault="00EB50E1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Verdana" w:eastAsia="Verdana" w:hAnsi="Verdana" w:cs="Verdana"/>
                <w:color w:val="2121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212121"/>
                <w:sz w:val="20"/>
                <w:szCs w:val="20"/>
              </w:rPr>
              <w:t>Competidores</w:t>
            </w:r>
            <w:r>
              <w:rPr>
                <w:rFonts w:ascii="Verdana" w:eastAsia="Verdana" w:hAnsi="Verdana" w:cs="Verdana"/>
                <w:color w:val="212121"/>
                <w:sz w:val="20"/>
                <w:szCs w:val="20"/>
              </w:rPr>
              <w:t xml:space="preserve">: </w:t>
            </w:r>
            <w:r>
              <w:rPr>
                <w:rFonts w:ascii="Verdana" w:eastAsia="Verdana" w:hAnsi="Verdana" w:cs="Verdana"/>
                <w:color w:val="212121"/>
                <w:sz w:val="20"/>
                <w:szCs w:val="20"/>
              </w:rPr>
              <w:t>Si</w:t>
            </w:r>
          </w:p>
          <w:p w:rsidR="002E111C" w:rsidRDefault="00EB50E1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Verdana" w:eastAsia="Verdana" w:hAnsi="Verdana" w:cs="Verdana"/>
                <w:color w:val="2121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212121"/>
                <w:sz w:val="20"/>
                <w:szCs w:val="20"/>
              </w:rPr>
              <w:t>Medios de comunicación</w:t>
            </w:r>
            <w:r>
              <w:rPr>
                <w:rFonts w:ascii="Verdana" w:eastAsia="Verdana" w:hAnsi="Verdana" w:cs="Verdana"/>
                <w:color w:val="212121"/>
                <w:sz w:val="20"/>
                <w:szCs w:val="20"/>
              </w:rPr>
              <w:t xml:space="preserve">: </w:t>
            </w:r>
            <w:r>
              <w:rPr>
                <w:rFonts w:ascii="Verdana" w:eastAsia="Verdana" w:hAnsi="Verdana" w:cs="Verdana"/>
                <w:color w:val="212121"/>
                <w:sz w:val="20"/>
                <w:szCs w:val="20"/>
              </w:rPr>
              <w:t>Si</w:t>
            </w:r>
            <w:r>
              <w:rPr>
                <w:rFonts w:ascii="Verdana" w:eastAsia="Verdana" w:hAnsi="Verdana" w:cs="Verdana"/>
                <w:color w:val="212121"/>
                <w:sz w:val="20"/>
                <w:szCs w:val="20"/>
              </w:rPr>
              <w:t>.</w:t>
            </w:r>
          </w:p>
          <w:p w:rsidR="002E111C" w:rsidRDefault="00EB50E1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Verdana" w:eastAsia="Verdana" w:hAnsi="Verdana" w:cs="Verdana"/>
                <w:b/>
                <w:color w:val="2121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212121"/>
                <w:sz w:val="20"/>
                <w:szCs w:val="20"/>
              </w:rPr>
              <w:t>Otros grupos de interés:</w:t>
            </w:r>
            <w:r>
              <w:rPr>
                <w:rFonts w:ascii="Verdana" w:eastAsia="Verdana" w:hAnsi="Verdana" w:cs="Verdana"/>
                <w:b/>
                <w:color w:val="212121"/>
                <w:sz w:val="20"/>
                <w:szCs w:val="20"/>
              </w:rPr>
              <w:t xml:space="preserve">  </w:t>
            </w:r>
            <w:r>
              <w:rPr>
                <w:rFonts w:ascii="Verdana" w:eastAsia="Verdana" w:hAnsi="Verdana" w:cs="Verdana"/>
                <w:color w:val="212121"/>
                <w:sz w:val="20"/>
                <w:szCs w:val="20"/>
              </w:rPr>
              <w:t>Si.</w:t>
            </w:r>
          </w:p>
          <w:p w:rsidR="002E111C" w:rsidRDefault="002E11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b/>
                <w:color w:val="0070C0"/>
                <w:sz w:val="20"/>
                <w:szCs w:val="20"/>
              </w:rPr>
            </w:pPr>
          </w:p>
          <w:p w:rsidR="002E111C" w:rsidRDefault="00EB50E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b/>
                <w:color w:val="C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C00000"/>
                <w:sz w:val="20"/>
                <w:szCs w:val="20"/>
              </w:rPr>
              <w:t>Utilizando la escala de valores se puede decir que el impacto es: Muy Alto (</w:t>
            </w:r>
            <w:r>
              <w:rPr>
                <w:rFonts w:ascii="Verdana" w:eastAsia="Verdana" w:hAnsi="Verdana" w:cs="Verdana"/>
                <w:b/>
                <w:color w:val="C00000"/>
                <w:sz w:val="20"/>
                <w:szCs w:val="20"/>
              </w:rPr>
              <w:t>5</w:t>
            </w:r>
            <w:r>
              <w:rPr>
                <w:rFonts w:ascii="Verdana" w:eastAsia="Verdana" w:hAnsi="Verdana" w:cs="Verdana"/>
                <w:b/>
                <w:color w:val="C00000"/>
                <w:sz w:val="20"/>
                <w:szCs w:val="20"/>
              </w:rPr>
              <w:t>).</w:t>
            </w:r>
          </w:p>
          <w:p w:rsidR="002E111C" w:rsidRDefault="002E11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b/>
                <w:color w:val="0070C0"/>
                <w:sz w:val="20"/>
                <w:szCs w:val="20"/>
              </w:rPr>
            </w:pPr>
          </w:p>
          <w:p w:rsidR="002E111C" w:rsidRDefault="002E11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b/>
                <w:color w:val="0070C0"/>
                <w:sz w:val="20"/>
                <w:szCs w:val="20"/>
              </w:rPr>
            </w:pPr>
          </w:p>
          <w:p w:rsidR="002E111C" w:rsidRDefault="002E11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b/>
                <w:color w:val="0070C0"/>
                <w:sz w:val="20"/>
                <w:szCs w:val="20"/>
              </w:rPr>
            </w:pPr>
          </w:p>
          <w:p w:rsidR="002E111C" w:rsidRDefault="002E11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b/>
                <w:color w:val="0070C0"/>
                <w:sz w:val="20"/>
                <w:szCs w:val="20"/>
              </w:rPr>
            </w:pPr>
          </w:p>
          <w:p w:rsidR="002E111C" w:rsidRDefault="00EB50E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b/>
                <w:color w:val="0070C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70C0"/>
                <w:sz w:val="20"/>
                <w:szCs w:val="20"/>
              </w:rPr>
              <w:t>Factores utilizados para el cálculo de la probabilidad:</w:t>
            </w:r>
          </w:p>
          <w:p w:rsidR="002E111C" w:rsidRDefault="00EB50E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70C0"/>
                <w:sz w:val="20"/>
                <w:szCs w:val="20"/>
              </w:rPr>
              <w:t xml:space="preserve">  Frecuencia de amenazas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: </w:t>
            </w:r>
          </w:p>
          <w:p w:rsidR="002E111C" w:rsidRDefault="00EB50E1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Contacto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El contacto de los usuarios con la información de los pacientes es constante</w:t>
            </w:r>
          </w:p>
          <w:p w:rsidR="002E111C" w:rsidRDefault="00EB50E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ind w:left="709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Aleatorio: --                 Regular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:  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X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                    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Intencional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X</w:t>
            </w:r>
          </w:p>
          <w:p w:rsidR="002E111C" w:rsidRDefault="00EB50E1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Acción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: Materializada la amenaza de este riesgo (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el acceso y divulgación de información confidencial)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el proceso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no 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se ve afectado en su operatoria normal.</w:t>
            </w:r>
          </w:p>
          <w:p w:rsidR="002E111C" w:rsidRDefault="00EB50E1">
            <w:pPr>
              <w:widowControl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ind w:left="709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Beneficio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: No se especi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fica en el </w:t>
            </w:r>
            <w:proofErr w:type="gramStart"/>
            <w:r>
              <w:rPr>
                <w:rFonts w:ascii="Verdana" w:eastAsia="Verdana" w:hAnsi="Verdana" w:cs="Verdana"/>
                <w:sz w:val="20"/>
                <w:szCs w:val="20"/>
              </w:rPr>
              <w:t>riesgo</w:t>
            </w:r>
            <w:proofErr w:type="gram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pero el usuario puede haber cobrado por divulgar la información.</w:t>
            </w:r>
          </w:p>
          <w:p w:rsidR="002E111C" w:rsidRDefault="00EB50E1">
            <w:pPr>
              <w:widowControl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ind w:left="709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Nivel de esfuerzo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: No existe nivel de esfuerzo (el usuario tiene acceso a la información)</w:t>
            </w:r>
          </w:p>
          <w:p w:rsidR="002E111C" w:rsidRDefault="00EB50E1">
            <w:pPr>
              <w:widowControl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ind w:left="709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Riesgo de detección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Es muy bajo. Pueden ser utilizados los privilegios de </w:t>
            </w:r>
            <w:proofErr w:type="gramStart"/>
            <w:r>
              <w:rPr>
                <w:rFonts w:ascii="Verdana" w:eastAsia="Verdana" w:hAnsi="Verdana" w:cs="Verdana"/>
                <w:sz w:val="20"/>
                <w:szCs w:val="20"/>
              </w:rPr>
              <w:t>acceso</w:t>
            </w:r>
            <w:proofErr w:type="gram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p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ero debería existir trazabilidad de los accesos ya sea para consulta o modificación de datos de cada usuario a cada una de las historias clínicas.</w:t>
            </w:r>
          </w:p>
          <w:p w:rsidR="002E111C" w:rsidRDefault="002E11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60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:rsidR="002E111C" w:rsidRDefault="00EB50E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70C0"/>
                <w:sz w:val="20"/>
                <w:szCs w:val="20"/>
              </w:rPr>
              <w:t>Vulnerabilidades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: </w:t>
            </w:r>
          </w:p>
          <w:p w:rsidR="002E111C" w:rsidRDefault="00EB50E1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Capacidad de las amenazas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: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el usuario tiene la capacidad para identificar las historias clínicas de los pacientes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. </w:t>
            </w:r>
          </w:p>
          <w:p w:rsidR="002E111C" w:rsidRDefault="00EB50E1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inherit" w:eastAsia="inherit" w:hAnsi="inherit" w:cs="inherit"/>
                <w:color w:val="2121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Capacidad de resistencia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(CR):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está dada por los acuerdos de confidencialidad (de los cuales no se conoce la existencia) y de la trazabilidad del sistema (que tampoco se conoce)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.</w:t>
            </w:r>
          </w:p>
          <w:p w:rsidR="002E111C" w:rsidRDefault="00EB50E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C00000"/>
                <w:sz w:val="20"/>
                <w:szCs w:val="20"/>
              </w:rPr>
              <w:t>Utilizando la escala de valores se puede decir que la probabilidad es: Alta (4).</w:t>
            </w:r>
          </w:p>
        </w:tc>
      </w:tr>
      <w:tr w:rsidR="002E111C">
        <w:trPr>
          <w:trHeight w:val="1200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EB50E1">
            <w:pPr>
              <w:widowControl/>
              <w:spacing w:before="240" w:after="240"/>
              <w:ind w:left="-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lastRenderedPageBreak/>
              <w:t>Consecuencias</w:t>
            </w:r>
          </w:p>
        </w:tc>
        <w:tc>
          <w:tcPr>
            <w:tcW w:w="8745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EB50E1">
            <w:pPr>
              <w:widowControl/>
              <w:spacing w:before="240" w:after="240"/>
              <w:ind w:left="-4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Pérdida de credibilidad de los pacientes hacia la organización</w:t>
            </w:r>
          </w:p>
          <w:p w:rsidR="002E111C" w:rsidRDefault="00EB50E1">
            <w:pPr>
              <w:widowControl/>
              <w:spacing w:before="240" w:after="240"/>
              <w:ind w:left="-4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Pérdida de credibilidad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de el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directorio del sanatorio hacia sus empleados</w:t>
            </w:r>
          </w:p>
        </w:tc>
      </w:tr>
      <w:tr w:rsidR="002E111C">
        <w:trPr>
          <w:trHeight w:val="21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2E111C">
            <w:pPr>
              <w:widowControl/>
              <w:spacing w:after="0"/>
              <w:ind w:left="-4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2E111C">
            <w:pPr>
              <w:widowControl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2E111C">
            <w:pPr>
              <w:widowControl/>
              <w:spacing w:after="0"/>
              <w:ind w:left="-4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2E111C">
            <w:pPr>
              <w:widowControl/>
              <w:spacing w:after="0"/>
              <w:ind w:left="-4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2E111C">
            <w:pPr>
              <w:widowControl/>
              <w:spacing w:after="0"/>
              <w:ind w:left="-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2E111C" w:rsidRDefault="00EB50E1">
      <w:pPr>
        <w:widowControl/>
        <w:spacing w:before="240" w:after="240"/>
        <w:jc w:val="center"/>
        <w:rPr>
          <w:rFonts w:ascii="Arial" w:eastAsia="Arial" w:hAnsi="Arial" w:cs="Arial"/>
          <w:b/>
          <w:sz w:val="20"/>
          <w:szCs w:val="20"/>
        </w:rPr>
      </w:pPr>
      <w:r>
        <w:br w:type="page"/>
      </w:r>
    </w:p>
    <w:p w:rsidR="002E111C" w:rsidRDefault="00EB50E1">
      <w:pPr>
        <w:widowControl/>
        <w:spacing w:before="240" w:after="240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TRATAMIENTO DE RIESGOS</w:t>
      </w:r>
    </w:p>
    <w:tbl>
      <w:tblPr>
        <w:tblStyle w:val="a9"/>
        <w:tblW w:w="10815" w:type="dxa"/>
        <w:tblInd w:w="-9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2250"/>
        <w:gridCol w:w="2205"/>
        <w:gridCol w:w="5265"/>
      </w:tblGrid>
      <w:tr w:rsidR="002E111C">
        <w:trPr>
          <w:trHeight w:val="459"/>
        </w:trPr>
        <w:tc>
          <w:tcPr>
            <w:tcW w:w="33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EB50E1">
            <w:pPr>
              <w:widowControl/>
              <w:spacing w:after="0"/>
              <w:ind w:left="-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Id. </w:t>
            </w:r>
            <w:r>
              <w:rPr>
                <w:rFonts w:ascii="Arial" w:eastAsia="Arial" w:hAnsi="Arial" w:cs="Arial"/>
                <w:sz w:val="20"/>
                <w:szCs w:val="20"/>
              </w:rPr>
              <w:t>01</w:t>
            </w:r>
          </w:p>
        </w:tc>
        <w:tc>
          <w:tcPr>
            <w:tcW w:w="747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2E111C">
            <w:pPr>
              <w:widowControl/>
              <w:spacing w:after="0"/>
              <w:ind w:left="-4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2E111C">
        <w:trPr>
          <w:trHeight w:val="255"/>
        </w:trPr>
        <w:tc>
          <w:tcPr>
            <w:tcW w:w="334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EB50E1">
            <w:pPr>
              <w:widowControl/>
              <w:spacing w:after="0"/>
              <w:ind w:left="-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Identificador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2E111C">
            <w:pPr>
              <w:widowControl/>
              <w:spacing w:after="0" w:line="240" w:lineRule="auto"/>
              <w:ind w:left="-4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2E111C">
            <w:pPr>
              <w:widowControl/>
              <w:spacing w:after="0" w:line="240" w:lineRule="auto"/>
              <w:ind w:left="-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2E111C">
        <w:trPr>
          <w:trHeight w:val="885"/>
        </w:trPr>
        <w:tc>
          <w:tcPr>
            <w:tcW w:w="334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EB50E1">
            <w:pPr>
              <w:widowControl/>
              <w:spacing w:after="0"/>
              <w:ind w:left="-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Especificación</w:t>
            </w:r>
          </w:p>
        </w:tc>
        <w:tc>
          <w:tcPr>
            <w:tcW w:w="747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EB50E1">
            <w:pPr>
              <w:widowControl/>
              <w:spacing w:after="0"/>
              <w:ind w:left="-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Usuario del Sistema Sanatorial con acceso a las historias clínicas da a conocer públicamente el estado de un paciente lo que genera acciones legales del paciente hacia el Sanator</w:t>
            </w:r>
            <w:r>
              <w:rPr>
                <w:rFonts w:ascii="Arial" w:eastAsia="Arial" w:hAnsi="Arial" w:cs="Arial"/>
              </w:rPr>
              <w:t xml:space="preserve">io. </w:t>
            </w:r>
          </w:p>
        </w:tc>
      </w:tr>
      <w:tr w:rsidR="002E111C">
        <w:trPr>
          <w:trHeight w:val="315"/>
        </w:trPr>
        <w:tc>
          <w:tcPr>
            <w:tcW w:w="109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2E111C">
            <w:pPr>
              <w:widowControl/>
              <w:spacing w:after="0"/>
              <w:ind w:left="80" w:right="120"/>
              <w:jc w:val="center"/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</w:pPr>
          </w:p>
          <w:p w:rsidR="002E111C" w:rsidRDefault="002E111C">
            <w:pPr>
              <w:widowControl/>
              <w:spacing w:after="0"/>
              <w:ind w:left="80" w:right="120"/>
              <w:jc w:val="center"/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</w:pPr>
          </w:p>
          <w:p w:rsidR="002E111C" w:rsidRDefault="002E111C">
            <w:pPr>
              <w:widowControl/>
              <w:spacing w:after="0"/>
              <w:ind w:left="80" w:right="120"/>
              <w:jc w:val="center"/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</w:pPr>
          </w:p>
          <w:p w:rsidR="002E111C" w:rsidRDefault="002E111C">
            <w:pPr>
              <w:widowControl/>
              <w:spacing w:after="0"/>
              <w:ind w:left="80" w:right="120"/>
              <w:jc w:val="center"/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</w:pPr>
          </w:p>
          <w:p w:rsidR="002E111C" w:rsidRDefault="00EB50E1">
            <w:pPr>
              <w:widowControl/>
              <w:spacing w:after="0"/>
              <w:ind w:left="80" w:right="120"/>
              <w:jc w:val="center"/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E</w:t>
            </w:r>
            <w:r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br/>
              <w:t>S</w:t>
            </w:r>
            <w:r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br/>
              <w:t>T</w:t>
            </w:r>
            <w:r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br/>
              <w:t>A</w:t>
            </w:r>
            <w:r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br/>
              <w:t>T</w:t>
            </w:r>
            <w:r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br/>
              <w:t>E</w:t>
            </w:r>
            <w:r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br/>
              <w:t>G</w:t>
            </w:r>
            <w:r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br/>
              <w:t>I</w:t>
            </w:r>
            <w:r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br/>
              <w:t>A</w:t>
            </w:r>
            <w:r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br/>
              <w:t>S</w:t>
            </w:r>
          </w:p>
        </w:tc>
        <w:tc>
          <w:tcPr>
            <w:tcW w:w="972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EB50E1">
            <w:pPr>
              <w:widowControl/>
              <w:spacing w:after="0" w:line="240" w:lineRule="auto"/>
              <w:ind w:left="-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Evitar</w:t>
            </w:r>
          </w:p>
        </w:tc>
      </w:tr>
      <w:tr w:rsidR="002E111C">
        <w:trPr>
          <w:trHeight w:val="705"/>
        </w:trPr>
        <w:tc>
          <w:tcPr>
            <w:tcW w:w="109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2E1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972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EB50E1">
            <w:pPr>
              <w:widowControl/>
              <w:spacing w:before="240" w:after="240"/>
              <w:ind w:left="-40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No se puede evitar.</w:t>
            </w:r>
          </w:p>
        </w:tc>
      </w:tr>
      <w:tr w:rsidR="002E111C">
        <w:trPr>
          <w:trHeight w:val="240"/>
        </w:trPr>
        <w:tc>
          <w:tcPr>
            <w:tcW w:w="109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2E1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</w:tc>
        <w:tc>
          <w:tcPr>
            <w:tcW w:w="972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EB50E1">
            <w:pPr>
              <w:widowControl/>
              <w:spacing w:after="0"/>
              <w:ind w:left="-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Transferir</w:t>
            </w:r>
          </w:p>
        </w:tc>
      </w:tr>
      <w:tr w:rsidR="002E111C">
        <w:trPr>
          <w:trHeight w:val="255"/>
        </w:trPr>
        <w:tc>
          <w:tcPr>
            <w:tcW w:w="109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2E1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972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EB50E1">
            <w:pPr>
              <w:widowControl/>
              <w:spacing w:after="0"/>
              <w:ind w:left="-40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Se puede transferir tomando seguros (actúa sobre el impacto)</w:t>
            </w:r>
          </w:p>
        </w:tc>
      </w:tr>
      <w:tr w:rsidR="002E111C">
        <w:trPr>
          <w:trHeight w:val="218"/>
        </w:trPr>
        <w:tc>
          <w:tcPr>
            <w:tcW w:w="109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2E1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</w:tc>
        <w:tc>
          <w:tcPr>
            <w:tcW w:w="972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EB50E1">
            <w:pPr>
              <w:widowControl/>
              <w:spacing w:after="0"/>
              <w:ind w:left="-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Mitigar</w:t>
            </w:r>
          </w:p>
        </w:tc>
      </w:tr>
      <w:tr w:rsidR="002E111C">
        <w:trPr>
          <w:trHeight w:val="2265"/>
        </w:trPr>
        <w:tc>
          <w:tcPr>
            <w:tcW w:w="109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2E1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972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EB50E1">
            <w:pPr>
              <w:widowControl/>
              <w:spacing w:after="0"/>
              <w:ind w:left="-4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En cuanto a mitigar la probabilidad:</w:t>
            </w:r>
          </w:p>
          <w:p w:rsidR="002E111C" w:rsidRDefault="00EB50E1">
            <w:pPr>
              <w:widowControl/>
              <w:numPr>
                <w:ilvl w:val="0"/>
                <w:numId w:val="4"/>
              </w:num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En el momento de la contratación realizar un análisis más acabado de los valores de las personas contratadas (selección y reclutamiento)</w:t>
            </w:r>
          </w:p>
          <w:p w:rsidR="002E111C" w:rsidRDefault="00EB50E1">
            <w:pPr>
              <w:widowControl/>
              <w:numPr>
                <w:ilvl w:val="0"/>
                <w:numId w:val="4"/>
              </w:num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Firma de acuerdos de confidencialidad donde se especifiquen las sanciones.</w:t>
            </w:r>
          </w:p>
          <w:p w:rsidR="002E111C" w:rsidRDefault="00EB50E1">
            <w:pPr>
              <w:widowControl/>
              <w:numPr>
                <w:ilvl w:val="0"/>
                <w:numId w:val="4"/>
              </w:numPr>
              <w:spacing w:after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Capacitación permanente en seguridad de la información</w:t>
            </w:r>
          </w:p>
          <w:p w:rsidR="002E111C" w:rsidRDefault="00EB50E1">
            <w:pPr>
              <w:widowControl/>
              <w:numPr>
                <w:ilvl w:val="0"/>
                <w:numId w:val="4"/>
              </w:num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Implementar encriptación de datos de datos sensibles en las historias clínicas y </w:t>
            </w:r>
            <w:proofErr w:type="gramStart"/>
            <w:r>
              <w:rPr>
                <w:rFonts w:ascii="Verdana" w:eastAsia="Verdana" w:hAnsi="Verdana" w:cs="Verdana"/>
                <w:sz w:val="20"/>
                <w:szCs w:val="20"/>
              </w:rPr>
              <w:t>solo  accesible</w:t>
            </w:r>
            <w:proofErr w:type="gram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a usuarios finales a través de firma digital</w:t>
            </w:r>
          </w:p>
          <w:p w:rsidR="002E111C" w:rsidRDefault="00EB50E1">
            <w:pPr>
              <w:widowControl/>
              <w:numPr>
                <w:ilvl w:val="0"/>
                <w:numId w:val="4"/>
              </w:numPr>
              <w:spacing w:after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Implementar ofuscación de datos para datos de prueba antes del pase a entorno de producción (pensando en la posibi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lidad de la existencia de entorno de prueba en la organización o de datos que maneje la empresa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tercerizada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)</w:t>
            </w:r>
          </w:p>
          <w:p w:rsidR="002E111C" w:rsidRDefault="00EB50E1">
            <w:pPr>
              <w:widowControl/>
              <w:numPr>
                <w:ilvl w:val="0"/>
                <w:numId w:val="4"/>
              </w:num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Implementar trazabilidad: Trazabilidad en registros de la base de datos para accesos a cada historia clínica específica en el entorno de producción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(ya sea para consulta o modificación).</w:t>
            </w:r>
          </w:p>
        </w:tc>
      </w:tr>
      <w:tr w:rsidR="002E111C">
        <w:tc>
          <w:tcPr>
            <w:tcW w:w="10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EB50E1">
            <w:pPr>
              <w:widowControl/>
              <w:spacing w:after="0"/>
              <w:ind w:left="80" w:right="12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br/>
              <w:t>O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br/>
              <w:t>N</w:t>
            </w:r>
          </w:p>
          <w:p w:rsidR="002E111C" w:rsidRDefault="00EB50E1">
            <w:pPr>
              <w:widowControl/>
              <w:spacing w:after="0"/>
              <w:ind w:left="80" w:right="12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</w:t>
            </w:r>
          </w:p>
          <w:p w:rsidR="002E111C" w:rsidRDefault="00EB50E1">
            <w:pPr>
              <w:widowControl/>
              <w:spacing w:after="0"/>
              <w:ind w:left="80" w:right="12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</w:t>
            </w:r>
          </w:p>
          <w:p w:rsidR="002E111C" w:rsidRDefault="00EB50E1">
            <w:pPr>
              <w:widowControl/>
              <w:spacing w:after="0"/>
              <w:ind w:left="80" w:right="12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</w:t>
            </w:r>
          </w:p>
          <w:p w:rsidR="002E111C" w:rsidRDefault="00EB50E1">
            <w:pPr>
              <w:widowControl/>
              <w:spacing w:after="0"/>
              <w:ind w:left="80" w:right="12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</w:t>
            </w:r>
          </w:p>
          <w:p w:rsidR="002E111C" w:rsidRDefault="00EB50E1">
            <w:pPr>
              <w:widowControl/>
              <w:spacing w:after="0"/>
              <w:ind w:left="80" w:right="12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</w:t>
            </w:r>
          </w:p>
          <w:p w:rsidR="002E111C" w:rsidRDefault="00EB50E1">
            <w:pPr>
              <w:widowControl/>
              <w:spacing w:after="0"/>
              <w:ind w:left="80" w:right="12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972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EB50E1">
            <w:pPr>
              <w:widowControl/>
              <w:spacing w:after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Los controles que garantizan las estrategias de transferencia y mitigación mencionadas son:</w:t>
            </w:r>
          </w:p>
          <w:p w:rsidR="002E111C" w:rsidRDefault="00EB50E1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Conformidad Normativa y Legal</w:t>
            </w:r>
          </w:p>
          <w:p w:rsidR="002E111C" w:rsidRDefault="00EB50E1">
            <w:pPr>
              <w:widowControl/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Conformidad Legal</w:t>
            </w:r>
          </w:p>
          <w:p w:rsidR="002E111C" w:rsidRDefault="00EB50E1">
            <w:pPr>
              <w:widowControl/>
              <w:numPr>
                <w:ilvl w:val="2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Identificación de la legislación aplicable</w:t>
            </w:r>
          </w:p>
          <w:p w:rsidR="002E111C" w:rsidRDefault="00EB50E1">
            <w:pPr>
              <w:widowControl/>
              <w:numPr>
                <w:ilvl w:val="2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Protección de datos y privacidad de la información personal</w:t>
            </w:r>
          </w:p>
          <w:p w:rsidR="002E111C" w:rsidRDefault="00EB50E1">
            <w:pPr>
              <w:widowControl/>
              <w:numPr>
                <w:ilvl w:val="2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Prevención del uso indebido de recursos de tratamiento de la información</w:t>
            </w:r>
          </w:p>
          <w:p w:rsidR="002E111C" w:rsidRDefault="00EB50E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Evidencias objetivas: Informe de revisión periódica de la legislación aplicable (emitido por el estudio jurídico asesor). C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onstancia de pago de seguros por ataques informáticos que pongan en juego la confidencialidad (más allá de los seguros por responsabilidad civil que pueda haber contratado el sanatorio)</w:t>
            </w:r>
          </w:p>
          <w:p w:rsidR="002E111C" w:rsidRDefault="002E11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2E111C" w:rsidRDefault="00EB50E1">
            <w:pPr>
              <w:widowControl/>
              <w:spacing w:after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Los controles que garantizan las estrategias de mitigación mencionada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s son: </w:t>
            </w:r>
          </w:p>
          <w:p w:rsidR="002E111C" w:rsidRDefault="00EB50E1">
            <w:pPr>
              <w:widowControl/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Seguridad ligada a los recursos humanos</w:t>
            </w:r>
          </w:p>
          <w:p w:rsidR="002E111C" w:rsidRDefault="00EB50E1">
            <w:pPr>
              <w:widowControl/>
              <w:numPr>
                <w:ilvl w:val="1"/>
                <w:numId w:val="6"/>
              </w:num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Previo a la contratación</w:t>
            </w:r>
          </w:p>
          <w:p w:rsidR="002E111C" w:rsidRDefault="00EB50E1">
            <w:pPr>
              <w:widowControl/>
              <w:numPr>
                <w:ilvl w:val="2"/>
                <w:numId w:val="6"/>
              </w:num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Investigación de antecedentes</w:t>
            </w:r>
          </w:p>
          <w:p w:rsidR="002E111C" w:rsidRDefault="00EB50E1">
            <w:pPr>
              <w:widowControl/>
              <w:numPr>
                <w:ilvl w:val="2"/>
                <w:numId w:val="6"/>
              </w:numPr>
              <w:spacing w:after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Términos y condiciones de la relación laboral</w:t>
            </w:r>
          </w:p>
          <w:p w:rsidR="002E111C" w:rsidRDefault="00EB50E1">
            <w:pPr>
              <w:widowControl/>
              <w:spacing w:after="0"/>
              <w:ind w:left="144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>Evidencias objetivas: Documentación del proceso de reclutamiento y selección del personal (informe de antecedentes - investigación de puestos laborales anteriores). Acuerdos de confidencialidad</w:t>
            </w:r>
          </w:p>
          <w:p w:rsidR="002E111C" w:rsidRDefault="00EB50E1">
            <w:pPr>
              <w:widowControl/>
              <w:numPr>
                <w:ilvl w:val="1"/>
                <w:numId w:val="6"/>
              </w:num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Durante la contratación</w:t>
            </w:r>
          </w:p>
          <w:p w:rsidR="002E111C" w:rsidRDefault="00EB50E1">
            <w:pPr>
              <w:widowControl/>
              <w:numPr>
                <w:ilvl w:val="2"/>
                <w:numId w:val="6"/>
              </w:num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Concientización, educación y capacitac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ión en seguridad de la información</w:t>
            </w:r>
          </w:p>
          <w:p w:rsidR="002E111C" w:rsidRDefault="00EB50E1">
            <w:pPr>
              <w:widowControl/>
              <w:spacing w:after="0"/>
              <w:ind w:left="18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Evidencias objetivas: planes de capacitación, informe de asistencia a capacitaciones, evaluaciones de desempeño</w:t>
            </w:r>
          </w:p>
          <w:p w:rsidR="002E111C" w:rsidRDefault="00EB50E1">
            <w:pPr>
              <w:widowControl/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Control de Accesos</w:t>
            </w:r>
          </w:p>
          <w:p w:rsidR="002E111C" w:rsidRDefault="00EB50E1">
            <w:pPr>
              <w:widowControl/>
              <w:numPr>
                <w:ilvl w:val="1"/>
                <w:numId w:val="6"/>
              </w:numPr>
              <w:spacing w:after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Requerimientos de Control de Accesos</w:t>
            </w:r>
          </w:p>
          <w:p w:rsidR="002E111C" w:rsidRDefault="00EB50E1">
            <w:pPr>
              <w:widowControl/>
              <w:numPr>
                <w:ilvl w:val="2"/>
                <w:numId w:val="6"/>
              </w:numPr>
              <w:spacing w:after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Política de Control de Accesos</w:t>
            </w:r>
          </w:p>
          <w:p w:rsidR="002E111C" w:rsidRDefault="00EB50E1">
            <w:pPr>
              <w:widowControl/>
              <w:numPr>
                <w:ilvl w:val="1"/>
                <w:numId w:val="6"/>
              </w:numPr>
              <w:spacing w:after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Gestión de Accesos de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Usuarios (todos los controles incluidos en el objetivo)</w:t>
            </w:r>
          </w:p>
          <w:p w:rsidR="002E111C" w:rsidRDefault="00EB50E1">
            <w:pPr>
              <w:widowControl/>
              <w:spacing w:after="0"/>
              <w:ind w:left="144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Evidencias Objetivas: Documentación de la política de control de accesos (firma digital, definición de perfiles y usuarios). Registros de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logs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y trazabilidad</w:t>
            </w:r>
          </w:p>
          <w:p w:rsidR="002E111C" w:rsidRDefault="002E111C">
            <w:pPr>
              <w:widowControl/>
              <w:spacing w:after="0"/>
              <w:ind w:left="1440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2E111C" w:rsidRDefault="00EB50E1">
            <w:pPr>
              <w:widowControl/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Seguridad en la operativa</w:t>
            </w:r>
          </w:p>
          <w:p w:rsidR="002E111C" w:rsidRDefault="00EB50E1">
            <w:pPr>
              <w:widowControl/>
              <w:numPr>
                <w:ilvl w:val="1"/>
                <w:numId w:val="6"/>
              </w:num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Responsabilidad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es y procedimientos de operación.</w:t>
            </w:r>
          </w:p>
          <w:p w:rsidR="002E111C" w:rsidRDefault="00EB50E1">
            <w:pPr>
              <w:widowControl/>
              <w:numPr>
                <w:ilvl w:val="2"/>
                <w:numId w:val="6"/>
              </w:num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Separación de los entornos de desarrollo, prueba y producción</w:t>
            </w:r>
          </w:p>
          <w:p w:rsidR="002E111C" w:rsidRDefault="00EB50E1">
            <w:pPr>
              <w:widowControl/>
              <w:numPr>
                <w:ilvl w:val="2"/>
                <w:numId w:val="6"/>
              </w:num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Documentación de procedimientos de operación (para la ofuscación de datos).</w:t>
            </w:r>
          </w:p>
          <w:p w:rsidR="002E111C" w:rsidRDefault="00EB50E1">
            <w:pPr>
              <w:widowControl/>
              <w:numPr>
                <w:ilvl w:val="1"/>
                <w:numId w:val="6"/>
              </w:numPr>
              <w:spacing w:after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Registro de actividad y supervisión (todos los controles)</w:t>
            </w:r>
          </w:p>
          <w:p w:rsidR="002E111C" w:rsidRDefault="002E111C">
            <w:pPr>
              <w:widowControl/>
              <w:spacing w:after="0"/>
              <w:ind w:left="1440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2E111C" w:rsidRDefault="00EB50E1">
            <w:pPr>
              <w:widowControl/>
              <w:spacing w:after="0"/>
              <w:ind w:left="144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Evidencias objetivas: Documentación del procedimiento y definición de responsabilidades, registros de trazabilidad</w:t>
            </w:r>
          </w:p>
          <w:p w:rsidR="002E111C" w:rsidRDefault="002E111C">
            <w:pPr>
              <w:widowControl/>
              <w:spacing w:after="0"/>
              <w:ind w:left="1800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2E111C" w:rsidRDefault="002E111C">
            <w:pPr>
              <w:widowControl/>
              <w:spacing w:after="0"/>
              <w:ind w:left="180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2E111C">
        <w:trPr>
          <w:trHeight w:val="405"/>
        </w:trPr>
        <w:tc>
          <w:tcPr>
            <w:tcW w:w="1081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EB50E1">
            <w:pPr>
              <w:widowControl/>
              <w:spacing w:after="0"/>
              <w:ind w:left="-40"/>
              <w:jc w:val="center"/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lastRenderedPageBreak/>
              <w:t>Riesgo Residual</w:t>
            </w:r>
          </w:p>
        </w:tc>
      </w:tr>
      <w:tr w:rsidR="002E111C">
        <w:trPr>
          <w:trHeight w:val="735"/>
        </w:trPr>
        <w:tc>
          <w:tcPr>
            <w:tcW w:w="1081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EB50E1">
            <w:pPr>
              <w:widowControl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puede analizar que:</w:t>
            </w:r>
          </w:p>
          <w:p w:rsidR="002E111C" w:rsidRDefault="00EB50E1">
            <w:pPr>
              <w:widowControl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 probabilidad se puede ver disminuida en función de aplicar las estrategias de mitigación </w:t>
            </w:r>
          </w:p>
          <w:p w:rsidR="002E111C" w:rsidRDefault="00EB50E1">
            <w:pPr>
              <w:widowControl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impacto se puede disminuir aplicando las estrategias de transferencia </w:t>
            </w:r>
          </w:p>
          <w:p w:rsidR="002E111C" w:rsidRDefault="00EB50E1">
            <w:pPr>
              <w:widowControl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puede decir que se baja la severidad del riesgo por bajar el impacto a medio (considerando el pago del seguro) y  la probabilidad a medio.</w:t>
            </w:r>
          </w:p>
        </w:tc>
      </w:tr>
      <w:tr w:rsidR="002E111C">
        <w:trPr>
          <w:trHeight w:val="215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2E111C">
            <w:pPr>
              <w:widowControl/>
              <w:spacing w:after="0"/>
              <w:ind w:left="-4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2E111C">
            <w:pPr>
              <w:widowControl/>
              <w:spacing w:after="0"/>
              <w:ind w:left="-4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2E111C">
            <w:pPr>
              <w:widowControl/>
              <w:spacing w:after="0"/>
              <w:ind w:left="-4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2E111C">
            <w:pPr>
              <w:widowControl/>
              <w:spacing w:after="0"/>
              <w:ind w:left="-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2E111C" w:rsidRDefault="002E111C">
      <w:pPr>
        <w:widowControl/>
        <w:shd w:val="clear" w:color="auto" w:fill="FFFFFF"/>
        <w:spacing w:before="240" w:after="240"/>
        <w:jc w:val="center"/>
        <w:rPr>
          <w:rFonts w:ascii="Arial" w:eastAsia="Arial" w:hAnsi="Arial" w:cs="Arial"/>
          <w:b/>
          <w:sz w:val="20"/>
          <w:szCs w:val="20"/>
        </w:rPr>
      </w:pPr>
    </w:p>
    <w:p w:rsidR="002E111C" w:rsidRDefault="00EB50E1">
      <w:pPr>
        <w:rPr>
          <w:rFonts w:ascii="Arial" w:eastAsia="Arial" w:hAnsi="Arial" w:cs="Arial"/>
          <w:b/>
          <w:sz w:val="20"/>
          <w:szCs w:val="20"/>
        </w:rPr>
      </w:pPr>
      <w:r>
        <w:br w:type="page"/>
      </w:r>
    </w:p>
    <w:p w:rsidR="002E111C" w:rsidRDefault="00EB50E1">
      <w:pPr>
        <w:widowControl/>
        <w:shd w:val="clear" w:color="auto" w:fill="FFFFFF"/>
        <w:spacing w:before="240" w:after="240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 xml:space="preserve">PLANES DE CONTINGENCIA, RECUPERACIÓN Y CONTINUIDAD DE NEGOCIO </w:t>
      </w:r>
    </w:p>
    <w:tbl>
      <w:tblPr>
        <w:tblStyle w:val="aa"/>
        <w:tblW w:w="10680" w:type="dxa"/>
        <w:tblInd w:w="-7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1995"/>
        <w:gridCol w:w="5955"/>
      </w:tblGrid>
      <w:tr w:rsidR="002E111C">
        <w:trPr>
          <w:trHeight w:val="315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EB50E1">
            <w:pPr>
              <w:widowControl/>
              <w:spacing w:after="0"/>
              <w:ind w:left="-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Id. </w:t>
            </w:r>
            <w:r>
              <w:rPr>
                <w:rFonts w:ascii="Arial" w:eastAsia="Arial" w:hAnsi="Arial" w:cs="Arial"/>
                <w:sz w:val="20"/>
                <w:szCs w:val="20"/>
              </w:rPr>
              <w:t>01</w:t>
            </w:r>
          </w:p>
        </w:tc>
        <w:tc>
          <w:tcPr>
            <w:tcW w:w="795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2E111C">
            <w:pPr>
              <w:widowControl/>
              <w:spacing w:after="0"/>
              <w:ind w:left="-4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2E111C">
        <w:trPr>
          <w:trHeight w:val="405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EB50E1">
            <w:pPr>
              <w:widowControl/>
              <w:spacing w:after="0"/>
              <w:ind w:left="-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Identificador 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2E111C">
            <w:pPr>
              <w:widowControl/>
              <w:spacing w:after="0" w:line="240" w:lineRule="auto"/>
              <w:ind w:left="-4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2E111C">
            <w:pPr>
              <w:widowControl/>
              <w:spacing w:after="0" w:line="240" w:lineRule="auto"/>
              <w:ind w:left="-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2E111C">
        <w:trPr>
          <w:trHeight w:val="645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EB50E1">
            <w:pPr>
              <w:widowControl/>
              <w:spacing w:before="240" w:after="240"/>
              <w:ind w:left="-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Especificación</w:t>
            </w:r>
          </w:p>
        </w:tc>
        <w:tc>
          <w:tcPr>
            <w:tcW w:w="79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EB50E1">
            <w:pPr>
              <w:widowControl/>
              <w:spacing w:after="0"/>
              <w:ind w:left="-4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Usuario del Sistema Sanatorial con acceso a las historias clínicas da a conocer públicamente el estado de un paciente lo que genera acciones legales del paciente hacia el Sanator</w:t>
            </w:r>
            <w:r>
              <w:rPr>
                <w:rFonts w:ascii="Arial" w:eastAsia="Arial" w:hAnsi="Arial" w:cs="Arial"/>
              </w:rPr>
              <w:t>io</w:t>
            </w:r>
          </w:p>
        </w:tc>
      </w:tr>
      <w:tr w:rsidR="002E111C">
        <w:trPr>
          <w:trHeight w:val="1085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EB50E1">
            <w:pPr>
              <w:widowControl/>
              <w:spacing w:before="240" w:after="240"/>
              <w:ind w:left="-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Disparadores</w:t>
            </w:r>
          </w:p>
        </w:tc>
        <w:tc>
          <w:tcPr>
            <w:tcW w:w="79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EB50E1">
            <w:pPr>
              <w:widowControl/>
              <w:numPr>
                <w:ilvl w:val="0"/>
                <w:numId w:val="5"/>
              </w:numPr>
              <w:spacing w:before="24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paciente que hace la demanda al Sanatorio</w:t>
            </w:r>
          </w:p>
        </w:tc>
      </w:tr>
      <w:tr w:rsidR="002E111C">
        <w:trPr>
          <w:trHeight w:val="1085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EB50E1">
            <w:pPr>
              <w:widowControl/>
              <w:spacing w:before="240" w:after="240"/>
              <w:ind w:left="-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Contingencia</w:t>
            </w:r>
          </w:p>
        </w:tc>
        <w:tc>
          <w:tcPr>
            <w:tcW w:w="79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EB50E1">
            <w:pPr>
              <w:widowControl/>
              <w:numPr>
                <w:ilvl w:val="0"/>
                <w:numId w:val="7"/>
              </w:numPr>
              <w:spacing w:before="240" w:after="240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Se indagan los posibles responsables en función de las estrategias de mitigación identificadas en Trazabilidad</w:t>
            </w:r>
          </w:p>
          <w:p w:rsidR="002E111C" w:rsidRDefault="00EB50E1">
            <w:pPr>
              <w:widowControl/>
              <w:numPr>
                <w:ilvl w:val="0"/>
                <w:numId w:val="7"/>
              </w:numPr>
              <w:spacing w:before="240" w:after="240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Aplicar lo definido en el acuerdo de confidencialidad (puede ser quitarle permisos de acceso)</w:t>
            </w:r>
          </w:p>
        </w:tc>
      </w:tr>
      <w:tr w:rsidR="002E111C">
        <w:trPr>
          <w:trHeight w:val="198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EB50E1">
            <w:pPr>
              <w:widowControl/>
              <w:spacing w:before="240" w:after="240"/>
              <w:ind w:left="-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Recuperación</w:t>
            </w:r>
          </w:p>
        </w:tc>
        <w:tc>
          <w:tcPr>
            <w:tcW w:w="79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EB50E1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Resolución del conflicto</w:t>
            </w:r>
          </w:p>
          <w:p w:rsidR="002E111C" w:rsidRDefault="00EB50E1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Ver qué sanción aplica a él/los usuarios que divulgaron la información</w:t>
            </w:r>
          </w:p>
        </w:tc>
      </w:tr>
      <w:tr w:rsidR="002E111C">
        <w:trPr>
          <w:trHeight w:val="84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EB50E1">
            <w:pPr>
              <w:widowControl/>
              <w:spacing w:before="240" w:after="240"/>
              <w:ind w:left="-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Continuidad de Negocio</w:t>
            </w:r>
          </w:p>
        </w:tc>
        <w:tc>
          <w:tcPr>
            <w:tcW w:w="79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EB50E1">
            <w:pPr>
              <w:widowControl/>
              <w:numPr>
                <w:ilvl w:val="0"/>
                <w:numId w:val="1"/>
              </w:numPr>
              <w:spacing w:before="240" w:after="240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Dependiendo de los usuarios afectados se tendrá que recurrir a otros usuarios que realicen las tareas afectadas.</w:t>
            </w:r>
          </w:p>
        </w:tc>
      </w:tr>
      <w:tr w:rsidR="002E111C">
        <w:trPr>
          <w:trHeight w:val="135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EB50E1">
            <w:pPr>
              <w:widowControl/>
              <w:spacing w:before="240" w:after="240"/>
              <w:ind w:left="-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Controles de Garantía de los Planes</w:t>
            </w:r>
          </w:p>
        </w:tc>
        <w:tc>
          <w:tcPr>
            <w:tcW w:w="79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11C" w:rsidRDefault="00EB50E1">
            <w:pPr>
              <w:widowControl/>
              <w:spacing w:after="0" w:line="240" w:lineRule="auto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Los controles que garantizan la ejecución de planes de contingencia, recuperación y continuidad de Negocios mencionadas son: </w:t>
            </w:r>
          </w:p>
          <w:p w:rsidR="002E111C" w:rsidRDefault="00EB50E1">
            <w:pPr>
              <w:widowControl/>
              <w:numPr>
                <w:ilvl w:val="0"/>
                <w:numId w:val="6"/>
              </w:numPr>
              <w:spacing w:after="0" w:line="240" w:lineRule="auto"/>
              <w:ind w:hanging="35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Aspectos de la Seguridad de la información en la gestión de la continuidad de Negocio </w:t>
            </w:r>
          </w:p>
          <w:p w:rsidR="002E111C" w:rsidRDefault="00EB50E1">
            <w:pPr>
              <w:widowControl/>
              <w:numPr>
                <w:ilvl w:val="1"/>
                <w:numId w:val="6"/>
              </w:numPr>
              <w:spacing w:after="0" w:line="240" w:lineRule="auto"/>
              <w:ind w:hanging="35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Continuidad de la seguridad de la información.</w:t>
            </w:r>
          </w:p>
          <w:p w:rsidR="002E111C" w:rsidRDefault="00EB50E1">
            <w:pPr>
              <w:widowControl/>
              <w:numPr>
                <w:ilvl w:val="2"/>
                <w:numId w:val="6"/>
              </w:numPr>
              <w:spacing w:after="0" w:line="240" w:lineRule="auto"/>
              <w:ind w:hanging="35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Verificación, revisión y evaluación de la continuidad de la seguridad de la información.</w:t>
            </w:r>
          </w:p>
          <w:p w:rsidR="002E111C" w:rsidRDefault="00EB50E1">
            <w:pPr>
              <w:widowControl/>
              <w:spacing w:after="0" w:line="240" w:lineRule="auto"/>
              <w:ind w:left="7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Evidencias Objetivas: Informes de simulacros de materialización del riesgo revisando trazabilidad</w:t>
            </w:r>
          </w:p>
          <w:p w:rsidR="002E111C" w:rsidRDefault="002E111C">
            <w:pPr>
              <w:widowControl/>
              <w:spacing w:after="0" w:line="240" w:lineRule="auto"/>
              <w:ind w:left="720"/>
              <w:rPr>
                <w:rFonts w:ascii="Arial" w:eastAsia="Arial" w:hAnsi="Arial" w:cs="Arial"/>
                <w:sz w:val="20"/>
                <w:szCs w:val="20"/>
              </w:rPr>
            </w:pPr>
          </w:p>
          <w:p w:rsidR="002E111C" w:rsidRDefault="00EB50E1">
            <w:pPr>
              <w:widowControl/>
              <w:numPr>
                <w:ilvl w:val="0"/>
                <w:numId w:val="6"/>
              </w:numPr>
              <w:spacing w:after="0" w:line="240" w:lineRule="auto"/>
              <w:ind w:hanging="35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Gestión de Incidentes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en la seguridad de la información.</w:t>
            </w:r>
          </w:p>
          <w:p w:rsidR="002E111C" w:rsidRDefault="00EB50E1">
            <w:pPr>
              <w:widowControl/>
              <w:numPr>
                <w:ilvl w:val="1"/>
                <w:numId w:val="6"/>
              </w:numPr>
              <w:spacing w:after="0" w:line="240" w:lineRule="auto"/>
              <w:ind w:hanging="35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Gestión de incidentes de seguridad de la información y mejoras.</w:t>
            </w:r>
          </w:p>
          <w:p w:rsidR="002E111C" w:rsidRDefault="00EB50E1">
            <w:pPr>
              <w:widowControl/>
              <w:numPr>
                <w:ilvl w:val="1"/>
                <w:numId w:val="6"/>
              </w:numPr>
              <w:spacing w:after="0" w:line="240" w:lineRule="auto"/>
              <w:ind w:hanging="35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Responsabilidades y procedimientos.</w:t>
            </w:r>
          </w:p>
          <w:p w:rsidR="002E111C" w:rsidRDefault="00EB50E1">
            <w:pPr>
              <w:widowControl/>
              <w:numPr>
                <w:ilvl w:val="1"/>
                <w:numId w:val="6"/>
              </w:numPr>
              <w:spacing w:after="0" w:line="240" w:lineRule="auto"/>
              <w:ind w:hanging="35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Notificación de los eventos de seguridad de la información.</w:t>
            </w:r>
          </w:p>
          <w:p w:rsidR="002E111C" w:rsidRDefault="00EB50E1">
            <w:pPr>
              <w:widowControl/>
              <w:numPr>
                <w:ilvl w:val="1"/>
                <w:numId w:val="6"/>
              </w:numPr>
              <w:spacing w:after="0" w:line="240" w:lineRule="auto"/>
              <w:ind w:hanging="35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Notificación de puntos débiles de la seguridad.</w:t>
            </w:r>
          </w:p>
          <w:p w:rsidR="002E111C" w:rsidRDefault="00EB50E1">
            <w:pPr>
              <w:widowControl/>
              <w:numPr>
                <w:ilvl w:val="1"/>
                <w:numId w:val="6"/>
              </w:numPr>
              <w:spacing w:after="0" w:line="240" w:lineRule="auto"/>
              <w:ind w:hanging="35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Valoración d</w:t>
            </w:r>
            <w:r>
              <w:rPr>
                <w:rFonts w:ascii="Arial" w:eastAsia="Arial" w:hAnsi="Arial" w:cs="Arial"/>
                <w:sz w:val="20"/>
                <w:szCs w:val="20"/>
              </w:rPr>
              <w:t>e eventos de seguridad de la información y toma de</w:t>
            </w:r>
          </w:p>
          <w:p w:rsidR="002E111C" w:rsidRDefault="00EB50E1">
            <w:pPr>
              <w:widowControl/>
              <w:numPr>
                <w:ilvl w:val="1"/>
                <w:numId w:val="6"/>
              </w:numPr>
              <w:spacing w:after="0" w:line="240" w:lineRule="auto"/>
              <w:ind w:hanging="35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decisiones.</w:t>
            </w:r>
          </w:p>
          <w:p w:rsidR="002E111C" w:rsidRDefault="00EB50E1">
            <w:pPr>
              <w:widowControl/>
              <w:numPr>
                <w:ilvl w:val="1"/>
                <w:numId w:val="6"/>
              </w:numPr>
              <w:spacing w:after="0" w:line="240" w:lineRule="auto"/>
              <w:ind w:hanging="35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Respuesta a los incidentes de seguridad.</w:t>
            </w:r>
          </w:p>
          <w:p w:rsidR="002E111C" w:rsidRDefault="00EB50E1">
            <w:pPr>
              <w:widowControl/>
              <w:numPr>
                <w:ilvl w:val="1"/>
                <w:numId w:val="6"/>
              </w:numPr>
              <w:spacing w:after="0" w:line="240" w:lineRule="auto"/>
              <w:ind w:hanging="35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Aprendizaje de los incidentes de seguridad de la información.</w:t>
            </w:r>
          </w:p>
          <w:p w:rsidR="002E111C" w:rsidRDefault="00EB50E1">
            <w:pPr>
              <w:widowControl/>
              <w:numPr>
                <w:ilvl w:val="1"/>
                <w:numId w:val="6"/>
              </w:numPr>
              <w:spacing w:after="0" w:line="240" w:lineRule="auto"/>
              <w:ind w:hanging="35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Recopilación de evidencias.</w:t>
            </w:r>
          </w:p>
          <w:p w:rsidR="002E111C" w:rsidRDefault="00EB50E1">
            <w:pPr>
              <w:widowControl/>
              <w:spacing w:after="0" w:line="240" w:lineRule="auto"/>
              <w:ind w:left="7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Evidencias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objetivas:Documentación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de la materialización del r</w:t>
            </w:r>
            <w:r>
              <w:rPr>
                <w:rFonts w:ascii="Arial" w:eastAsia="Arial" w:hAnsi="Arial" w:cs="Arial"/>
                <w:sz w:val="20"/>
                <w:szCs w:val="20"/>
              </w:rPr>
              <w:t>iesgo, documentación de los procedimientos de Contingencia, Recuperación y Continuidad de Negocio</w:t>
            </w:r>
          </w:p>
          <w:p w:rsidR="002E111C" w:rsidRDefault="002E111C">
            <w:pPr>
              <w:widowControl/>
              <w:spacing w:after="0" w:line="240" w:lineRule="auto"/>
              <w:ind w:left="720"/>
              <w:rPr>
                <w:rFonts w:ascii="Arial" w:eastAsia="Arial" w:hAnsi="Arial" w:cs="Arial"/>
                <w:sz w:val="20"/>
                <w:szCs w:val="20"/>
              </w:rPr>
            </w:pPr>
          </w:p>
          <w:p w:rsidR="002E111C" w:rsidRDefault="00EB50E1">
            <w:pPr>
              <w:widowControl/>
              <w:spacing w:after="0" w:line="240" w:lineRule="auto"/>
              <w:ind w:left="7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Cumplimiento de requisitos legales/contractuales (de los usuarios).</w:t>
            </w:r>
          </w:p>
          <w:p w:rsidR="002E111C" w:rsidRDefault="002E111C">
            <w:pPr>
              <w:widowControl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2E111C" w:rsidRDefault="002E111C">
      <w:pPr>
        <w:widowControl/>
        <w:shd w:val="clear" w:color="auto" w:fill="FFFFFF"/>
        <w:spacing w:before="240" w:after="240"/>
        <w:rPr>
          <w:rFonts w:ascii="Arial" w:eastAsia="Arial" w:hAnsi="Arial" w:cs="Arial"/>
          <w:b/>
          <w:sz w:val="20"/>
          <w:szCs w:val="20"/>
        </w:rPr>
      </w:pPr>
    </w:p>
    <w:p w:rsidR="002E111C" w:rsidRDefault="002E111C"/>
    <w:sectPr w:rsidR="002E111C">
      <w:type w:val="continuous"/>
      <w:pgSz w:w="11909" w:h="16834"/>
      <w:pgMar w:top="1440" w:right="1440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0E1" w:rsidRDefault="00EB50E1">
      <w:pPr>
        <w:spacing w:after="0" w:line="240" w:lineRule="auto"/>
      </w:pPr>
      <w:r>
        <w:separator/>
      </w:r>
    </w:p>
  </w:endnote>
  <w:endnote w:type="continuationSeparator" w:id="0">
    <w:p w:rsidR="00EB50E1" w:rsidRDefault="00EB5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0E1" w:rsidRDefault="00EB50E1">
      <w:pPr>
        <w:spacing w:after="0" w:line="240" w:lineRule="auto"/>
      </w:pPr>
      <w:r>
        <w:separator/>
      </w:r>
    </w:p>
  </w:footnote>
  <w:footnote w:type="continuationSeparator" w:id="0">
    <w:p w:rsidR="00EB50E1" w:rsidRDefault="00EB5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111C" w:rsidRDefault="00EB50E1">
    <w:pPr>
      <w:rPr>
        <w:b/>
      </w:rPr>
    </w:pPr>
    <w:r>
      <w:rPr>
        <w:b/>
      </w:rPr>
      <w:t>Contexto: Proceso de Atención Ambulatoria - SANAR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E1861"/>
    <w:multiLevelType w:val="multilevel"/>
    <w:tmpl w:val="CBC26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88318D"/>
    <w:multiLevelType w:val="multilevel"/>
    <w:tmpl w:val="462A39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5ED7089"/>
    <w:multiLevelType w:val="multilevel"/>
    <w:tmpl w:val="E996DE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9DD149E"/>
    <w:multiLevelType w:val="multilevel"/>
    <w:tmpl w:val="556C6C7A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69C5CCB"/>
    <w:multiLevelType w:val="multilevel"/>
    <w:tmpl w:val="69D478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74654D6"/>
    <w:multiLevelType w:val="multilevel"/>
    <w:tmpl w:val="A498F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9BF3315"/>
    <w:multiLevelType w:val="multilevel"/>
    <w:tmpl w:val="CE88D5CC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62A226B"/>
    <w:multiLevelType w:val="multilevel"/>
    <w:tmpl w:val="58D09C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11C"/>
    <w:rsid w:val="002A3318"/>
    <w:rsid w:val="002E111C"/>
    <w:rsid w:val="00EB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4BDD5A-AFF3-4A1C-9715-9E4BD71DC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" w:eastAsia="es-A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36B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6B8F"/>
  </w:style>
  <w:style w:type="paragraph" w:styleId="Piedepgina">
    <w:name w:val="footer"/>
    <w:basedOn w:val="Normal"/>
    <w:link w:val="PiedepginaCar"/>
    <w:uiPriority w:val="99"/>
    <w:unhideWhenUsed/>
    <w:rsid w:val="00D36B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6B8F"/>
  </w:style>
  <w:style w:type="paragraph" w:styleId="NormalWeb">
    <w:name w:val="Normal (Web)"/>
    <w:basedOn w:val="Normal"/>
    <w:uiPriority w:val="99"/>
    <w:rsid w:val="0064426F"/>
    <w:pPr>
      <w:widowControl/>
      <w:spacing w:after="0" w:line="240" w:lineRule="auto"/>
      <w:ind w:left="1080"/>
    </w:pPr>
    <w:rPr>
      <w:rFonts w:ascii="Times New Roman" w:eastAsia="Batang" w:hAnsi="Times New Roman" w:cs="Times New Roman"/>
      <w:sz w:val="24"/>
      <w:szCs w:val="24"/>
      <w:lang w:val="es-ES_tradnl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442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4426F"/>
    <w:rPr>
      <w:rFonts w:ascii="Courier New" w:eastAsia="Times New Roman" w:hAnsi="Courier New" w:cs="Courier New"/>
      <w:sz w:val="20"/>
      <w:szCs w:val="20"/>
      <w:lang w:val="es-AR"/>
    </w:rPr>
  </w:style>
  <w:style w:type="paragraph" w:styleId="Prrafodelista">
    <w:name w:val="List Paragraph"/>
    <w:basedOn w:val="Normal"/>
    <w:uiPriority w:val="34"/>
    <w:qFormat/>
    <w:rsid w:val="002C52D0"/>
    <w:pPr>
      <w:ind w:left="720"/>
      <w:contextualSpacing/>
    </w:p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aLXG6015CepO9fnrJwkvXQj4bg==">CgMxLjA4AHIhMWJaUFYzdXpBMlZpeVZwekJfNTNnME9EQ0FBY2R0eG9K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1865</Words>
  <Characters>10261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TELECOM S.A</Company>
  <LinksUpToDate>false</LinksUpToDate>
  <CharactersWithSpaces>12102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Ariana E Cucchiara</dc:creator>
  <cp:lastModifiedBy>Ariana E Cucchiara</cp:lastModifiedBy>
  <cp:revision>2</cp:revision>
  <dcterms:created xsi:type="dcterms:W3CDTF">2025-04-29T11:57:00Z</dcterms:created>
  <dcterms:modified xsi:type="dcterms:W3CDTF">2025-04-29T11:57:00Z</dcterms:modified>
</cp:coreProperties>
</file>