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TRABAJO PRÁCTICO: CRYPTOJACKING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UTN FRRO ISI COM 503 </w:t>
      </w:r>
      <w:r w:rsidDel="00000000" w:rsidR="00000000" w:rsidRPr="00000000">
        <w:rPr>
          <w:rtl w:val="0"/>
        </w:rPr>
        <w:t xml:space="preserve">Seguridad en Sistemas de Información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Guido Rodriguez, Londero Eduardo, Medina Daniel, Ojeda Alejo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Tema:</w:t>
      </w:r>
      <w:r w:rsidDel="00000000" w:rsidR="00000000" w:rsidRPr="00000000">
        <w:rPr>
          <w:rtl w:val="0"/>
        </w:rPr>
        <w:t xml:space="preserve"> Análisis de Amenazas de Malware: Cryptojacking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ÍNDICE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hyperlink w:anchor="j2b3qvw5r15w">
        <w:r w:rsidDel="00000000" w:rsidR="00000000" w:rsidRPr="00000000">
          <w:rPr>
            <w:color w:val="0000ee"/>
            <w:u w:val="single"/>
            <w:rtl w:val="0"/>
          </w:rPr>
          <w:t xml:space="preserve">Introducción</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hyperlink w:anchor="juufv53vvhtx">
        <w:r w:rsidDel="00000000" w:rsidR="00000000" w:rsidRPr="00000000">
          <w:rPr>
            <w:color w:val="0000ee"/>
            <w:u w:val="single"/>
            <w:rtl w:val="0"/>
          </w:rPr>
          <w:t xml:space="preserve">Definición de Cryptojacking</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hyperlink w:anchor="dj06eink1xh6">
        <w:r w:rsidDel="00000000" w:rsidR="00000000" w:rsidRPr="00000000">
          <w:rPr>
            <w:color w:val="0000ee"/>
            <w:u w:val="single"/>
            <w:rtl w:val="0"/>
          </w:rPr>
          <w:t xml:space="preserve">Características Principales</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3.1. Modo de Operación y Mecanismos de Infección</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3.2. Criptomonedas Objetivo y Razones Financieras</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3.3. Síntomas e Impacto Operativo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hyperlink w:anchor="gzvroelhn2al">
        <w:r w:rsidDel="00000000" w:rsidR="00000000" w:rsidRPr="00000000">
          <w:rPr>
            <w:color w:val="0000ee"/>
            <w:u w:val="single"/>
            <w:rtl w:val="0"/>
          </w:rPr>
          <w:t xml:space="preserve">Casos Conocidos e Históricos</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4.1. El Caso Coinhive (2017 - 2019)</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4.2. Inyección en la Red Wi-Fi de Starbucks (Buenos Aires, 2017)</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4.3. Compromiso de Infraestructura Cloud en Tesla Motors (2018)</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hyperlink w:anchor="3py3k7hi3lbo">
        <w:r w:rsidDel="00000000" w:rsidR="00000000" w:rsidRPr="00000000">
          <w:rPr>
            <w:color w:val="0000ee"/>
            <w:u w:val="single"/>
            <w:rtl w:val="0"/>
          </w:rPr>
          <w:t xml:space="preserve">Estrategias de Mitigación y Controles de Seguridad</w:t>
        </w:r>
      </w:hyperlink>
      <w:r w:rsidDel="00000000" w:rsidR="00000000" w:rsidRPr="00000000">
        <w:rPr>
          <w:rtl w:val="0"/>
        </w:rPr>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5.1. Controles Preventivos en Endpoints y Red</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5.2. Seguridad en Entornos Nube (Cloud Security)</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5.3. Alineación con la Norma ISO/IEC 27001:2022</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5.4. Plan de Respuesta ante Incidentes de Cryptojacking</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hyperlink w:anchor="t1f8258iajmv">
        <w:r w:rsidDel="00000000" w:rsidR="00000000" w:rsidRPr="00000000">
          <w:rPr>
            <w:color w:val="0000ee"/>
            <w:u w:val="single"/>
            <w:rtl w:val="0"/>
          </w:rPr>
          <w:t xml:space="preserve">Conclusión</w:t>
        </w:r>
      </w:hyperlink>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hyperlink w:anchor="7rb8rh1pkds1">
        <w:r w:rsidDel="00000000" w:rsidR="00000000" w:rsidRPr="00000000">
          <w:rPr>
            <w:color w:val="0000ee"/>
            <w:u w:val="single"/>
            <w:rtl w:val="0"/>
          </w:rPr>
          <w:t xml:space="preserve">Bibliografía y Referencias</w:t>
        </w:r>
      </w:hyperlink>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Introducción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contexto actual de la seguridad de la información, el panorama de amenazas cibernéticas ha evolucionado notablemente. Mientras que en décadas pasadas los atacantes buscaban la interrupción del servicio por notoriedad o el secuestro directo de datos mediante </w:t>
      </w:r>
      <w:r w:rsidDel="00000000" w:rsidR="00000000" w:rsidRPr="00000000">
        <w:rPr>
          <w:i w:val="1"/>
          <w:iCs w:val="1"/>
          <w:rtl w:val="0"/>
        </w:rPr>
        <w:t xml:space="preserve">ransomware</w:t>
      </w:r>
      <w:r w:rsidDel="00000000" w:rsidR="00000000" w:rsidRPr="00000000">
        <w:rPr>
          <w:rtl w:val="0"/>
        </w:rPr>
        <w:t xml:space="preserve">, el auge de los activos digitales y las criptomonedas dio origen a una categoría de ciberdelito silenciosa pero altamente lucrativa: el </w:t>
      </w:r>
      <w:r w:rsidDel="00000000" w:rsidR="00000000" w:rsidRPr="00000000">
        <w:rPr>
          <w:b w:val="1"/>
          <w:bCs w:val="1"/>
          <w:rtl w:val="0"/>
        </w:rPr>
        <w:t xml:space="preserve">Cryptojacking</w:t>
      </w:r>
      <w:r w:rsidDel="00000000" w:rsidR="00000000" w:rsidRPr="00000000">
        <w:rPr>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Este trabajo práctico analiza el fenómeno del cryptojacking como una amenaza creciente para la infraestructura tecnológica tanto de usuarios particulares como de organizaciones públicas y privadas. Se exploran sus fundamentos teóricos, características técnicas, vectores de ataque, casos reales de gran impacto y, fundamentalmente, un marco exhaustivo de mitigación alineado con buenas prácticas y estándares internacionales de ciberseguridad.</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Definición de Cryptojacking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w:t>
      </w:r>
      <w:r w:rsidDel="00000000" w:rsidR="00000000" w:rsidRPr="00000000">
        <w:rPr>
          <w:b w:val="1"/>
          <w:bCs w:val="1"/>
          <w:rtl w:val="0"/>
        </w:rPr>
        <w:t xml:space="preserve">Cryptojacking</w:t>
      </w:r>
      <w:r w:rsidDel="00000000" w:rsidR="00000000" w:rsidRPr="00000000">
        <w:rPr>
          <w:rtl w:val="0"/>
        </w:rPr>
        <w:t xml:space="preserve"> (término derivado de la unión de </w:t>
      </w:r>
      <w:r w:rsidDel="00000000" w:rsidR="00000000" w:rsidRPr="00000000">
        <w:rPr>
          <w:i w:val="1"/>
          <w:iCs w:val="1"/>
          <w:rtl w:val="0"/>
        </w:rPr>
        <w:t xml:space="preserve">Cryptocurrency</w:t>
      </w:r>
      <w:r w:rsidDel="00000000" w:rsidR="00000000" w:rsidRPr="00000000">
        <w:rPr>
          <w:rtl w:val="0"/>
        </w:rPr>
        <w:t xml:space="preserve"> y </w:t>
      </w:r>
      <w:r w:rsidDel="00000000" w:rsidR="00000000" w:rsidRPr="00000000">
        <w:rPr>
          <w:i w:val="1"/>
          <w:iCs w:val="1"/>
          <w:rtl w:val="0"/>
        </w:rPr>
        <w:t xml:space="preserve">Hijacking</w:t>
      </w:r>
      <w:r w:rsidDel="00000000" w:rsidR="00000000" w:rsidRPr="00000000">
        <w:rPr>
          <w:rtl w:val="0"/>
        </w:rPr>
        <w:t xml:space="preserve">) es un tipo de ataque informático y categoría de software malicioso (malware) que consiste en el </w:t>
      </w:r>
      <w:r w:rsidDel="00000000" w:rsidR="00000000" w:rsidRPr="00000000">
        <w:rPr>
          <w:b w:val="1"/>
          <w:bCs w:val="1"/>
          <w:rtl w:val="0"/>
        </w:rPr>
        <w:t xml:space="preserve">uso no autorizado, ilegítimo y no consentido de los recursos informáticos de una víctima</w:t>
      </w:r>
      <w:r w:rsidDel="00000000" w:rsidR="00000000" w:rsidRPr="00000000">
        <w:rPr>
          <w:rtl w:val="0"/>
        </w:rPr>
        <w:t xml:space="preserve"> (capacidad de procesamiento de la CPU, GPU, memoria RAM o energía) para realizar el minado de criptomonedas a favor del atacante.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diferencia del ransomware, cuyo objetivo es extorsionar a la víctima bloqueando el acceso a sus datos, el cryptojacking opera bajo la premisa de la </w:t>
      </w:r>
      <w:r w:rsidDel="00000000" w:rsidR="00000000" w:rsidRPr="00000000">
        <w:rPr>
          <w:b w:val="1"/>
          <w:bCs w:val="1"/>
          <w:rtl w:val="0"/>
        </w:rPr>
        <w:t xml:space="preserve">invisibilidad</w:t>
      </w:r>
      <w:r w:rsidDel="00000000" w:rsidR="00000000" w:rsidRPr="00000000">
        <w:rPr>
          <w:rtl w:val="0"/>
        </w:rPr>
        <w:t xml:space="preserve">. Su fin estratégico no es destruir información ni interrumpir operaciones de forma evidente, sino parasitar la infraestructura de cómputo para trasladar los costos operativos de la minería (energía eléctrica, desgaste de hardware, costos de computación en la nube) hacia la víctima, capturando el 100% de las recompensas financieras.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 Atacante / Ciberdelincuente ]</w:t>
        <w:br w:type="textWrapping"/>
        <w:t xml:space="preserve">                      │</w:t>
        <w:br w:type="textWrapping"/>
        <w:t xml:space="preserve">   (Inyecta código / Despliega malware)</w:t>
        <w:br w:type="textWrapping"/>
        <w:t xml:space="preserve">                      ▼</w:t>
        <w:br w:type="textWrapping"/>
        <w:t xml:space="preserve"> ┌──────────────────────────────────────────┐</w:t>
        <w:br w:type="textWrapping"/>
        <w:t xml:space="preserve"> │    Dispositivo / Servidor Víctima        │</w:t>
        <w:br w:type="textWrapping"/>
        <w:t xml:space="preserve"> │  ┌────────────────────────────────────┐  │</w:t>
        <w:br w:type="textWrapping"/>
        <w:t xml:space="preserve"> │  │ Consumo no autorizado de CPU/GPU   │  │ ──►[Costo Eléctrico etc]</w:t>
        <w:br w:type="textWrapping"/>
        <w:t xml:space="preserve"> │  └────────────────────────────────────┘  │</w:t>
        <w:br w:type="textWrapping"/>
        <w:t xml:space="preserve"> └──────────────────────────────────────────┘</w:t>
        <w:br w:type="textWrapping"/>
        <w:t xml:space="preserve">                      │</w:t>
        <w:br w:type="textWrapping"/>
        <w:t xml:space="preserve">            (Algoritmo de Minado)</w:t>
        <w:br w:type="textWrapping"/>
        <w:t xml:space="preserve">                      ▼</w:t>
        <w:br w:type="textWrapping"/>
        <w:t xml:space="preserve">   [ Recompensa en Criptomonedas (Monero) ] ──► Enviada a la billetera del Atacante</w:t>
        <w:br w:type="textWrapping"/>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Características Principales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Modo de Operación y Mecanismos de Infección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cryptojacking se divide conceptualmente en dos arquitecturas principales según su vector de ejecución:</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Basado en Archivos o Sistema (File-Based Cryptojacking):</w:t>
      </w:r>
    </w:p>
    <w:p w:rsidR="00000000" w:rsidDel="00000000" w:rsidP="00000000" w:rsidRDefault="00000000" w:rsidRPr="00000000" w14:paraId="0000002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El código ejecutable o script malicioso se instala de forma persistente en el sistema operativo host.</w:t>
      </w:r>
    </w:p>
    <w:p w:rsidR="00000000" w:rsidDel="00000000" w:rsidP="00000000" w:rsidRDefault="00000000" w:rsidRPr="00000000" w14:paraId="0000002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Vectores:</w:t>
      </w:r>
      <w:r w:rsidDel="00000000" w:rsidR="00000000" w:rsidRPr="00000000">
        <w:rPr>
          <w:rtl w:val="0"/>
        </w:rPr>
        <w:t xml:space="preserve"> Correos electrónicos de </w:t>
      </w:r>
      <w:r w:rsidDel="00000000" w:rsidR="00000000" w:rsidRPr="00000000">
        <w:rPr>
          <w:i w:val="1"/>
          <w:iCs w:val="1"/>
          <w:rtl w:val="0"/>
        </w:rPr>
        <w:t xml:space="preserve">phishing</w:t>
      </w:r>
      <w:r w:rsidDel="00000000" w:rsidR="00000000" w:rsidRPr="00000000">
        <w:rPr>
          <w:rtl w:val="0"/>
        </w:rPr>
        <w:t xml:space="preserve"> con adjuntos maliciosos, descargas de software pirata, troyanos o la explotación de vulnerabilidades de Ejecución Remota de Código (RCE) en servidores expuestos.</w:t>
      </w:r>
    </w:p>
    <w:p w:rsidR="00000000" w:rsidDel="00000000" w:rsidP="00000000" w:rsidRDefault="00000000" w:rsidRPr="00000000" w14:paraId="0000002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Persistencia:</w:t>
      </w:r>
      <w:r w:rsidDel="00000000" w:rsidR="00000000" w:rsidRPr="00000000">
        <w:rPr>
          <w:rtl w:val="0"/>
        </w:rPr>
        <w:t xml:space="preserve"> Se configura en el registro del sistema, tareas programadas o servicios de fondo para ejecutarse de manera automática al iniciar el equipo.</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Basado en Navegador Web (In-Browser / Drive-By Cryptojacking):</w:t>
      </w:r>
    </w:p>
    <w:p w:rsidR="00000000" w:rsidDel="00000000" w:rsidP="00000000" w:rsidRDefault="00000000" w:rsidRPr="00000000" w14:paraId="0000002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Utiliza lenguajes como JavaScript o WebAssembly (Wasm) integrados en páginas web.</w:t>
      </w:r>
    </w:p>
    <w:p w:rsidR="00000000" w:rsidDel="00000000" w:rsidP="00000000" w:rsidRDefault="00000000" w:rsidRPr="00000000" w14:paraId="0000002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Vectores:</w:t>
      </w:r>
      <w:r w:rsidDel="00000000" w:rsidR="00000000" w:rsidRPr="00000000">
        <w:rPr>
          <w:rtl w:val="0"/>
        </w:rPr>
        <w:t xml:space="preserve"> El atacante compromete un sitio web legítimo e inyecta el script de minado.</w:t>
      </w:r>
    </w:p>
    <w:p w:rsidR="00000000" w:rsidDel="00000000" w:rsidP="00000000" w:rsidRDefault="00000000" w:rsidRPr="00000000" w14:paraId="0000002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Ejecución:</w:t>
      </w:r>
      <w:r w:rsidDel="00000000" w:rsidR="00000000" w:rsidRPr="00000000">
        <w:rPr>
          <w:rtl w:val="0"/>
        </w:rPr>
        <w:t xml:space="preserve"> Mientras el usuario mantenga abierta la pestaña de la página web comprometida, su navegador ejecutará el algoritmo de minería. Al cerrar la pestaña, el consumo de recursos finaliza.</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Criptomonedas Objetivo y Razones Financieras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todas las criptomonedas son viables para este tipo de ataque. Bitcoin, por ejemplo, requiere hardware especializado (ASICs) para ser rentable. Por esta razón, el cryptojacking se enfoca casi exclusivamente en criptomonedas que cumplen dos condiciones:</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Prueba de Trabajo (PoW) orientada a CPU:</w:t>
      </w:r>
      <w:r w:rsidDel="00000000" w:rsidR="00000000" w:rsidRPr="00000000">
        <w:rPr>
          <w:rtl w:val="0"/>
        </w:rPr>
        <w:t xml:space="preserve"> Algoritmos como </w:t>
      </w:r>
      <w:r w:rsidDel="00000000" w:rsidR="00000000" w:rsidRPr="00000000">
        <w:rPr>
          <w:i w:val="1"/>
          <w:iCs w:val="1"/>
          <w:rtl w:val="0"/>
        </w:rPr>
        <w:t xml:space="preserve">RandomX</w:t>
      </w:r>
      <w:r w:rsidDel="00000000" w:rsidR="00000000" w:rsidRPr="00000000">
        <w:rPr>
          <w:rtl w:val="0"/>
        </w:rPr>
        <w:t xml:space="preserve"> permiten que computadoras convencionales, servidores y dispositivos móviles minen eficientemente.</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Privacidad y Anonimato:</w:t>
      </w:r>
      <w:r w:rsidDel="00000000" w:rsidR="00000000" w:rsidRPr="00000000">
        <w:rPr>
          <w:rtl w:val="0"/>
        </w:rPr>
        <w:t xml:space="preserve"> Criptomonedas como </w:t>
      </w:r>
      <w:r w:rsidDel="00000000" w:rsidR="00000000" w:rsidRPr="00000000">
        <w:rPr>
          <w:b w:val="1"/>
          <w:bCs w:val="1"/>
          <w:rtl w:val="0"/>
        </w:rPr>
        <w:t xml:space="preserve">Monero (XMR)</w:t>
      </w:r>
      <w:r w:rsidDel="00000000" w:rsidR="00000000" w:rsidRPr="00000000">
        <w:rPr>
          <w:rtl w:val="0"/>
        </w:rPr>
        <w:t xml:space="preserve"> ofrecen transacciones ofuscadas donde la identidad del emisor, receptor y el monto transferido son imposibles de rastrear públicamente, garantizando la impunidad del cibercriminal.</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Síntomas e Impacto Operativo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Aunque no destruye datos, el cryptojacking genera consecuencias directas e indirectas:</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Sigilo Inteligente:</w:t>
      </w:r>
      <w:r w:rsidDel="00000000" w:rsidR="00000000" w:rsidRPr="00000000">
        <w:rPr>
          <w:rtl w:val="0"/>
        </w:rPr>
        <w:t xml:space="preserve"> Muchos mineros modernos limitan deliberadamente su consumo al 30% o 50% de la capacidad total del procesador o suspenden su proceso si el usuario abre herramientas de diagnóstico como el </w:t>
      </w:r>
      <w:r w:rsidDel="00000000" w:rsidR="00000000" w:rsidRPr="00000000">
        <w:rPr>
          <w:i w:val="1"/>
          <w:iCs w:val="1"/>
          <w:rtl w:val="0"/>
        </w:rPr>
        <w:t xml:space="preserve">Administrador de Tareas</w:t>
      </w:r>
      <w:r w:rsidDel="00000000" w:rsidR="00000000" w:rsidRPr="00000000">
        <w:rPr>
          <w:rtl w:val="0"/>
        </w:rPr>
        <w:t xml:space="preserve"> de Windows o top en Linux.</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Degradación del Rendimiento:</w:t>
      </w:r>
      <w:r w:rsidDel="00000000" w:rsidR="00000000" w:rsidRPr="00000000">
        <w:rPr>
          <w:rtl w:val="0"/>
        </w:rPr>
        <w:t xml:space="preserve"> Lentitud extrema del sistema operativo, congelamiento de aplicaciones y tiempo de respuesta elevado.</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Daño Físico al Hardware:</w:t>
      </w:r>
      <w:r w:rsidDel="00000000" w:rsidR="00000000" w:rsidRPr="00000000">
        <w:rPr>
          <w:rtl w:val="0"/>
        </w:rPr>
        <w:t xml:space="preserve"> El funcionamiento continuo a alta temperatura degrada la vida útil de los componentes (procesadores, placas madre y baterías en dispositivos móviles).</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Sobrecostos Financieros:</w:t>
      </w:r>
      <w:r w:rsidDel="00000000" w:rsidR="00000000" w:rsidRPr="00000000">
        <w:rPr>
          <w:rtl w:val="0"/>
        </w:rPr>
        <w:t xml:space="preserve"> Incremento sustancial en las facturas de consumo eléctrico. En entornos corporativos con infraestructura Cloud (AWS, Azure, GCP), el escalado automático de instancias desencadenado por el cryptojacking puede generar facturas de miles de dólares en cuestión de horas.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Casos Conocidos e Históricos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El Caso Coinhive (2017 - 2019)</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Coinhive fue un servicio creado originalmente como un modelo de negocio alternativo a la publicidad web. Permitía a los dueños de páginas web incluir un script de JavaScript que utilizaba la CPU de los visitantes para minar Monero a cambio de ingresos.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Sin embargo, los cibercriminales comenzaron a hackear masivamente gestores de contenido (como WordPress y Drupal) para inyectar Coinhive de forma oculta en miles de sitios web sin el conocimiento de los administradores ni de los usuarios. La empresa cerró en 2019 debido a la presión de los bloqueadores de anuncios, firmas de seguridad y cambios en la dificultad del minado de Monero.</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Inyección en la Red Wi-Fi de Starbucks (Buenos Aires, 2017)</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diciembre de 2017, un ejecutivo de seguridad descubrió un incidente emblemático en una sucursal de Starbucks en Buenos Aires, Argentina. Al conectarse a la red Wi-Fi pública del establecimiento, el proveedor del servicio Wi-Fi inyectaba un retraso de 10 segundos que cargaba un script de Coinhive.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Durante todo el tiempo que los clientes navegaban en la cafetería, sus computadoras y dispositivos móviles eran forzados a minar criptomonedas para el proveedor malicioso o el atacante que había comprometido el portal cautivo de la red.</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Compromiso de Infraestructura Cloud en Tesla Motors (2018)</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Investigadores de la firma </w:t>
      </w:r>
      <w:r w:rsidDel="00000000" w:rsidR="00000000" w:rsidRPr="00000000">
        <w:rPr>
          <w:i w:val="1"/>
          <w:iCs w:val="1"/>
          <w:rtl w:val="0"/>
        </w:rPr>
        <w:t xml:space="preserve">RedLock</w:t>
      </w:r>
      <w:r w:rsidDel="00000000" w:rsidR="00000000" w:rsidRPr="00000000">
        <w:rPr>
          <w:rtl w:val="0"/>
        </w:rPr>
        <w:t xml:space="preserve"> descubrieron una brecha de seguridad grave en la infraestructura en la nube de Tesla Motors alojada en Amazon Web Services (AWS).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Los atacantes obtuvieron acceso a una consola de administración del orquestador </w:t>
      </w:r>
      <w:r w:rsidDel="00000000" w:rsidR="00000000" w:rsidRPr="00000000">
        <w:rPr>
          <w:b w:val="1"/>
          <w:bCs w:val="1"/>
          <w:rtl w:val="0"/>
        </w:rPr>
        <w:t xml:space="preserve">Kubernetes</w:t>
      </w:r>
      <w:r w:rsidDel="00000000" w:rsidR="00000000" w:rsidRPr="00000000">
        <w:rPr>
          <w:rtl w:val="0"/>
        </w:rPr>
        <w:t xml:space="preserve"> que no contaba con protección de contraseña. En lugar de robar propiedad intelectual, datos de diseño de vehículos o información confidencial de clientes, los atacantes desplegaron un contenedor malicioso optimizado para minar criptomonedas de forma oculta. Para evitar ser detectados por los monitores de métricas de AWS, configuraron el minero para que operara a bajo nivel de uso y ocultaron la dirección IP del servidor C2 (Command &amp; Control) utilizando Cloudflare.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Estrategias de Mitigación y Controles de Seguridad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un abordaje corporativo y profesional de la seguridad en sistemas de información, la respuesta ante el cryptojacking se organiza bajo la estrategia de </w:t>
      </w:r>
      <w:r w:rsidDel="00000000" w:rsidR="00000000" w:rsidRPr="00000000">
        <w:rPr>
          <w:b w:val="1"/>
          <w:bCs w:val="1"/>
          <w:rtl w:val="0"/>
        </w:rPr>
        <w:t xml:space="preserve">Defensa en Profundidad (Defense in Depth)</w:t>
      </w:r>
      <w:r w:rsidDel="00000000" w:rsidR="00000000" w:rsidRPr="00000000">
        <w:rPr>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Controles Preventivos en Endpoints y Red</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Protección EDR/XDR (Endpoint Detection and Response):</w:t>
      </w:r>
      <w:r w:rsidDel="00000000" w:rsidR="00000000" w:rsidRPr="00000000">
        <w:rPr>
          <w:rtl w:val="0"/>
        </w:rPr>
        <w:t xml:space="preserve"> Los antivirus tradicionales basados en firmas suelen fallar ante variantes obfustadas de mineros. Se requiere la implementación de soluciones EDR que analicen comportamiento e identifiquen hilos de ejecución inusuales que consuman recursos matemáticos intensivos o utilicen llamadas a la API correspondientes a algoritmos de minería.</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Filtrado Web y DNS Sinkholing:</w:t>
      </w:r>
      <w:r w:rsidDel="00000000" w:rsidR="00000000" w:rsidRPr="00000000">
        <w:rPr>
          <w:rtl w:val="0"/>
        </w:rPr>
        <w:t xml:space="preserve"> Configurar servidores DNS corporativos para bloquear la resolución de nombres hacia </w:t>
      </w:r>
      <w:r w:rsidDel="00000000" w:rsidR="00000000" w:rsidRPr="00000000">
        <w:rPr>
          <w:i w:val="1"/>
          <w:iCs w:val="1"/>
          <w:rtl w:val="0"/>
        </w:rPr>
        <w:t xml:space="preserve">pools</w:t>
      </w:r>
      <w:r w:rsidDel="00000000" w:rsidR="00000000" w:rsidRPr="00000000">
        <w:rPr>
          <w:rtl w:val="0"/>
        </w:rPr>
        <w:t xml:space="preserve"> de minería de criptomonedas conocidos.</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Inspección Profunda de Paquetes (NGFW):</w:t>
      </w:r>
      <w:r w:rsidDel="00000000" w:rsidR="00000000" w:rsidRPr="00000000">
        <w:rPr>
          <w:rtl w:val="0"/>
        </w:rPr>
        <w:t xml:space="preserve"> Configurar los Firewalls de Nueva Generación para detectar e interrumpir el tráfico del protocolo </w:t>
      </w:r>
      <w:r w:rsidDel="00000000" w:rsidR="00000000" w:rsidRPr="00000000">
        <w:rPr>
          <w:b w:val="1"/>
          <w:bCs w:val="1"/>
          <w:rtl w:val="0"/>
        </w:rPr>
        <w:t xml:space="preserve">Stratum</w:t>
      </w:r>
      <w:r w:rsidDel="00000000" w:rsidR="00000000" w:rsidRPr="00000000">
        <w:rPr>
          <w:rtl w:val="0"/>
        </w:rPr>
        <w:t xml:space="preserve"> (protocolo estándar usado por mineros informáticos para comunicarse con los pools), habitualmente transmitido vía JSON-RPC sobre diversos puertos.</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Restricción de Scripts en Navegadores:</w:t>
      </w:r>
      <w:r w:rsidDel="00000000" w:rsidR="00000000" w:rsidRPr="00000000">
        <w:rPr>
          <w:rtl w:val="0"/>
        </w:rPr>
        <w:t xml:space="preserve"> Desplegar directivas de grupo (GPO) o sistemas MDM para forzar la instalación de extensiones de seguridad (ej. uBlock Origin, NoScript) y bloquear scripts de minería drive-by.</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Seguridad en Entornos Nube (Cloud Security)</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Gestión de Identidad y Accesos (IAM):</w:t>
      </w:r>
    </w:p>
    <w:p w:rsidR="00000000" w:rsidDel="00000000" w:rsidP="00000000" w:rsidRDefault="00000000" w:rsidRPr="00000000" w14:paraId="00000046">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Aplicar de forma estricta el </w:t>
      </w:r>
      <w:r w:rsidDel="00000000" w:rsidR="00000000" w:rsidRPr="00000000">
        <w:rPr>
          <w:b w:val="1"/>
          <w:bCs w:val="1"/>
          <w:rtl w:val="0"/>
        </w:rPr>
        <w:t xml:space="preserve">Principio de Menor Privilegio (PoLP)</w:t>
      </w:r>
      <w:r w:rsidDel="00000000" w:rsidR="00000000" w:rsidRPr="00000000">
        <w:rPr>
          <w:rtl w:val="0"/>
        </w:rPr>
        <w:t xml:space="preserve">. Ninguna cuenta de servicio o desarrollador debe tener acceso global salvo cuando sea estrictamente necesario.</w:t>
      </w:r>
    </w:p>
    <w:p w:rsidR="00000000" w:rsidDel="00000000" w:rsidP="00000000" w:rsidRDefault="00000000" w:rsidRPr="00000000" w14:paraId="00000047">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Exigir </w:t>
      </w:r>
      <w:r w:rsidDel="00000000" w:rsidR="00000000" w:rsidRPr="00000000">
        <w:rPr>
          <w:b w:val="1"/>
          <w:bCs w:val="1"/>
          <w:rtl w:val="0"/>
        </w:rPr>
        <w:t xml:space="preserve">Autenticación Multi-factor (MFA)</w:t>
      </w:r>
      <w:r w:rsidDel="00000000" w:rsidR="00000000" w:rsidRPr="00000000">
        <w:rPr>
          <w:rtl w:val="0"/>
        </w:rPr>
        <w:t xml:space="preserve"> para todo acceso a consolas de administración en la nube.</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Hardening de Orquestadores (Kubernetes / Docker):</w:t>
      </w:r>
    </w:p>
    <w:p w:rsidR="00000000" w:rsidDel="00000000" w:rsidP="00000000" w:rsidRDefault="00000000" w:rsidRPr="00000000" w14:paraId="00000049">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Bloquear y restringir el acceso a la API Server y paneles de control (Dashboards) desde redes públicas.</w:t>
      </w:r>
    </w:p>
    <w:p w:rsidR="00000000" w:rsidDel="00000000" w:rsidP="00000000" w:rsidRDefault="00000000" w:rsidRPr="00000000" w14:paraId="0000004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ResourceQuotas (Límites de Recursos):</w:t>
      </w:r>
      <w:r w:rsidDel="00000000" w:rsidR="00000000" w:rsidRPr="00000000">
        <w:rPr>
          <w:rtl w:val="0"/>
        </w:rPr>
        <w:t xml:space="preserve"> Establecer topes máximos de uso de CPU y memoria RAM en los manifiestos de despliegue de contenedores. Si un contenedor es infectado, el sistema no le permitirá consumir la capacidad total de los nodos del clúster.</w:t>
      </w:r>
    </w:p>
    <w:p w:rsidR="00000000" w:rsidDel="00000000" w:rsidP="00000000" w:rsidRDefault="00000000" w:rsidRPr="00000000" w14:paraId="0000004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Monitoreo con CSPM (Cloud Security Posture Management):</w:t>
      </w:r>
    </w:p>
    <w:p w:rsidR="00000000" w:rsidDel="00000000" w:rsidP="00000000" w:rsidRDefault="00000000" w:rsidRPr="00000000" w14:paraId="0000004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Utilizar herramientas analíticas (como AWS GuardDuty o Azure Defender) configuradas para alertar inmediatamente ante la creación anómala de instancias de gran capacidad de procesamiento (ej. instancias con GPUs o familias de cómputo intensivo).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CAPAS DE DEFENSA CONTRA CRYPTOJACKING</w:t>
        <w:br w:type="textWrapping"/>
        <w:t xml:space="preserve">  ┌─────────────────────────────────────────────────────────────┐</w:t>
        <w:br w:type="textWrapping"/>
        <w:t xml:space="preserve">  │ 1. Usuario: Concientización anti-phishing                   │</w:t>
        <w:br w:type="textWrapping"/>
        <w:t xml:space="preserve">  │ 2. Navegador: Bloqueadores de scripts por GPO/MDM          │</w:t>
        <w:br w:type="textWrapping"/>
        <w:t xml:space="preserve">  │ 3. Endpoint: EDR con análisis de comportamiento de CPU     │</w:t>
        <w:br w:type="textWrapping"/>
        <w:t xml:space="preserve">  │ 4. Red: Firewall NGFW detectando protocolo Stratum / DNS    │</w:t>
        <w:br w:type="textWrapping"/>
        <w:t xml:space="preserve">  │ 5. Nube: Cuotas de recursos en Kubernetes y MFA en IAM     │</w:t>
        <w:br w:type="textWrapping"/>
        <w:t xml:space="preserve">  └─────────────────────────────────────────────────────────────┘</w:t>
        <w:br w:type="textWrapping"/>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Alineación con la Norma ISO/IEC 27001:2022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integrar la prevención del cryptojacking dentro de un Sistema de Gestión de Seguridad de la Información (SGSI), se aplican los siguientes controles del Anexo A de la norma ISO/IEC 27001:2022:</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ISO 27001:2022</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Aplicación Práctica contra el Cryptojacking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A.5.23 - Seguridad en servicios de nube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Establecer configuraciones seguras, auditorías de permisos y alertas de costo/consumo en proveedores Cloud.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A.7.2 - Concientización en seguridad</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Capacitar al personal para detectar correos de </w:t>
            </w:r>
            <w:r w:rsidDel="00000000" w:rsidR="00000000" w:rsidRPr="00000000">
              <w:rPr>
                <w:i w:val="1"/>
                <w:iCs w:val="1"/>
                <w:rtl w:val="0"/>
              </w:rPr>
              <w:t xml:space="preserve">phishing</w:t>
            </w:r>
            <w:r w:rsidDel="00000000" w:rsidR="00000000" w:rsidRPr="00000000">
              <w:rPr>
                <w:rtl w:val="0"/>
              </w:rPr>
              <w:t xml:space="preserve"> y reportar de inmediato la lentitud extrema e injustificada de sus puestos de trabajo.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A.8.7 - Protección contra código malicioso</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Despliegue de herramientas EDR/XDR actualizadas y bloqueo de ejecución de scripts no autorizados (.ps1, .bat, .vbs).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A.8.8 - Gestión de vulnerabilidades técnicas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Mantenimiento y aplicación oportuna de parches de seguridad para evitar la explotación de vulnerabilidades RCE que permitan instalar mineros.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A.8.16 - Monitoreo de actividades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Integración de registros del sistema y métricas de rendimiento en un SIEM para generar alertas automáticas ante picos anómalos de carga de procesamiento.</w:t>
            </w:r>
          </w:p>
        </w:tc>
      </w:tr>
    </w:tbl>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Plan de Respuesta ante Incidentes de Cryptojacking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caso de detectar un evento activo de minería no autorizada, la organización debe seguir el procedimiento estandarizado:</w:t>
      </w:r>
    </w:p>
    <w:p w:rsidR="00000000" w:rsidDel="00000000" w:rsidP="00000000" w:rsidRDefault="00000000" w:rsidRPr="00000000" w14:paraId="0000005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Aislamiento:</w:t>
      </w:r>
      <w:r w:rsidDel="00000000" w:rsidR="00000000" w:rsidRPr="00000000">
        <w:rPr>
          <w:rtl w:val="0"/>
        </w:rPr>
        <w:t xml:space="preserve"> Desconectar inmediatamente el equipo o contenedor de la red (física o lógicamente) para cortar la comunicación con el </w:t>
      </w:r>
      <w:r w:rsidDel="00000000" w:rsidR="00000000" w:rsidRPr="00000000">
        <w:rPr>
          <w:i w:val="1"/>
          <w:iCs w:val="1"/>
          <w:rtl w:val="0"/>
        </w:rPr>
        <w:t xml:space="preserve">pool</w:t>
      </w:r>
      <w:r w:rsidDel="00000000" w:rsidR="00000000" w:rsidRPr="00000000">
        <w:rPr>
          <w:rtl w:val="0"/>
        </w:rPr>
        <w:t xml:space="preserve"> de minería y prevenir el movimiento lateral hacia otros activos.</w:t>
      </w:r>
    </w:p>
    <w:p w:rsidR="00000000" w:rsidDel="00000000" w:rsidP="00000000" w:rsidRDefault="00000000" w:rsidRPr="00000000" w14:paraId="0000005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Identificación:</w:t>
      </w:r>
      <w:r w:rsidDel="00000000" w:rsidR="00000000" w:rsidRPr="00000000">
        <w:rPr>
          <w:rtl w:val="0"/>
        </w:rPr>
        <w:t xml:space="preserve"> Analizar los procesos del sistema mediante herramientas de diagnóstico avanzada (como </w:t>
      </w:r>
      <w:r w:rsidDel="00000000" w:rsidR="00000000" w:rsidRPr="00000000">
        <w:rPr>
          <w:i w:val="1"/>
          <w:iCs w:val="1"/>
          <w:rtl w:val="0"/>
        </w:rPr>
        <w:t xml:space="preserve">Process Explorer</w:t>
      </w:r>
      <w:r w:rsidDel="00000000" w:rsidR="00000000" w:rsidRPr="00000000">
        <w:rPr>
          <w:rtl w:val="0"/>
        </w:rPr>
        <w:t xml:space="preserve"> o htop) para localizar el binario o script responsable y sus parámetros de ejecución.</w:t>
      </w:r>
    </w:p>
    <w:p w:rsidR="00000000" w:rsidDel="00000000" w:rsidP="00000000" w:rsidRDefault="00000000" w:rsidRPr="00000000" w14:paraId="0000006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Erradicación:</w:t>
      </w:r>
      <w:r w:rsidDel="00000000" w:rsidR="00000000" w:rsidRPr="00000000">
        <w:rPr>
          <w:rtl w:val="0"/>
        </w:rPr>
        <w:t xml:space="preserve"> Finalizar los procesos maliciosos, remover los archivos ejecutables y eliminar los mecanismos de persistencia creados (claves de registro, tareas programadas, </w:t>
      </w:r>
      <w:r w:rsidDel="00000000" w:rsidR="00000000" w:rsidRPr="00000000">
        <w:rPr>
          <w:i w:val="1"/>
          <w:iCs w:val="1"/>
          <w:rtl w:val="0"/>
        </w:rPr>
        <w:t xml:space="preserve">cron jobs</w:t>
      </w:r>
      <w:r w:rsidDel="00000000" w:rsidR="00000000" w:rsidRPr="00000000">
        <w:rPr>
          <w:rtl w:val="0"/>
        </w:rPr>
        <w:t xml:space="preserve">).</w:t>
      </w:r>
    </w:p>
    <w:p w:rsidR="00000000" w:rsidDel="00000000" w:rsidP="00000000" w:rsidRDefault="00000000" w:rsidRPr="00000000" w14:paraId="0000006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Análisis de Causa Raíz:</w:t>
      </w:r>
      <w:r w:rsidDel="00000000" w:rsidR="00000000" w:rsidRPr="00000000">
        <w:rPr>
          <w:rtl w:val="0"/>
        </w:rPr>
        <w:t xml:space="preserve"> Investigar la vulnerabilidad o vector utilizado por el atacante para ingresar al sistema (ej. credenciales robadas, software sin parchear, descarga maliciosa).</w:t>
      </w:r>
    </w:p>
    <w:p w:rsidR="00000000" w:rsidDel="00000000" w:rsidP="00000000" w:rsidRDefault="00000000" w:rsidRPr="00000000" w14:paraId="0000006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Recuperación y Fortalecimiento:</w:t>
      </w:r>
      <w:r w:rsidDel="00000000" w:rsidR="00000000" w:rsidRPr="00000000">
        <w:rPr>
          <w:rtl w:val="0"/>
        </w:rPr>
        <w:t xml:space="preserve"> Restablecer el sistema desde una copia de respaldo limpia si es necesario, aplicar las actualizaciones de seguridad pendientes, rotar las credenciales que pudieron haber sido comprometidas y reincorporar el activo a la red bajo monitoreo reforzado.</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Conclusión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cryptojacking representa una clara muestra de cómo el ciberdelito adapta sus tácticas en función de incentivos económicos directos. Aunque a menudo se percibe como una amenaza "menor" en comparación con el ransomware debido a la falta de destrucción directa de datos, su impacto financiero, el desgaste acelerado de la infraestructura y el riesgo latente de que el acceso no autorizado sea utilizado posteriormente para ataques más destructivos lo convierten en un peligro de gran criticidad para cualquier organización.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 enfoque de seguridad moderno debe entender que el cryptojacking es el síntoma de una brecha en los controles de acceso o en la gestión de vulnerabilidades. Por lo tanto, la implementación de controles defensivos multicapa —desde el monitoreo de endpoints y la gestión de identidades en la nube hasta la concientización del usuario final— resulta indispensable para garantizar la disponibilidad, integridad y eficiencia operativa de los sistemas de información.</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Bibliografía y Referencias</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ISO/IEC.</w:t>
      </w:r>
      <w:r w:rsidDel="00000000" w:rsidR="00000000" w:rsidRPr="00000000">
        <w:rPr>
          <w:rtl w:val="0"/>
        </w:rPr>
        <w:t xml:space="preserve"> (2022). </w:t>
      </w:r>
      <w:r w:rsidDel="00000000" w:rsidR="00000000" w:rsidRPr="00000000">
        <w:rPr>
          <w:i w:val="1"/>
          <w:iCs w:val="1"/>
          <w:rtl w:val="0"/>
        </w:rPr>
        <w:t xml:space="preserve">Information security, cybersecurity and privacy protection — Information security controls (ISO/IEC 27001:2022)</w:t>
      </w:r>
      <w:r w:rsidDel="00000000" w:rsidR="00000000" w:rsidRPr="00000000">
        <w:rPr>
          <w:rtl w:val="0"/>
        </w:rPr>
        <w:t xml:space="preserve">. International Organization for Standardization.</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ENISA.</w:t>
      </w:r>
      <w:r w:rsidDel="00000000" w:rsidR="00000000" w:rsidRPr="00000000">
        <w:rPr>
          <w:rtl w:val="0"/>
        </w:rPr>
        <w:t xml:space="preserve"> (2023). </w:t>
      </w:r>
      <w:r w:rsidDel="00000000" w:rsidR="00000000" w:rsidRPr="00000000">
        <w:rPr>
          <w:i w:val="1"/>
          <w:iCs w:val="1"/>
          <w:rtl w:val="0"/>
        </w:rPr>
        <w:t xml:space="preserve">Threat Landscape for Cryptojacking and Malicious Mining</w:t>
      </w:r>
      <w:r w:rsidDel="00000000" w:rsidR="00000000" w:rsidRPr="00000000">
        <w:rPr>
          <w:rtl w:val="0"/>
        </w:rPr>
        <w:t xml:space="preserve">. European Union Agency for Cybersecurity.</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Palo Alto Networks - Unit 42.</w:t>
      </w:r>
      <w:r w:rsidDel="00000000" w:rsidR="00000000" w:rsidRPr="00000000">
        <w:rPr>
          <w:rtl w:val="0"/>
        </w:rPr>
        <w:t xml:space="preserve"> (2018). </w:t>
      </w:r>
      <w:r w:rsidDel="00000000" w:rsidR="00000000" w:rsidRPr="00000000">
        <w:rPr>
          <w:i w:val="1"/>
          <w:iCs w:val="1"/>
          <w:rtl w:val="0"/>
        </w:rPr>
        <w:t xml:space="preserve">Lessons from the Tesla Kubernetes Cryptojacking Incident</w:t>
      </w:r>
      <w:r w:rsidDel="00000000" w:rsidR="00000000" w:rsidRPr="00000000">
        <w:rPr>
          <w:rtl w:val="0"/>
        </w:rPr>
        <w:t xml:space="preserve">. Palo Alto Networks Research.</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Symantec.</w:t>
      </w:r>
      <w:r w:rsidDel="00000000" w:rsidR="00000000" w:rsidRPr="00000000">
        <w:rPr>
          <w:rtl w:val="0"/>
        </w:rPr>
        <w:t xml:space="preserve"> (2019). </w:t>
      </w:r>
      <w:r w:rsidDel="00000000" w:rsidR="00000000" w:rsidRPr="00000000">
        <w:rPr>
          <w:i w:val="1"/>
          <w:iCs w:val="1"/>
          <w:rtl w:val="0"/>
        </w:rPr>
        <w:t xml:space="preserve">ISTR: Internet Security Threat Report on Cryptojacking Trends</w:t>
      </w:r>
      <w:r w:rsidDel="00000000" w:rsidR="00000000" w:rsidRPr="00000000">
        <w:rPr>
          <w:rtl w:val="0"/>
        </w:rPr>
        <w:t xml:space="preserve">. Broadcom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