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B868A" w14:textId="77777777" w:rsidR="00B60599" w:rsidRPr="00494304" w:rsidRDefault="00494304" w:rsidP="004B4C31">
      <w:pPr>
        <w:rPr>
          <w:b/>
          <w:sz w:val="48"/>
          <w:szCs w:val="48"/>
          <w:u w:val="single"/>
        </w:rPr>
      </w:pPr>
      <w:r w:rsidRPr="00494304">
        <w:rPr>
          <w:b/>
          <w:sz w:val="48"/>
          <w:szCs w:val="48"/>
          <w:u w:val="single"/>
        </w:rPr>
        <w:t>Introducción</w:t>
      </w:r>
    </w:p>
    <w:p w14:paraId="378531C7" w14:textId="77777777" w:rsidR="00B60599" w:rsidRDefault="00494304" w:rsidP="004B4C31">
      <w:r>
        <w:t>Los Códigos Correctores de Error Cíclicos (CCEC), también conocidos como Códigos Cíclicos, son un tipo de código de detección y corrección de errores utilizados en la transmisión de datos. Estos códigos permiten detectar y corregir errores que pueden ocurrir durante la transmisión de datos a través de canales ruidosos. Los CCEC son ampliamente utilizados en diversas aplicaciones.</w:t>
      </w:r>
    </w:p>
    <w:p w14:paraId="0BD36A60" w14:textId="77777777" w:rsidR="00494304" w:rsidRDefault="00494304" w:rsidP="004B4C31">
      <w:r>
        <w:t>Algunos de estos CCEC son:</w:t>
      </w:r>
    </w:p>
    <w:p w14:paraId="48A49880" w14:textId="77777777" w:rsidR="00494304" w:rsidRDefault="00494304" w:rsidP="00494304">
      <w:r>
        <w:t>1. Código Reed-Solomon</w:t>
      </w:r>
    </w:p>
    <w:p w14:paraId="6D7B461B" w14:textId="77777777" w:rsidR="00494304" w:rsidRDefault="00494304" w:rsidP="00494304">
      <w:r>
        <w:t>2. Código de Paridad</w:t>
      </w:r>
    </w:p>
    <w:p w14:paraId="2D3D7152" w14:textId="77777777" w:rsidR="00494304" w:rsidRPr="00D05D3F" w:rsidRDefault="00494304" w:rsidP="00494304">
      <w:r w:rsidRPr="00D05D3F">
        <w:t>3. Código BCH (Bose-Chaudhuri-Hocquenghem)</w:t>
      </w:r>
    </w:p>
    <w:p w14:paraId="293125D7" w14:textId="77777777" w:rsidR="00494304" w:rsidRPr="00D05D3F" w:rsidRDefault="00494304" w:rsidP="00494304">
      <w:r w:rsidRPr="00D05D3F">
        <w:t>4. Código Golay</w:t>
      </w:r>
    </w:p>
    <w:p w14:paraId="5D8574C8" w14:textId="77777777" w:rsidR="00494304" w:rsidRPr="00494304" w:rsidRDefault="00494304" w:rsidP="00494304">
      <w:pPr>
        <w:rPr>
          <w:lang w:val="en-GB"/>
        </w:rPr>
      </w:pPr>
      <w:r w:rsidRPr="00494304">
        <w:rPr>
          <w:lang w:val="en-GB"/>
        </w:rPr>
        <w:t>5. Código CRC (Cyclic Redundancy Check)</w:t>
      </w:r>
    </w:p>
    <w:p w14:paraId="63DE0807" w14:textId="77777777" w:rsidR="00494304" w:rsidRDefault="00494304" w:rsidP="00494304">
      <w:r>
        <w:t>6. Código de Miller</w:t>
      </w:r>
    </w:p>
    <w:p w14:paraId="57E6D98C" w14:textId="77777777" w:rsidR="00494304" w:rsidRDefault="00494304" w:rsidP="00494304">
      <w:r>
        <w:t>7. Código de Fletcher</w:t>
      </w:r>
    </w:p>
    <w:p w14:paraId="4E34A401" w14:textId="77777777" w:rsidR="00494304" w:rsidRDefault="00494304" w:rsidP="00494304">
      <w:r>
        <w:t>8. Código de Peterson</w:t>
      </w:r>
    </w:p>
    <w:p w14:paraId="54849387" w14:textId="77777777" w:rsidR="00494304" w:rsidRDefault="00494304" w:rsidP="00494304">
      <w:r>
        <w:t>9. Código de Wicker</w:t>
      </w:r>
    </w:p>
    <w:p w14:paraId="7D1C81B9" w14:textId="77777777" w:rsidR="00494304" w:rsidRDefault="00494304" w:rsidP="00494304">
      <w:r>
        <w:t>10. Código de Repetición</w:t>
      </w:r>
    </w:p>
    <w:p w14:paraId="49A994B0" w14:textId="77777777" w:rsidR="00494304" w:rsidRDefault="00494304" w:rsidP="004B4C31">
      <w:r>
        <w:t>Los Códigos Correctores de Error Convolucionales son una clase de códigos de corrección de errores que se utilizan en telecomunicaciones y en el almacenamiento de datos para corregir errores que pueden ocurrir durante la transmisión o el almacenamiento de datos. A diferencia de los códigos de bloque, que procesan los datos en bloques de longitud fija, los códigos convolucionales procesan los datos de forma continua (secuencial) y utilizan una estructura más compleja basada en el uso de registros de desplazamiento y combinaciones lineales.</w:t>
      </w:r>
    </w:p>
    <w:p w14:paraId="09B9EECB" w14:textId="77777777" w:rsidR="00494304" w:rsidRDefault="00494304" w:rsidP="004B4C31">
      <w:r>
        <w:t>Algunos de estos códigos son:</w:t>
      </w:r>
    </w:p>
    <w:p w14:paraId="3D0AA6D5" w14:textId="77777777" w:rsidR="00494304" w:rsidRPr="00494304" w:rsidRDefault="00494304" w:rsidP="00494304">
      <w:pPr>
        <w:rPr>
          <w:lang w:val="en-GB"/>
        </w:rPr>
      </w:pPr>
      <w:r w:rsidRPr="00494304">
        <w:rPr>
          <w:lang w:val="en-GB"/>
        </w:rPr>
        <w:t>1. Código LDPC (Low-Density Parity-Check)</w:t>
      </w:r>
    </w:p>
    <w:p w14:paraId="5CAEFEFC" w14:textId="77777777" w:rsidR="00494304" w:rsidRDefault="00494304" w:rsidP="00494304">
      <w:r>
        <w:t>2. Código Turbo</w:t>
      </w:r>
    </w:p>
    <w:p w14:paraId="4078FFEF" w14:textId="77777777" w:rsidR="00494304" w:rsidRDefault="00494304" w:rsidP="00494304">
      <w:r>
        <w:t>3. Código de Convolución</w:t>
      </w:r>
    </w:p>
    <w:p w14:paraId="7CFF4D5C" w14:textId="77777777" w:rsidR="00494304" w:rsidRDefault="00494304" w:rsidP="00494304">
      <w:r>
        <w:t>4. Código de Viterbi</w:t>
      </w:r>
    </w:p>
    <w:p w14:paraId="6947C4F2" w14:textId="77777777" w:rsidR="00494304" w:rsidRDefault="00494304" w:rsidP="00494304">
      <w:r>
        <w:t>5. Código de Trellis</w:t>
      </w:r>
    </w:p>
    <w:p w14:paraId="015B61F1" w14:textId="77777777" w:rsidR="00494304" w:rsidRDefault="00494304" w:rsidP="00494304">
      <w:r>
        <w:t>6. Código Raptor</w:t>
      </w:r>
    </w:p>
    <w:p w14:paraId="29C90EDA" w14:textId="77777777" w:rsidR="00494304" w:rsidRDefault="00494304" w:rsidP="00494304">
      <w:r>
        <w:t>7. Código de Justesen</w:t>
      </w:r>
    </w:p>
    <w:p w14:paraId="214B92CC" w14:textId="77777777" w:rsidR="00494304" w:rsidRDefault="00494304" w:rsidP="00494304">
      <w:r>
        <w:t>8. Código de Golay</w:t>
      </w:r>
    </w:p>
    <w:p w14:paraId="6B4B53AB" w14:textId="77777777" w:rsidR="00494304" w:rsidRDefault="00494304" w:rsidP="00494304">
      <w:r>
        <w:lastRenderedPageBreak/>
        <w:t>9. Código de Hadamard</w:t>
      </w:r>
    </w:p>
    <w:p w14:paraId="43D5A81E" w14:textId="77777777" w:rsidR="00494304" w:rsidRDefault="00494304" w:rsidP="00494304">
      <w:r>
        <w:t>10. Código de Reed-Muller</w:t>
      </w:r>
    </w:p>
    <w:p w14:paraId="769F52CC" w14:textId="77777777" w:rsidR="00B60599" w:rsidRDefault="00B60599" w:rsidP="004B4C31">
      <w:pPr>
        <w:rPr>
          <w:shd w:val="clear" w:color="auto" w:fill="FFFFFF"/>
        </w:rPr>
      </w:pPr>
    </w:p>
    <w:p w14:paraId="59385C63" w14:textId="77777777" w:rsidR="00494304" w:rsidRPr="00494304" w:rsidRDefault="00494304" w:rsidP="004B4C31">
      <w:pPr>
        <w:rPr>
          <w:b/>
          <w:sz w:val="48"/>
          <w:szCs w:val="48"/>
          <w:u w:val="single"/>
          <w:shd w:val="clear" w:color="auto" w:fill="FFFFFF"/>
        </w:rPr>
      </w:pPr>
      <w:r w:rsidRPr="00494304">
        <w:rPr>
          <w:b/>
          <w:sz w:val="48"/>
          <w:szCs w:val="48"/>
          <w:u w:val="single"/>
          <w:shd w:val="clear" w:color="auto" w:fill="FFFFFF"/>
        </w:rPr>
        <w:t>FEC</w:t>
      </w:r>
    </w:p>
    <w:p w14:paraId="623D1A9A" w14:textId="0FCEBA78" w:rsidR="00B322CC" w:rsidRDefault="00392376" w:rsidP="004B4C31">
      <w:pPr>
        <w:rPr>
          <w:shd w:val="clear" w:color="auto" w:fill="FFFFFF"/>
        </w:rPr>
      </w:pPr>
      <w:r>
        <w:rPr>
          <w:shd w:val="clear" w:color="auto" w:fill="FFFFFF"/>
        </w:rPr>
        <w:t xml:space="preserve">FEC es un método eficaz de procesamiento de señales digitales que mejora la tasa de error de bits de los enlaces de comunicación agregando información redundante (bits de paridad) a los datos en el lado del transmisor para que el lado del receptor utilice la información redundante para detectar y corregir errores que puedan tener. </w:t>
      </w:r>
      <w:r w:rsidR="00D05D3F">
        <w:rPr>
          <w:shd w:val="clear" w:color="auto" w:fill="FFFFFF"/>
        </w:rPr>
        <w:t xml:space="preserve">Se lo introduce </w:t>
      </w:r>
      <w:r>
        <w:rPr>
          <w:shd w:val="clear" w:color="auto" w:fill="FFFFFF"/>
        </w:rPr>
        <w:t xml:space="preserve">en el enlace de transmisión. </w:t>
      </w:r>
      <w:r w:rsidR="00D05D3F">
        <w:rPr>
          <w:shd w:val="clear" w:color="auto" w:fill="FFFFFF"/>
        </w:rPr>
        <w:t>L</w:t>
      </w:r>
      <w:r>
        <w:rPr>
          <w:shd w:val="clear" w:color="auto" w:fill="FFFFFF"/>
        </w:rPr>
        <w:t>a codificación de la señal que tiene lugar en el transmisor debe ser decodificada correctamente por el receptor para poder extraer la información de la señal original.</w:t>
      </w:r>
    </w:p>
    <w:p w14:paraId="5D328193" w14:textId="6BBD8DD4" w:rsidR="004B4C31" w:rsidRPr="00E14AE6" w:rsidRDefault="004B4C31" w:rsidP="004B4C31">
      <w:pPr>
        <w:rPr>
          <w:rFonts w:cs="Arial"/>
          <w:szCs w:val="24"/>
        </w:rPr>
      </w:pPr>
      <w:r w:rsidRPr="00E14AE6">
        <w:rPr>
          <w:rFonts w:cs="Arial"/>
          <w:szCs w:val="24"/>
          <w:shd w:val="clear" w:color="auto" w:fill="FFFFFF"/>
        </w:rPr>
        <w:t>FEC no requiere protocolo de enlace entre el origen y el destino, lo que significa que los dos sistemas no necesitan establecer una conexión antes de que se puedan transmitir los datos. Esto hace posible transmitir datos a múltiples destinos simultáneamente desde una única fuente. Además, la capacidad de FEC para corregir errores significa que es necesario retransmitir menos datos, lo que reduce </w:t>
      </w:r>
      <w:hyperlink r:id="rId6" w:history="1">
        <w:r w:rsidRPr="00E14AE6">
          <w:rPr>
            <w:rStyle w:val="Hipervnculo"/>
            <w:rFonts w:cs="Arial"/>
            <w:color w:val="auto"/>
            <w:szCs w:val="24"/>
            <w:u w:val="none"/>
            <w:shd w:val="clear" w:color="auto" w:fill="FFFFFF"/>
          </w:rPr>
          <w:t xml:space="preserve">el </w:t>
        </w:r>
        <w:r w:rsidR="00EB4F07">
          <w:rPr>
            <w:rStyle w:val="Hipervnculo"/>
            <w:rFonts w:cs="Arial"/>
            <w:color w:val="auto"/>
            <w:szCs w:val="24"/>
            <w:u w:val="none"/>
            <w:shd w:val="clear" w:color="auto" w:fill="FFFFFF"/>
          </w:rPr>
          <w:t xml:space="preserve">uso del </w:t>
        </w:r>
        <w:r w:rsidRPr="00E14AE6">
          <w:rPr>
            <w:rStyle w:val="Hipervnculo"/>
            <w:rFonts w:cs="Arial"/>
            <w:color w:val="auto"/>
            <w:szCs w:val="24"/>
            <w:u w:val="none"/>
            <w:shd w:val="clear" w:color="auto" w:fill="FFFFFF"/>
          </w:rPr>
          <w:t>ancho de banda</w:t>
        </w:r>
      </w:hyperlink>
      <w:r w:rsidRPr="00E14AE6">
        <w:rPr>
          <w:rFonts w:cs="Arial"/>
          <w:szCs w:val="24"/>
          <w:shd w:val="clear" w:color="auto" w:fill="FFFFFF"/>
        </w:rPr>
        <w:t> y </w:t>
      </w:r>
      <w:hyperlink r:id="rId7" w:history="1">
        <w:r w:rsidRPr="00E14AE6">
          <w:rPr>
            <w:rStyle w:val="Hipervnculo"/>
            <w:rFonts w:cs="Arial"/>
            <w:color w:val="auto"/>
            <w:szCs w:val="24"/>
            <w:u w:val="none"/>
            <w:shd w:val="clear" w:color="auto" w:fill="FFFFFF"/>
          </w:rPr>
          <w:t>el consumo de energía</w:t>
        </w:r>
      </w:hyperlink>
      <w:r w:rsidRPr="00E14AE6">
        <w:rPr>
          <w:rFonts w:cs="Arial"/>
          <w:szCs w:val="24"/>
          <w:shd w:val="clear" w:color="auto" w:fill="FFFFFF"/>
        </w:rPr>
        <w:t> .</w:t>
      </w:r>
    </w:p>
    <w:p w14:paraId="75A1D95D" w14:textId="77777777" w:rsidR="004B4C31" w:rsidRPr="00E14AE6" w:rsidRDefault="004B4C31" w:rsidP="004B4C31">
      <w:pPr>
        <w:rPr>
          <w:rFonts w:cs="Arial"/>
          <w:szCs w:val="24"/>
          <w:shd w:val="clear" w:color="auto" w:fill="FFFFFF"/>
        </w:rPr>
      </w:pPr>
      <w:r w:rsidRPr="00E14AE6">
        <w:rPr>
          <w:rFonts w:cs="Arial"/>
          <w:szCs w:val="24"/>
          <w:shd w:val="clear" w:color="auto" w:fill="FFFFFF"/>
        </w:rPr>
        <w:t>Debido a sus capacidades de corrección de errores, FEC se implementa comúnmente cuando se transmiten datos a través de canales de comunicación </w:t>
      </w:r>
      <w:hyperlink r:id="rId8" w:history="1">
        <w:r w:rsidRPr="00E14AE6">
          <w:rPr>
            <w:rStyle w:val="Hipervnculo"/>
            <w:rFonts w:cs="Arial"/>
            <w:color w:val="auto"/>
            <w:szCs w:val="24"/>
            <w:u w:val="none"/>
            <w:shd w:val="clear" w:color="auto" w:fill="FFFFFF"/>
          </w:rPr>
          <w:t>ruidosos</w:t>
        </w:r>
      </w:hyperlink>
      <w:r w:rsidRPr="00E14AE6">
        <w:rPr>
          <w:rFonts w:cs="Arial"/>
          <w:szCs w:val="24"/>
          <w:shd w:val="clear" w:color="auto" w:fill="FFFFFF"/>
        </w:rPr>
        <w:t> o poco confiables, lo que lo hace adecuado tanto para </w:t>
      </w:r>
      <w:hyperlink r:id="rId9" w:history="1">
        <w:r w:rsidRPr="00E14AE6">
          <w:rPr>
            <w:rStyle w:val="Hipervnculo"/>
            <w:rFonts w:cs="Arial"/>
            <w:color w:val="auto"/>
            <w:szCs w:val="24"/>
            <w:u w:val="none"/>
            <w:shd w:val="clear" w:color="auto" w:fill="FFFFFF"/>
          </w:rPr>
          <w:t>comunicaciones por cable como inalámbricas</w:t>
        </w:r>
      </w:hyperlink>
      <w:r w:rsidRPr="00E14AE6">
        <w:rPr>
          <w:rFonts w:cs="Arial"/>
          <w:szCs w:val="24"/>
          <w:shd w:val="clear" w:color="auto" w:fill="FFFFFF"/>
        </w:rPr>
        <w:t> . Por ejemplo, FEC proporciona una solución eficiente para </w:t>
      </w:r>
      <w:hyperlink r:id="rId10" w:history="1">
        <w:r w:rsidRPr="00E14AE6">
          <w:rPr>
            <w:rStyle w:val="Hipervnculo"/>
            <w:rFonts w:cs="Arial"/>
            <w:color w:val="auto"/>
            <w:szCs w:val="24"/>
            <w:u w:val="none"/>
            <w:shd w:val="clear" w:color="auto" w:fill="FFFFFF"/>
          </w:rPr>
          <w:t>transmitir</w:t>
        </w:r>
      </w:hyperlink>
      <w:r w:rsidRPr="00E14AE6">
        <w:rPr>
          <w:rFonts w:cs="Arial"/>
          <w:szCs w:val="24"/>
          <w:shd w:val="clear" w:color="auto" w:fill="FFFFFF"/>
        </w:rPr>
        <w:t> contenido de video o admitir redes celulares. También puede ser utilizado por módems y </w:t>
      </w:r>
      <w:hyperlink r:id="rId11" w:history="1">
        <w:r w:rsidRPr="00E14AE6">
          <w:rPr>
            <w:rStyle w:val="Hipervnculo"/>
            <w:rFonts w:cs="Arial"/>
            <w:color w:val="auto"/>
            <w:szCs w:val="24"/>
            <w:u w:val="none"/>
            <w:shd w:val="clear" w:color="auto" w:fill="FFFFFF"/>
          </w:rPr>
          <w:t>enrutadores</w:t>
        </w:r>
      </w:hyperlink>
      <w:r w:rsidRPr="00E14AE6">
        <w:rPr>
          <w:rFonts w:cs="Arial"/>
          <w:szCs w:val="24"/>
          <w:shd w:val="clear" w:color="auto" w:fill="FFFFFF"/>
        </w:rPr>
        <w:t> , admitir comunicaciones </w:t>
      </w:r>
      <w:hyperlink r:id="rId12" w:history="1">
        <w:r w:rsidRPr="00E14AE6">
          <w:rPr>
            <w:rStyle w:val="Hipervnculo"/>
            <w:rFonts w:cs="Arial"/>
            <w:color w:val="auto"/>
            <w:szCs w:val="24"/>
            <w:u w:val="none"/>
            <w:shd w:val="clear" w:color="auto" w:fill="FFFFFF"/>
          </w:rPr>
          <w:t>ópticas</w:t>
        </w:r>
      </w:hyperlink>
      <w:r w:rsidRPr="00E14AE6">
        <w:rPr>
          <w:rFonts w:cs="Arial"/>
          <w:szCs w:val="24"/>
          <w:shd w:val="clear" w:color="auto" w:fill="FFFFFF"/>
        </w:rPr>
        <w:t> y </w:t>
      </w:r>
      <w:hyperlink r:id="rId13" w:history="1">
        <w:r w:rsidRPr="00E14AE6">
          <w:rPr>
            <w:rStyle w:val="Hipervnculo"/>
            <w:rFonts w:cs="Arial"/>
            <w:color w:val="auto"/>
            <w:szCs w:val="24"/>
            <w:u w:val="none"/>
            <w:shd w:val="clear" w:color="auto" w:fill="FFFFFF"/>
          </w:rPr>
          <w:t>por cable</w:t>
        </w:r>
      </w:hyperlink>
      <w:r w:rsidRPr="00E14AE6">
        <w:rPr>
          <w:rFonts w:cs="Arial"/>
          <w:szCs w:val="24"/>
          <w:shd w:val="clear" w:color="auto" w:fill="FFFFFF"/>
        </w:rPr>
        <w:t> y facilitar transmisiones de datos unidireccionales.</w:t>
      </w:r>
    </w:p>
    <w:p w14:paraId="5D1CB361" w14:textId="77777777" w:rsidR="004B4C31" w:rsidRPr="004B4C31" w:rsidRDefault="004B4C31" w:rsidP="004B4C31">
      <w:pPr>
        <w:shd w:val="clear" w:color="auto" w:fill="FFFFFF"/>
        <w:spacing w:after="0" w:line="336" w:lineRule="atLeast"/>
        <w:outlineLvl w:val="1"/>
        <w:rPr>
          <w:rStyle w:val="Ttulo2Car"/>
          <w:rFonts w:eastAsiaTheme="minorHAnsi"/>
          <w:lang w:val="es-AR"/>
        </w:rPr>
      </w:pPr>
      <w:r w:rsidRPr="00FB07C1">
        <w:rPr>
          <w:rFonts w:eastAsia="Times New Roman" w:cs="Arial"/>
          <w:b/>
          <w:bCs/>
          <w:color w:val="323232"/>
          <w:sz w:val="35"/>
          <w:szCs w:val="35"/>
        </w:rPr>
        <w:t>¿</w:t>
      </w:r>
      <w:r w:rsidRPr="004B4C31">
        <w:rPr>
          <w:rStyle w:val="Ttulo2Car"/>
          <w:rFonts w:eastAsiaTheme="minorHAnsi"/>
          <w:lang w:val="es-AR"/>
        </w:rPr>
        <w:t>Cómo funciona la corrección de errores hacia adelante?</w:t>
      </w:r>
    </w:p>
    <w:p w14:paraId="311A6DFA" w14:textId="77777777" w:rsidR="004B4C31" w:rsidRPr="00FB07C1" w:rsidRDefault="004B4C31" w:rsidP="004B4C31">
      <w:pPr>
        <w:shd w:val="clear" w:color="auto" w:fill="FFFFFF"/>
        <w:spacing w:after="0" w:line="336" w:lineRule="atLeast"/>
        <w:outlineLvl w:val="1"/>
        <w:rPr>
          <w:rFonts w:eastAsia="Times New Roman" w:cs="Arial"/>
          <w:b/>
          <w:bCs/>
          <w:color w:val="323232"/>
          <w:sz w:val="35"/>
          <w:szCs w:val="35"/>
        </w:rPr>
      </w:pPr>
    </w:p>
    <w:p w14:paraId="5DF9CC36" w14:textId="6F8C6899" w:rsidR="004B4C31" w:rsidRDefault="004B4C31" w:rsidP="004B4C31">
      <w:pPr>
        <w:rPr>
          <w:rFonts w:cs="Arial"/>
          <w:szCs w:val="24"/>
        </w:rPr>
      </w:pPr>
      <w:bookmarkStart w:id="0" w:name="_Hlk168334497"/>
      <w:r w:rsidRPr="00E14AE6">
        <w:rPr>
          <w:rFonts w:cs="Arial"/>
          <w:szCs w:val="24"/>
        </w:rPr>
        <w:t>En la forma más simple de FEC, el transmisor envía cada carácter varias veces para brindar protección contra la pérdida o corrupción de datos. El receptor compara las instancias de los caracteres y, si hay discrepancias, utiliza un sistema de "reglas mayoritarias" para recuperar los datos. Por ejemplo, los datos transmitidos podrían incluir la letra mayúscula W, que tiene un valor binario de 01010111. Si el transmisor enviara el byte W tres veces, el receptor compararía los </w:t>
      </w:r>
      <w:hyperlink r:id="rId14" w:history="1">
        <w:r w:rsidRPr="00E14AE6">
          <w:rPr>
            <w:rFonts w:cs="Arial"/>
            <w:szCs w:val="24"/>
          </w:rPr>
          <w:t>bits</w:t>
        </w:r>
      </w:hyperlink>
      <w:r w:rsidRPr="00E14AE6">
        <w:rPr>
          <w:rFonts w:cs="Arial"/>
          <w:szCs w:val="24"/>
        </w:rPr>
        <w:t xml:space="preserve"> en cada instancia de byte para determinar qué bits son precisos. Como se muestra en la </w:t>
      </w:r>
      <w:r w:rsidR="00AF0265">
        <w:rPr>
          <w:rFonts w:cs="Arial"/>
          <w:szCs w:val="24"/>
        </w:rPr>
        <w:t>siguiente ilustración</w:t>
      </w:r>
      <w:r w:rsidRPr="00E14AE6">
        <w:rPr>
          <w:rFonts w:cs="Arial"/>
          <w:szCs w:val="24"/>
        </w:rPr>
        <w:t>.</w:t>
      </w:r>
    </w:p>
    <w:p w14:paraId="531C1CE4" w14:textId="77777777" w:rsidR="004B4C31" w:rsidRPr="00E14AE6" w:rsidRDefault="004B4C31" w:rsidP="004B4C31">
      <w:pPr>
        <w:rPr>
          <w:rFonts w:cs="Arial"/>
          <w:szCs w:val="24"/>
        </w:rPr>
      </w:pPr>
    </w:p>
    <w:p w14:paraId="788D3888" w14:textId="77777777" w:rsidR="004B4C31" w:rsidRDefault="004B4C31" w:rsidP="004B4C31">
      <w:pPr>
        <w:jc w:val="center"/>
        <w:rPr>
          <w:rFonts w:cs="Arial"/>
          <w:color w:val="666666"/>
          <w:sz w:val="27"/>
          <w:szCs w:val="27"/>
          <w:shd w:val="clear" w:color="auto" w:fill="FFFFFF"/>
        </w:rPr>
      </w:pPr>
      <w:r>
        <w:rPr>
          <w:noProof/>
          <w:lang w:eastAsia="es-AR"/>
        </w:rPr>
        <w:lastRenderedPageBreak/>
        <w:drawing>
          <wp:inline distT="0" distB="0" distL="0" distR="0" wp14:anchorId="4A4CD3ED" wp14:editId="006B1A5F">
            <wp:extent cx="3019425" cy="274801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27065" cy="2754969"/>
                    </a:xfrm>
                    <a:prstGeom prst="rect">
                      <a:avLst/>
                    </a:prstGeom>
                  </pic:spPr>
                </pic:pic>
              </a:graphicData>
            </a:graphic>
          </wp:inline>
        </w:drawing>
      </w:r>
    </w:p>
    <w:p w14:paraId="5CBEB436" w14:textId="77777777" w:rsidR="004B4C31" w:rsidRDefault="004B4C31" w:rsidP="004B4C31">
      <w:pPr>
        <w:jc w:val="center"/>
        <w:rPr>
          <w:rFonts w:cs="Arial"/>
          <w:color w:val="666666"/>
          <w:sz w:val="27"/>
          <w:szCs w:val="27"/>
          <w:shd w:val="clear" w:color="auto" w:fill="FFFFFF"/>
        </w:rPr>
      </w:pPr>
    </w:p>
    <w:p w14:paraId="1B1470BC" w14:textId="77777777" w:rsidR="004B4C31" w:rsidRDefault="004B4C31" w:rsidP="004B4C31">
      <w:pPr>
        <w:rPr>
          <w:shd w:val="clear" w:color="auto" w:fill="FFFFFF"/>
        </w:rPr>
      </w:pPr>
      <w:r w:rsidRPr="00FB07C1">
        <w:rPr>
          <w:shd w:val="clear" w:color="auto" w:fill="FFFFFF"/>
        </w:rPr>
        <w:t>En este caso, hay dos errores en los datos cuando llegan al receptor. El quinto bit en la segunda instancia de carácter es diferente de los otros dos bits en esa posición, y el segundo bit en la tercera instancia es diferente de los otros dos en su posición. Para cada posición de bit, el receptor compara los bits. Si los tres son iguales, ese valor se considera el bit correcto. Si un valor es diferente de los otros dos, los dos valores mayoritarios se consideran el bit correcto.</w:t>
      </w:r>
    </w:p>
    <w:p w14:paraId="7A358C19" w14:textId="2E527C4D" w:rsidR="004B4C31" w:rsidRPr="00FB07C1" w:rsidRDefault="004B4C31" w:rsidP="004B4C31">
      <w:pPr>
        <w:rPr>
          <w:rFonts w:eastAsia="Times New Roman"/>
        </w:rPr>
      </w:pPr>
      <w:r w:rsidRPr="00FB07C1">
        <w:rPr>
          <w:rFonts w:eastAsia="Times New Roman"/>
        </w:rPr>
        <w:t>El proceso exacto utilizado para las comunicaciones basadas en FEC varía de un sistema a otro. Sin embargo, a un nivel alto, generalmente siguen un enfoque similar. El transmisor usa algún tipo de </w:t>
      </w:r>
      <w:hyperlink r:id="rId16" w:history="1">
        <w:r w:rsidRPr="004538B3">
          <w:rPr>
            <w:rFonts w:eastAsia="Times New Roman"/>
          </w:rPr>
          <w:t>codificador</w:t>
        </w:r>
      </w:hyperlink>
      <w:r w:rsidRPr="00FB07C1">
        <w:rPr>
          <w:rFonts w:eastAsia="Times New Roman"/>
        </w:rPr>
        <w:t xml:space="preserve"> para agregar los datos de paridad necesarios a los datos originales, y el receptor usa algún tipo de decodificador para extraer los datos originales de los datos transmitidos mientras corrige errores en el proceso. La </w:t>
      </w:r>
      <w:r w:rsidR="00AF0265">
        <w:rPr>
          <w:rFonts w:eastAsia="Times New Roman"/>
        </w:rPr>
        <w:t>ilustración siguiente</w:t>
      </w:r>
      <w:r w:rsidRPr="00FB07C1">
        <w:rPr>
          <w:rFonts w:eastAsia="Times New Roman"/>
        </w:rPr>
        <w:t xml:space="preserve"> proporciona una descripción general simplificada de cómo funciona esto.</w:t>
      </w:r>
    </w:p>
    <w:p w14:paraId="734C96F0" w14:textId="77777777" w:rsidR="004B4C31" w:rsidRDefault="004B4C31" w:rsidP="004B4C31">
      <w:pPr>
        <w:rPr>
          <w:rFonts w:cs="Arial"/>
          <w:color w:val="666666"/>
          <w:sz w:val="27"/>
          <w:szCs w:val="27"/>
          <w:shd w:val="clear" w:color="auto" w:fill="FFFFFF"/>
        </w:rPr>
      </w:pPr>
      <w:r>
        <w:rPr>
          <w:noProof/>
          <w:lang w:eastAsia="es-AR"/>
        </w:rPr>
        <w:drawing>
          <wp:inline distT="0" distB="0" distL="0" distR="0" wp14:anchorId="27DF57E0" wp14:editId="3E3AEA0B">
            <wp:extent cx="5612130" cy="213233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32330"/>
                    </a:xfrm>
                    <a:prstGeom prst="rect">
                      <a:avLst/>
                    </a:prstGeom>
                  </pic:spPr>
                </pic:pic>
              </a:graphicData>
            </a:graphic>
          </wp:inline>
        </w:drawing>
      </w:r>
    </w:p>
    <w:p w14:paraId="5C4758C4" w14:textId="77777777" w:rsidR="004B4C31" w:rsidRPr="0047192E" w:rsidRDefault="004B4C31" w:rsidP="004B4C31">
      <w:pPr>
        <w:rPr>
          <w:shd w:val="clear" w:color="auto" w:fill="FFFFFF"/>
        </w:rPr>
      </w:pPr>
      <w:r w:rsidRPr="0047192E">
        <w:rPr>
          <w:shd w:val="clear" w:color="auto" w:fill="FFFFFF"/>
        </w:rPr>
        <w:t xml:space="preserve">Las organizaciones que implementan FEC deben utilizar el enfoque que mejor se adapte a sus circunstancias. Sin embargo, deben tener en cuenta una pauta importante: el transmisor y el receptor deben utilizar el mismo tipo de FEC y seguir las mismas reglas al codificar y decodificar datos. Sólo entonces podrán </w:t>
      </w:r>
      <w:r w:rsidRPr="0047192E">
        <w:rPr>
          <w:shd w:val="clear" w:color="auto" w:fill="FFFFFF"/>
        </w:rPr>
        <w:lastRenderedPageBreak/>
        <w:t>estar seguros de que el decodificador está identificando y corrigiendo correctamente los errores.</w:t>
      </w:r>
    </w:p>
    <w:bookmarkEnd w:id="0"/>
    <w:p w14:paraId="3825407A" w14:textId="77777777" w:rsidR="004B4C31" w:rsidRPr="00FB07C1" w:rsidRDefault="004B4C31" w:rsidP="004B4C31">
      <w:pPr>
        <w:rPr>
          <w:rFonts w:cs="Arial"/>
          <w:color w:val="000000"/>
          <w:sz w:val="26"/>
          <w:szCs w:val="26"/>
          <w:shd w:val="clear" w:color="auto" w:fill="FFFFFF"/>
        </w:rPr>
      </w:pPr>
    </w:p>
    <w:p w14:paraId="08276A08" w14:textId="77777777" w:rsidR="004B4C31" w:rsidRDefault="004B4C31" w:rsidP="004B4C31">
      <w:pPr>
        <w:rPr>
          <w:shd w:val="clear" w:color="auto" w:fill="FFFFFF"/>
        </w:rPr>
      </w:pPr>
      <w:r w:rsidRPr="004F78F5">
        <w:rPr>
          <w:shd w:val="clear" w:color="auto" w:fill="FFFFFF"/>
        </w:rPr>
        <w:t>Ganancia de codificación neta (NCG)</w:t>
      </w:r>
    </w:p>
    <w:p w14:paraId="6B1B62FC" w14:textId="77777777" w:rsidR="004B4C31" w:rsidRPr="00C135E0" w:rsidRDefault="004B4C31" w:rsidP="004B4C31">
      <w:pPr>
        <w:rPr>
          <w:sz w:val="30"/>
          <w:szCs w:val="30"/>
          <w:shd w:val="clear" w:color="auto" w:fill="FFFFFF"/>
        </w:rPr>
      </w:pPr>
      <w:r>
        <w:t>BER “</w:t>
      </w:r>
      <w:r w:rsidRPr="00C135E0">
        <w:t>Bit Error Rate" (Tasa de Error de Bits</w:t>
      </w:r>
    </w:p>
    <w:p w14:paraId="14B15296" w14:textId="77777777" w:rsidR="004B4C31" w:rsidRDefault="004B4C31" w:rsidP="004B4C31">
      <w:pPr>
        <w:rPr>
          <w:shd w:val="clear" w:color="auto" w:fill="FFFFFF"/>
        </w:rPr>
      </w:pPr>
      <w:r w:rsidRPr="00FB07C1">
        <w:rPr>
          <w:shd w:val="clear" w:color="auto" w:fill="FFFFFF"/>
        </w:rPr>
        <w:t>Reed-Soloman (RS)</w:t>
      </w:r>
    </w:p>
    <w:p w14:paraId="71BA13D7" w14:textId="77777777" w:rsidR="004B4C31" w:rsidRDefault="004B4C31" w:rsidP="004B4C31">
      <w:pPr>
        <w:rPr>
          <w:shd w:val="clear" w:color="auto" w:fill="FFFFFF"/>
        </w:rPr>
      </w:pPr>
      <w:bookmarkStart w:id="1" w:name="_Hlk168334768"/>
      <w:r w:rsidRPr="002426FD">
        <w:rPr>
          <w:shd w:val="clear" w:color="auto" w:fill="FFFFFF"/>
        </w:rPr>
        <w:t>Se requiere una definición e implementación precisas de las reglas de codificación para evitar una mala interpretación de la información por parte del receptor que decodifica la señal. La interoperabilidad exitosa sólo se producirá cuando tanto el transmisor como el receptor sigan e implementen las mismas reglas de codificación y decodificación.</w:t>
      </w:r>
    </w:p>
    <w:p w14:paraId="0A9806A9" w14:textId="77777777" w:rsidR="004B4C31" w:rsidRDefault="004B4C31" w:rsidP="004B4C31">
      <w:pPr>
        <w:jc w:val="center"/>
      </w:pPr>
      <w:r>
        <w:rPr>
          <w:noProof/>
          <w:lang w:eastAsia="es-AR"/>
        </w:rPr>
        <w:drawing>
          <wp:inline distT="0" distB="0" distL="0" distR="0" wp14:anchorId="753179C7" wp14:editId="0619BE48">
            <wp:extent cx="6354519" cy="1962150"/>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54519" cy="1962150"/>
                    </a:xfrm>
                    <a:prstGeom prst="rect">
                      <a:avLst/>
                    </a:prstGeom>
                  </pic:spPr>
                </pic:pic>
              </a:graphicData>
            </a:graphic>
          </wp:inline>
        </w:drawing>
      </w:r>
    </w:p>
    <w:p w14:paraId="05443613" w14:textId="2392E61F" w:rsidR="004B4C31" w:rsidRDefault="004B4C31" w:rsidP="004B4C31">
      <w:pPr>
        <w:rPr>
          <w:shd w:val="clear" w:color="auto" w:fill="FFFFFF"/>
        </w:rPr>
      </w:pPr>
      <w:r w:rsidRPr="00BC384C">
        <w:rPr>
          <w:shd w:val="clear" w:color="auto" w:fill="FFFFFF"/>
        </w:rPr>
        <w:t xml:space="preserve">Como </w:t>
      </w:r>
      <w:r w:rsidR="00D05D3F">
        <w:rPr>
          <w:shd w:val="clear" w:color="auto" w:fill="FFFFFF"/>
        </w:rPr>
        <w:t xml:space="preserve">se </w:t>
      </w:r>
      <w:r w:rsidRPr="00BC384C">
        <w:rPr>
          <w:shd w:val="clear" w:color="auto" w:fill="FFFFFF"/>
        </w:rPr>
        <w:t>puede ver, FEC es el elemento esencial que debe definirse para permitir el desarrollo de transceptores interoperables utilizando tecnología óptica sobre enlaces punto a punto.</w:t>
      </w:r>
    </w:p>
    <w:p w14:paraId="24DB1E9E" w14:textId="77777777" w:rsidR="004B4C31" w:rsidRPr="00BC384C" w:rsidRDefault="004B4C31" w:rsidP="004B4C31">
      <w:pPr>
        <w:rPr>
          <w:rFonts w:eastAsia="Times New Roman"/>
        </w:rPr>
      </w:pPr>
      <w:r w:rsidRPr="00BC384C">
        <w:rPr>
          <w:rFonts w:eastAsia="Times New Roman"/>
        </w:rPr>
        <w:t>Al considerar qué FEC elegir para una nueva especificación, es necesario considerar algunas métricas clave, incluidas las siguientes:</w:t>
      </w:r>
    </w:p>
    <w:p w14:paraId="05325138" w14:textId="77777777" w:rsidR="004B4C31" w:rsidRPr="00BC384C" w:rsidRDefault="004B4C31" w:rsidP="004B4C31">
      <w:pPr>
        <w:numPr>
          <w:ilvl w:val="0"/>
          <w:numId w:val="1"/>
        </w:numPr>
        <w:shd w:val="clear" w:color="auto" w:fill="FFFFFF"/>
        <w:spacing w:after="300" w:line="420" w:lineRule="atLeast"/>
        <w:ind w:left="450"/>
        <w:textAlignment w:val="baseline"/>
        <w:rPr>
          <w:rFonts w:eastAsia="Times New Roman" w:cs="Arial"/>
          <w:color w:val="000000"/>
          <w:sz w:val="26"/>
          <w:szCs w:val="26"/>
        </w:rPr>
      </w:pPr>
      <w:r w:rsidRPr="00BC384C">
        <w:rPr>
          <w:rFonts w:eastAsia="Times New Roman" w:cs="Arial"/>
          <w:color w:val="000000"/>
          <w:sz w:val="26"/>
          <w:szCs w:val="26"/>
        </w:rPr>
        <w:t>Tasa de sobrecarga de codificación: la relación entre el número de bits redundantes y los bits de información.</w:t>
      </w:r>
    </w:p>
    <w:p w14:paraId="76627F32" w14:textId="77777777" w:rsidR="004B4C31" w:rsidRPr="00BC384C" w:rsidRDefault="004B4C31" w:rsidP="004B4C31">
      <w:pPr>
        <w:numPr>
          <w:ilvl w:val="0"/>
          <w:numId w:val="1"/>
        </w:numPr>
        <w:shd w:val="clear" w:color="auto" w:fill="FFFFFF"/>
        <w:spacing w:after="300" w:line="420" w:lineRule="atLeast"/>
        <w:ind w:left="450"/>
        <w:textAlignment w:val="baseline"/>
        <w:rPr>
          <w:rFonts w:eastAsia="Times New Roman" w:cs="Arial"/>
          <w:color w:val="000000"/>
          <w:sz w:val="26"/>
          <w:szCs w:val="26"/>
        </w:rPr>
      </w:pPr>
      <w:r w:rsidRPr="00BC384C">
        <w:rPr>
          <w:rFonts w:eastAsia="Times New Roman" w:cs="Arial"/>
          <w:color w:val="000000"/>
          <w:sz w:val="26"/>
          <w:szCs w:val="26"/>
        </w:rPr>
        <w:t>Ganancia de codificación neta (NCG): la mejora de la sensibilidad óptica recibida con y sin uso de FEC asociada con el aumento de la velocidad de bits.</w:t>
      </w:r>
    </w:p>
    <w:p w14:paraId="3BB6A7A9" w14:textId="77777777" w:rsidR="004B4C31" w:rsidRDefault="004B4C31" w:rsidP="004B4C31">
      <w:pPr>
        <w:numPr>
          <w:ilvl w:val="0"/>
          <w:numId w:val="1"/>
        </w:numPr>
        <w:shd w:val="clear" w:color="auto" w:fill="FFFFFF"/>
        <w:spacing w:after="0" w:line="420" w:lineRule="atLeast"/>
        <w:ind w:left="450"/>
        <w:textAlignment w:val="baseline"/>
        <w:rPr>
          <w:rFonts w:eastAsia="Times New Roman" w:cs="Arial"/>
          <w:color w:val="000000"/>
          <w:sz w:val="26"/>
          <w:szCs w:val="26"/>
        </w:rPr>
      </w:pPr>
      <w:r w:rsidRPr="00BC384C">
        <w:rPr>
          <w:rFonts w:eastAsia="Times New Roman" w:cs="Arial"/>
          <w:color w:val="000000"/>
          <w:sz w:val="26"/>
          <w:szCs w:val="26"/>
        </w:rPr>
        <w:t>Umbral BER previo a la FEC: un umbral predefinido para una transmisión posterior a la FEC sin errores determinado por NCG</w:t>
      </w:r>
    </w:p>
    <w:bookmarkEnd w:id="1"/>
    <w:p w14:paraId="694ADA08" w14:textId="77777777" w:rsidR="004B4C31" w:rsidRPr="00BC384C" w:rsidRDefault="004B4C31" w:rsidP="004B4C31">
      <w:pPr>
        <w:shd w:val="clear" w:color="auto" w:fill="FFFFFF"/>
        <w:spacing w:after="0" w:line="420" w:lineRule="atLeast"/>
        <w:ind w:left="450"/>
        <w:textAlignment w:val="baseline"/>
        <w:rPr>
          <w:rFonts w:eastAsia="Times New Roman" w:cs="Arial"/>
          <w:color w:val="000000"/>
          <w:sz w:val="26"/>
          <w:szCs w:val="26"/>
        </w:rPr>
      </w:pPr>
    </w:p>
    <w:p w14:paraId="779B445D" w14:textId="77777777" w:rsidR="004B4C31" w:rsidRDefault="004B4C31" w:rsidP="004B4C31">
      <w:pPr>
        <w:rPr>
          <w:shd w:val="clear" w:color="auto" w:fill="FFFFFF"/>
        </w:rPr>
      </w:pPr>
      <w:r w:rsidRPr="00BC384C">
        <w:rPr>
          <w:shd w:val="clear" w:color="auto" w:fill="FFFFFF"/>
        </w:rPr>
        <w:t xml:space="preserve">El código FEC de primera generación, estandarizado para la comunicación óptica, es el código RS. RS se utiliza para la transmisión óptica de larga </w:t>
      </w:r>
      <w:r w:rsidRPr="00BC384C">
        <w:rPr>
          <w:shd w:val="clear" w:color="auto" w:fill="FFFFFF"/>
        </w:rPr>
        <w:lastRenderedPageBreak/>
        <w:t>distancia</w:t>
      </w:r>
      <w:r>
        <w:rPr>
          <w:shd w:val="clear" w:color="auto" w:fill="FFFFFF"/>
        </w:rPr>
        <w:t xml:space="preserve">. </w:t>
      </w:r>
      <w:r w:rsidRPr="006A725D">
        <w:rPr>
          <w:shd w:val="clear" w:color="auto" w:fill="FFFFFF"/>
        </w:rPr>
        <w:t>En esta implementación de RS, cada palabra de código contiene 255 bytes de palabras de código, de los cuales 239 bytes son datos y 16 bytes son paridad, generalmente expresados ​​como RS (255,239) con el nombre de FEC genérico (GFEC)</w:t>
      </w:r>
    </w:p>
    <w:p w14:paraId="1A9A8D5D" w14:textId="77777777" w:rsidR="004B4C31" w:rsidRDefault="004B4C31" w:rsidP="004B4C31">
      <w:pPr>
        <w:rPr>
          <w:rFonts w:cs="Arial"/>
          <w:color w:val="000000"/>
          <w:sz w:val="30"/>
          <w:szCs w:val="30"/>
          <w:shd w:val="clear" w:color="auto" w:fill="FFFFFF"/>
        </w:rPr>
      </w:pPr>
    </w:p>
    <w:p w14:paraId="362DD9B7" w14:textId="77777777" w:rsidR="004B4C31" w:rsidRPr="00340566" w:rsidRDefault="00340566" w:rsidP="00340566">
      <w:pPr>
        <w:pStyle w:val="Ttulo1"/>
      </w:pPr>
      <w:r w:rsidRPr="00340566">
        <w:t>La paridad</w:t>
      </w:r>
    </w:p>
    <w:p w14:paraId="18060C69" w14:textId="77777777" w:rsidR="00E75621" w:rsidRDefault="00E75621" w:rsidP="00E75621">
      <w:pPr>
        <w:pStyle w:val="Ttulo6"/>
        <w:shd w:val="clear" w:color="auto" w:fill="FFFFFF"/>
        <w:spacing w:before="0" w:line="270" w:lineRule="atLeast"/>
        <w:rPr>
          <w:rFonts w:ascii="Times New Roman" w:hAnsi="Times New Roman"/>
          <w:color w:val="000000"/>
          <w:sz w:val="27"/>
          <w:szCs w:val="27"/>
        </w:rPr>
      </w:pPr>
      <w:r>
        <w:rPr>
          <w:color w:val="000000"/>
          <w:sz w:val="27"/>
          <w:szCs w:val="27"/>
        </w:rPr>
        <w:t> </w:t>
      </w:r>
    </w:p>
    <w:p w14:paraId="3B16E433" w14:textId="77777777" w:rsidR="00E75621" w:rsidRDefault="00340566" w:rsidP="00340566">
      <w:r>
        <w:t>Es</w:t>
      </w:r>
      <w:r w:rsidR="00E75621">
        <w:t xml:space="preserve"> un mecanismo de codificación usual, es mucho más eficiente que la simple repetición. El código ASCII (American Standard Code for Information Interchange) usa 8-tuplas binarias, dando lugar a </w:t>
      </w:r>
      <w:r w:rsidR="00E75621">
        <w:rPr>
          <w:rStyle w:val="mjx-char"/>
          <w:rFonts w:ascii="MJXc-TeX-main-Rw" w:hAnsi="MJXc-TeX-main-Rw" w:cs="Helvetica"/>
          <w:color w:val="000000"/>
          <w:sz w:val="25"/>
          <w:szCs w:val="25"/>
          <w:bdr w:val="none" w:sz="0" w:space="0" w:color="auto" w:frame="1"/>
        </w:rPr>
        <w:t>2</w:t>
      </w:r>
      <w:r w:rsidR="00E75621">
        <w:rPr>
          <w:rStyle w:val="mjx-char"/>
          <w:rFonts w:ascii="MJXc-TeX-main-Rw" w:hAnsi="MJXc-TeX-main-Rw" w:cs="Helvetica"/>
          <w:color w:val="000000"/>
          <w:sz w:val="18"/>
          <w:szCs w:val="18"/>
          <w:bdr w:val="none" w:sz="0" w:space="0" w:color="auto" w:frame="1"/>
        </w:rPr>
        <w:t>8</w:t>
      </w:r>
      <w:r w:rsidR="00E75621">
        <w:rPr>
          <w:rStyle w:val="mjx-char"/>
          <w:rFonts w:ascii="MJXc-TeX-main-Rw" w:hAnsi="MJXc-TeX-main-Rw" w:cs="Helvetica"/>
          <w:color w:val="000000"/>
          <w:sz w:val="25"/>
          <w:szCs w:val="25"/>
          <w:bdr w:val="none" w:sz="0" w:space="0" w:color="auto" w:frame="1"/>
        </w:rPr>
        <w:t>=256</w:t>
      </w:r>
      <w:r w:rsidR="00E75621">
        <w:rPr>
          <w:rStyle w:val="mjxassistivemathml"/>
          <w:rFonts w:ascii="Helvetica" w:hAnsi="Helvetica" w:cs="Helvetica"/>
          <w:color w:val="000000"/>
          <w:sz w:val="25"/>
          <w:szCs w:val="25"/>
          <w:bdr w:val="none" w:sz="0" w:space="0" w:color="auto" w:frame="1"/>
        </w:rPr>
        <w:t>28=256</w:t>
      </w:r>
      <w:r w:rsidR="00E75621">
        <w:t> 8-tuplas posibles. Pero, solo se necesitan 7 bits pues solo hay </w:t>
      </w:r>
      <w:r w:rsidR="00E75621">
        <w:rPr>
          <w:rStyle w:val="mjx-char"/>
          <w:rFonts w:ascii="MJXc-TeX-main-Rw" w:hAnsi="MJXc-TeX-main-Rw" w:cs="Helvetica"/>
          <w:color w:val="000000"/>
          <w:sz w:val="25"/>
          <w:szCs w:val="25"/>
          <w:bdr w:val="none" w:sz="0" w:space="0" w:color="auto" w:frame="1"/>
        </w:rPr>
        <w:t>2</w:t>
      </w:r>
      <w:r w:rsidR="00E75621">
        <w:rPr>
          <w:rStyle w:val="mjx-char"/>
          <w:rFonts w:ascii="MJXc-TeX-main-Rw" w:hAnsi="MJXc-TeX-main-Rw" w:cs="Helvetica"/>
          <w:color w:val="000000"/>
          <w:sz w:val="18"/>
          <w:szCs w:val="18"/>
          <w:bdr w:val="none" w:sz="0" w:space="0" w:color="auto" w:frame="1"/>
        </w:rPr>
        <w:t>7</w:t>
      </w:r>
      <w:r w:rsidR="00E75621">
        <w:rPr>
          <w:rStyle w:val="mjx-char"/>
          <w:rFonts w:ascii="MJXc-TeX-main-Rw" w:hAnsi="MJXc-TeX-main-Rw" w:cs="Helvetica"/>
          <w:color w:val="000000"/>
          <w:sz w:val="25"/>
          <w:szCs w:val="25"/>
          <w:bdr w:val="none" w:sz="0" w:space="0" w:color="auto" w:frame="1"/>
        </w:rPr>
        <w:t>=128</w:t>
      </w:r>
      <w:r w:rsidR="00E75621">
        <w:rPr>
          <w:rStyle w:val="mjxassistivemathml"/>
          <w:rFonts w:ascii="Helvetica" w:hAnsi="Helvetica" w:cs="Helvetica"/>
          <w:color w:val="000000"/>
          <w:sz w:val="25"/>
          <w:szCs w:val="25"/>
          <w:bdr w:val="none" w:sz="0" w:space="0" w:color="auto" w:frame="1"/>
        </w:rPr>
        <w:t>27=128</w:t>
      </w:r>
      <w:r w:rsidR="00E75621">
        <w:t> caracteres ASCII. ¿Qué se puede o debe hacer con el bit restante? Usando los ocho dígitos, podemos detectar un error individual de transmisión. Por ejemplo, los códigos ASCII para A, B, y C son</w:t>
      </w:r>
    </w:p>
    <w:p w14:paraId="783D3A03" w14:textId="77777777" w:rsidR="00340566" w:rsidRDefault="00340566" w:rsidP="00E75621">
      <w:pPr>
        <w:pStyle w:val="NormalWeb"/>
        <w:shd w:val="clear" w:color="auto" w:fill="FFFFFF"/>
        <w:spacing w:before="0" w:beforeAutospacing="0" w:after="0" w:afterAutospacing="0"/>
        <w:rPr>
          <w:rFonts w:ascii="Helvetica" w:hAnsi="Helvetica" w:cs="Helvetica"/>
          <w:color w:val="000000"/>
          <w:sz w:val="27"/>
          <w:szCs w:val="27"/>
        </w:rPr>
      </w:pPr>
    </w:p>
    <w:p w14:paraId="5FE77BD9" w14:textId="77777777" w:rsidR="00340566" w:rsidRDefault="00E75621" w:rsidP="00340566">
      <w:pPr>
        <w:pStyle w:val="NormalWeb"/>
        <w:shd w:val="clear" w:color="auto" w:fill="FFFFFF"/>
        <w:spacing w:before="0" w:beforeAutospacing="0" w:after="0" w:afterAutospacing="0"/>
        <w:ind w:left="708" w:firstLine="708"/>
        <w:rPr>
          <w:rStyle w:val="mjx-char"/>
          <w:rFonts w:ascii="MJXc-TeX-main-Rw" w:hAnsi="MJXc-TeX-main-Rw" w:cs="Helvetica"/>
          <w:color w:val="000000"/>
          <w:sz w:val="25"/>
          <w:szCs w:val="25"/>
          <w:shd w:val="clear" w:color="auto" w:fill="FFFFFF"/>
        </w:rPr>
      </w:pPr>
      <w:r>
        <w:rPr>
          <w:rStyle w:val="mjx-charbox"/>
          <w:rFonts w:ascii="Helvetica" w:hAnsi="Helvetica" w:cs="Helvetica"/>
          <w:color w:val="000000"/>
          <w:sz w:val="21"/>
          <w:szCs w:val="21"/>
          <w:shd w:val="clear" w:color="auto" w:fill="FFFFFF"/>
        </w:rPr>
        <w:t>A</w:t>
      </w:r>
      <w:r>
        <w:rPr>
          <w:rStyle w:val="mjx-char"/>
          <w:rFonts w:ascii="MJXc-TeX-main-Rw" w:hAnsi="MJXc-TeX-main-Rw" w:cs="Helvetica"/>
          <w:color w:val="000000"/>
          <w:sz w:val="25"/>
          <w:szCs w:val="25"/>
          <w:shd w:val="clear" w:color="auto" w:fill="FFFFFF"/>
        </w:rPr>
        <w:t>=65</w:t>
      </w:r>
      <w:r>
        <w:rPr>
          <w:rStyle w:val="mjx-char"/>
          <w:rFonts w:ascii="MJXc-TeX-main-Rw" w:hAnsi="MJXc-TeX-main-Rw" w:cs="Helvetica"/>
          <w:color w:val="000000"/>
          <w:sz w:val="18"/>
          <w:szCs w:val="18"/>
          <w:shd w:val="clear" w:color="auto" w:fill="FFFFFF"/>
        </w:rPr>
        <w:t>10</w:t>
      </w:r>
      <w:r>
        <w:rPr>
          <w:rStyle w:val="mjx-char"/>
          <w:rFonts w:ascii="MJXc-TeX-main-Rw" w:hAnsi="MJXc-TeX-main-Rw" w:cs="Helvetica"/>
          <w:color w:val="000000"/>
          <w:sz w:val="25"/>
          <w:szCs w:val="25"/>
          <w:shd w:val="clear" w:color="auto" w:fill="FFFFFF"/>
        </w:rPr>
        <w:t>=01000001</w:t>
      </w:r>
      <w:r>
        <w:rPr>
          <w:rStyle w:val="mjx-char"/>
          <w:rFonts w:ascii="MJXc-TeX-main-Rw" w:hAnsi="MJXc-TeX-main-Rw" w:cs="Helvetica"/>
          <w:color w:val="000000"/>
          <w:sz w:val="18"/>
          <w:szCs w:val="18"/>
          <w:shd w:val="clear" w:color="auto" w:fill="FFFFFF"/>
        </w:rPr>
        <w:t>2</w:t>
      </w:r>
    </w:p>
    <w:p w14:paraId="4E87304A" w14:textId="77777777" w:rsidR="00340566" w:rsidRDefault="00E75621" w:rsidP="00340566">
      <w:pPr>
        <w:pStyle w:val="NormalWeb"/>
        <w:shd w:val="clear" w:color="auto" w:fill="FFFFFF"/>
        <w:spacing w:before="0" w:beforeAutospacing="0" w:after="0" w:afterAutospacing="0"/>
        <w:ind w:left="708" w:firstLine="708"/>
        <w:rPr>
          <w:rStyle w:val="mjx-char"/>
          <w:rFonts w:ascii="MJXc-TeX-main-Rw" w:hAnsi="MJXc-TeX-main-Rw" w:cs="Helvetica"/>
          <w:color w:val="000000"/>
          <w:sz w:val="25"/>
          <w:szCs w:val="25"/>
          <w:shd w:val="clear" w:color="auto" w:fill="FFFFFF"/>
        </w:rPr>
      </w:pPr>
      <w:r>
        <w:rPr>
          <w:rStyle w:val="mjx-charbox"/>
          <w:rFonts w:ascii="Helvetica" w:hAnsi="Helvetica" w:cs="Helvetica"/>
          <w:color w:val="000000"/>
          <w:sz w:val="21"/>
          <w:szCs w:val="21"/>
          <w:shd w:val="clear" w:color="auto" w:fill="FFFFFF"/>
        </w:rPr>
        <w:t>B</w:t>
      </w:r>
      <w:r>
        <w:rPr>
          <w:rStyle w:val="mjx-char"/>
          <w:rFonts w:ascii="MJXc-TeX-main-Rw" w:hAnsi="MJXc-TeX-main-Rw" w:cs="Helvetica"/>
          <w:color w:val="000000"/>
          <w:sz w:val="25"/>
          <w:szCs w:val="25"/>
          <w:shd w:val="clear" w:color="auto" w:fill="FFFFFF"/>
        </w:rPr>
        <w:t>=66</w:t>
      </w:r>
      <w:r>
        <w:rPr>
          <w:rStyle w:val="mjx-char"/>
          <w:rFonts w:ascii="MJXc-TeX-main-Rw" w:hAnsi="MJXc-TeX-main-Rw" w:cs="Helvetica"/>
          <w:color w:val="000000"/>
          <w:sz w:val="18"/>
          <w:szCs w:val="18"/>
          <w:shd w:val="clear" w:color="auto" w:fill="FFFFFF"/>
        </w:rPr>
        <w:t>10</w:t>
      </w:r>
      <w:r>
        <w:rPr>
          <w:rStyle w:val="mjx-char"/>
          <w:rFonts w:ascii="MJXc-TeX-main-Rw" w:hAnsi="MJXc-TeX-main-Rw" w:cs="Helvetica"/>
          <w:color w:val="000000"/>
          <w:sz w:val="25"/>
          <w:szCs w:val="25"/>
          <w:shd w:val="clear" w:color="auto" w:fill="FFFFFF"/>
        </w:rPr>
        <w:t>=01000010</w:t>
      </w:r>
      <w:r>
        <w:rPr>
          <w:rStyle w:val="mjx-char"/>
          <w:rFonts w:ascii="MJXc-TeX-main-Rw" w:hAnsi="MJXc-TeX-main-Rw" w:cs="Helvetica"/>
          <w:color w:val="000000"/>
          <w:sz w:val="18"/>
          <w:szCs w:val="18"/>
          <w:shd w:val="clear" w:color="auto" w:fill="FFFFFF"/>
        </w:rPr>
        <w:t>2</w:t>
      </w:r>
    </w:p>
    <w:p w14:paraId="33545569" w14:textId="77777777" w:rsidR="00E75621" w:rsidRDefault="00E75621" w:rsidP="00340566">
      <w:pPr>
        <w:pStyle w:val="NormalWeb"/>
        <w:shd w:val="clear" w:color="auto" w:fill="FFFFFF"/>
        <w:spacing w:before="0" w:beforeAutospacing="0" w:after="0" w:afterAutospacing="0"/>
        <w:ind w:left="708" w:firstLine="708"/>
        <w:rPr>
          <w:rStyle w:val="mjx-char"/>
          <w:rFonts w:ascii="MJXc-TeX-main-Rw" w:hAnsi="MJXc-TeX-main-Rw" w:cs="Helvetica"/>
          <w:color w:val="000000"/>
          <w:sz w:val="25"/>
          <w:szCs w:val="25"/>
          <w:shd w:val="clear" w:color="auto" w:fill="FFFFFF"/>
        </w:rPr>
      </w:pPr>
      <w:r>
        <w:rPr>
          <w:rStyle w:val="mjx-charbox"/>
          <w:rFonts w:ascii="Helvetica" w:hAnsi="Helvetica" w:cs="Helvetica"/>
          <w:color w:val="000000"/>
          <w:sz w:val="21"/>
          <w:szCs w:val="21"/>
          <w:shd w:val="clear" w:color="auto" w:fill="FFFFFF"/>
        </w:rPr>
        <w:t>C</w:t>
      </w:r>
      <w:r>
        <w:rPr>
          <w:rStyle w:val="mjx-char"/>
          <w:rFonts w:ascii="MJXc-TeX-main-Rw" w:hAnsi="MJXc-TeX-main-Rw" w:cs="Helvetica"/>
          <w:color w:val="000000"/>
          <w:sz w:val="25"/>
          <w:szCs w:val="25"/>
          <w:shd w:val="clear" w:color="auto" w:fill="FFFFFF"/>
        </w:rPr>
        <w:t>=67</w:t>
      </w:r>
      <w:r>
        <w:rPr>
          <w:rStyle w:val="mjx-char"/>
          <w:rFonts w:ascii="MJXc-TeX-main-Rw" w:hAnsi="MJXc-TeX-main-Rw" w:cs="Helvetica"/>
          <w:color w:val="000000"/>
          <w:sz w:val="18"/>
          <w:szCs w:val="18"/>
          <w:shd w:val="clear" w:color="auto" w:fill="FFFFFF"/>
        </w:rPr>
        <w:t>10</w:t>
      </w:r>
      <w:r>
        <w:rPr>
          <w:rStyle w:val="mjx-char"/>
          <w:rFonts w:ascii="MJXc-TeX-main-Rw" w:hAnsi="MJXc-TeX-main-Rw" w:cs="Helvetica"/>
          <w:color w:val="000000"/>
          <w:sz w:val="25"/>
          <w:szCs w:val="25"/>
          <w:shd w:val="clear" w:color="auto" w:fill="FFFFFF"/>
        </w:rPr>
        <w:t>=01000011</w:t>
      </w:r>
      <w:r>
        <w:rPr>
          <w:rStyle w:val="mjx-char"/>
          <w:rFonts w:ascii="MJXc-TeX-main-Rw" w:hAnsi="MJXc-TeX-main-Rw" w:cs="Helvetica"/>
          <w:color w:val="000000"/>
          <w:sz w:val="18"/>
          <w:szCs w:val="18"/>
          <w:shd w:val="clear" w:color="auto" w:fill="FFFFFF"/>
        </w:rPr>
        <w:t>2</w:t>
      </w:r>
      <w:r>
        <w:rPr>
          <w:rStyle w:val="mjx-char"/>
          <w:rFonts w:ascii="MJXc-TeX-main-Rw" w:hAnsi="MJXc-TeX-main-Rw" w:cs="Helvetica"/>
          <w:color w:val="000000"/>
          <w:sz w:val="25"/>
          <w:szCs w:val="25"/>
          <w:shd w:val="clear" w:color="auto" w:fill="FFFFFF"/>
        </w:rPr>
        <w:t>.</w:t>
      </w:r>
    </w:p>
    <w:p w14:paraId="455D5E68" w14:textId="77777777" w:rsidR="00340566" w:rsidRDefault="00340566" w:rsidP="00340566">
      <w:pPr>
        <w:pStyle w:val="NormalWeb"/>
        <w:shd w:val="clear" w:color="auto" w:fill="FFFFFF"/>
        <w:spacing w:before="0" w:beforeAutospacing="0" w:after="0" w:afterAutospacing="0"/>
        <w:ind w:left="708" w:firstLine="708"/>
        <w:rPr>
          <w:rFonts w:ascii="Helvetica" w:hAnsi="Helvetica" w:cs="Helvetica"/>
          <w:color w:val="000000"/>
          <w:sz w:val="27"/>
          <w:szCs w:val="27"/>
        </w:rPr>
      </w:pPr>
    </w:p>
    <w:p w14:paraId="29FB9DA4" w14:textId="77777777" w:rsidR="00340566" w:rsidRDefault="00E75621" w:rsidP="00340566">
      <w:pPr>
        <w:pStyle w:val="NormalWeb"/>
        <w:shd w:val="clear" w:color="auto" w:fill="FFFFFF"/>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Note que el bit de más a la izquierda siempre es 0; es decir, los 128 caracteres ASCII tienen códigos</w:t>
      </w:r>
    </w:p>
    <w:p w14:paraId="34DB5899" w14:textId="77777777" w:rsidR="00340566" w:rsidRDefault="00340566" w:rsidP="00340566">
      <w:pPr>
        <w:pStyle w:val="NormalWeb"/>
        <w:shd w:val="clear" w:color="auto" w:fill="FFFFFF"/>
        <w:spacing w:before="0" w:beforeAutospacing="0" w:after="0" w:afterAutospacing="0"/>
        <w:rPr>
          <w:rFonts w:ascii="Helvetica" w:hAnsi="Helvetica" w:cs="Helvetica"/>
          <w:color w:val="000000"/>
          <w:sz w:val="27"/>
          <w:szCs w:val="27"/>
        </w:rPr>
      </w:pPr>
    </w:p>
    <w:p w14:paraId="5DE2AC03" w14:textId="77777777" w:rsidR="00340566" w:rsidRDefault="00340566" w:rsidP="00340566">
      <w:pPr>
        <w:pStyle w:val="NormalWeb"/>
        <w:shd w:val="clear" w:color="auto" w:fill="FFFFFF"/>
        <w:spacing w:before="0" w:beforeAutospacing="0" w:after="0" w:afterAutospacing="0"/>
        <w:ind w:left="708" w:firstLine="708"/>
        <w:rPr>
          <w:rFonts w:ascii="MJXc-TeX-main-Rw" w:hAnsi="MJXc-TeX-main-Rw" w:cs="Helvetica"/>
          <w:color w:val="000000"/>
          <w:sz w:val="25"/>
          <w:szCs w:val="25"/>
          <w:shd w:val="clear" w:color="auto" w:fill="FFFFFF"/>
        </w:rPr>
      </w:pPr>
      <w:r>
        <w:rPr>
          <w:rStyle w:val="mjx-char"/>
          <w:rFonts w:ascii="MJXc-TeX-main-Rw" w:hAnsi="MJXc-TeX-main-Rw" w:cs="Helvetica"/>
          <w:color w:val="000000"/>
          <w:sz w:val="25"/>
          <w:szCs w:val="25"/>
          <w:shd w:val="clear" w:color="auto" w:fill="FFFFFF"/>
        </w:rPr>
        <w:t>00000000</w:t>
      </w:r>
      <w:r>
        <w:rPr>
          <w:rStyle w:val="mjx-char"/>
          <w:rFonts w:ascii="MJXc-TeX-main-Rw" w:hAnsi="MJXc-TeX-main-Rw" w:cs="Helvetica"/>
          <w:color w:val="000000"/>
          <w:sz w:val="18"/>
          <w:szCs w:val="18"/>
          <w:shd w:val="clear" w:color="auto" w:fill="FFFFFF"/>
        </w:rPr>
        <w:t>2</w:t>
      </w:r>
      <w:r>
        <w:rPr>
          <w:rStyle w:val="mjx-char"/>
          <w:rFonts w:ascii="MJXc-TeX-main-Rw" w:hAnsi="MJXc-TeX-main-Rw" w:cs="Helvetica"/>
          <w:color w:val="000000"/>
          <w:sz w:val="25"/>
          <w:szCs w:val="25"/>
          <w:shd w:val="clear" w:color="auto" w:fill="FFFFFF"/>
        </w:rPr>
        <w:t>=0</w:t>
      </w:r>
      <w:r>
        <w:rPr>
          <w:rStyle w:val="mjx-char"/>
          <w:rFonts w:ascii="MJXc-TeX-main-Rw" w:hAnsi="MJXc-TeX-main-Rw" w:cs="Helvetica"/>
          <w:color w:val="000000"/>
          <w:sz w:val="18"/>
          <w:szCs w:val="18"/>
          <w:shd w:val="clear" w:color="auto" w:fill="FFFFFF"/>
        </w:rPr>
        <w:t>10</w:t>
      </w:r>
    </w:p>
    <w:p w14:paraId="5BEDE566" w14:textId="77777777" w:rsidR="00340566" w:rsidRDefault="00340566" w:rsidP="00340566">
      <w:pPr>
        <w:pStyle w:val="NormalWeb"/>
        <w:shd w:val="clear" w:color="auto" w:fill="FFFFFF"/>
        <w:spacing w:before="0" w:beforeAutospacing="0" w:after="0" w:afterAutospacing="0"/>
        <w:ind w:left="1416" w:firstLine="708"/>
        <w:rPr>
          <w:rStyle w:val="mjx-char"/>
          <w:rFonts w:ascii="MJXc-TeX-main-Rw" w:hAnsi="MJXc-TeX-main-Rw" w:cs="Helvetica"/>
          <w:color w:val="000000"/>
          <w:sz w:val="18"/>
          <w:szCs w:val="18"/>
          <w:shd w:val="clear" w:color="auto" w:fill="FFFFFF"/>
        </w:rPr>
      </w:pPr>
      <w:r>
        <w:rPr>
          <w:rStyle w:val="mjx-char"/>
          <w:rFonts w:ascii="Cambria Math" w:hAnsi="Cambria Math" w:cs="Cambria Math"/>
          <w:color w:val="000000"/>
          <w:sz w:val="25"/>
          <w:szCs w:val="25"/>
          <w:shd w:val="clear" w:color="auto" w:fill="FFFFFF"/>
        </w:rPr>
        <w:t>⋮</w:t>
      </w:r>
    </w:p>
    <w:p w14:paraId="508672FD" w14:textId="77777777" w:rsidR="00340566" w:rsidRDefault="00340566" w:rsidP="00340566">
      <w:pPr>
        <w:pStyle w:val="NormalWeb"/>
        <w:shd w:val="clear" w:color="auto" w:fill="FFFFFF"/>
        <w:spacing w:before="0" w:beforeAutospacing="0" w:after="0" w:afterAutospacing="0"/>
        <w:ind w:left="708" w:firstLine="708"/>
        <w:rPr>
          <w:rStyle w:val="mjx-char"/>
          <w:rFonts w:ascii="MJXc-TeX-main-Rw" w:hAnsi="MJXc-TeX-main-Rw" w:cs="Helvetica"/>
          <w:color w:val="000000"/>
          <w:sz w:val="25"/>
          <w:szCs w:val="25"/>
          <w:shd w:val="clear" w:color="auto" w:fill="FFFFFF"/>
        </w:rPr>
      </w:pPr>
      <w:r>
        <w:rPr>
          <w:rStyle w:val="mjx-char"/>
          <w:rFonts w:ascii="MJXc-TeX-main-Rw" w:hAnsi="MJXc-TeX-main-Rw" w:cs="Helvetica"/>
          <w:color w:val="000000"/>
          <w:sz w:val="25"/>
          <w:szCs w:val="25"/>
          <w:shd w:val="clear" w:color="auto" w:fill="FFFFFF"/>
        </w:rPr>
        <w:t>01111111</w:t>
      </w:r>
      <w:r>
        <w:rPr>
          <w:rStyle w:val="mjx-char"/>
          <w:rFonts w:ascii="MJXc-TeX-main-Rw" w:hAnsi="MJXc-TeX-main-Rw" w:cs="Helvetica"/>
          <w:color w:val="000000"/>
          <w:sz w:val="18"/>
          <w:szCs w:val="18"/>
          <w:shd w:val="clear" w:color="auto" w:fill="FFFFFF"/>
        </w:rPr>
        <w:t>2</w:t>
      </w:r>
      <w:r>
        <w:rPr>
          <w:rStyle w:val="mjx-char"/>
          <w:rFonts w:ascii="MJXc-TeX-main-Rw" w:hAnsi="MJXc-TeX-main-Rw" w:cs="Helvetica"/>
          <w:color w:val="000000"/>
          <w:sz w:val="25"/>
          <w:szCs w:val="25"/>
          <w:shd w:val="clear" w:color="auto" w:fill="FFFFFF"/>
        </w:rPr>
        <w:t>=127</w:t>
      </w:r>
      <w:r>
        <w:rPr>
          <w:rStyle w:val="mjx-char"/>
          <w:rFonts w:ascii="MJXc-TeX-main-Rw" w:hAnsi="MJXc-TeX-main-Rw" w:cs="Helvetica"/>
          <w:color w:val="000000"/>
          <w:sz w:val="18"/>
          <w:szCs w:val="18"/>
          <w:shd w:val="clear" w:color="auto" w:fill="FFFFFF"/>
        </w:rPr>
        <w:t>10</w:t>
      </w:r>
      <w:r>
        <w:rPr>
          <w:rStyle w:val="mjx-char"/>
          <w:rFonts w:ascii="MJXc-TeX-main-Rw" w:hAnsi="MJXc-TeX-main-Rw" w:cs="Helvetica"/>
          <w:color w:val="000000"/>
          <w:sz w:val="25"/>
          <w:szCs w:val="25"/>
          <w:shd w:val="clear" w:color="auto" w:fill="FFFFFF"/>
        </w:rPr>
        <w:t>.</w:t>
      </w:r>
    </w:p>
    <w:p w14:paraId="50F63431" w14:textId="77777777" w:rsidR="00340566" w:rsidRPr="00340566" w:rsidRDefault="00340566" w:rsidP="00340566">
      <w:pPr>
        <w:pStyle w:val="NormalWeb"/>
        <w:shd w:val="clear" w:color="auto" w:fill="FFFFFF"/>
        <w:spacing w:before="0" w:beforeAutospacing="0" w:after="0" w:afterAutospacing="0"/>
        <w:ind w:left="708" w:firstLine="708"/>
        <w:rPr>
          <w:rFonts w:ascii="MJXc-TeX-main-Rw" w:hAnsi="MJXc-TeX-main-Rw" w:cs="Helvetica"/>
          <w:color w:val="000000"/>
          <w:sz w:val="18"/>
          <w:szCs w:val="18"/>
          <w:shd w:val="clear" w:color="auto" w:fill="FFFFFF"/>
        </w:rPr>
      </w:pPr>
    </w:p>
    <w:p w14:paraId="103D254E" w14:textId="77777777" w:rsidR="00E75621" w:rsidRDefault="00E75621" w:rsidP="00340566">
      <w:pPr>
        <w:pStyle w:val="NormalWeb"/>
        <w:shd w:val="clear" w:color="auto" w:fill="FFFFFF"/>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El bit puede ser usado para controlar errores en los otros siete bits. Se pone como 0 o 1 de manera que el número total de bits 1 en la representación del caracter sea par. Usando paridad, los códigos para A, B, y C se convierten en</w:t>
      </w:r>
    </w:p>
    <w:p w14:paraId="14CCCB39" w14:textId="77777777" w:rsidR="00340566" w:rsidRDefault="00340566" w:rsidP="00340566">
      <w:pPr>
        <w:pStyle w:val="NormalWeb"/>
        <w:shd w:val="clear" w:color="auto" w:fill="FFFFFF"/>
        <w:spacing w:before="0" w:beforeAutospacing="0" w:after="0" w:afterAutospacing="0"/>
        <w:rPr>
          <w:rFonts w:ascii="Helvetica" w:hAnsi="Helvetica" w:cs="Helvetica"/>
          <w:color w:val="000000"/>
          <w:sz w:val="27"/>
          <w:szCs w:val="27"/>
        </w:rPr>
      </w:pPr>
    </w:p>
    <w:p w14:paraId="0F9D11CB" w14:textId="77777777" w:rsidR="00340566" w:rsidRDefault="00340566" w:rsidP="00340566">
      <w:pPr>
        <w:pStyle w:val="NormalWeb"/>
        <w:shd w:val="clear" w:color="auto" w:fill="FFFFFF"/>
        <w:spacing w:before="0" w:beforeAutospacing="0" w:after="0" w:afterAutospacing="0"/>
        <w:ind w:left="708" w:firstLine="708"/>
        <w:rPr>
          <w:rStyle w:val="mjx-char"/>
          <w:rFonts w:ascii="MJXc-TeX-main-Rw" w:hAnsi="MJXc-TeX-main-Rw" w:cs="Helvetica"/>
          <w:color w:val="000000"/>
          <w:sz w:val="25"/>
          <w:szCs w:val="25"/>
          <w:shd w:val="clear" w:color="auto" w:fill="FFFFFF"/>
        </w:rPr>
      </w:pPr>
      <w:r>
        <w:rPr>
          <w:rStyle w:val="mjx-charbox"/>
          <w:rFonts w:ascii="Helvetica" w:hAnsi="Helvetica" w:cs="Helvetica"/>
          <w:color w:val="000000"/>
          <w:sz w:val="21"/>
          <w:szCs w:val="21"/>
          <w:shd w:val="clear" w:color="auto" w:fill="FFFFFF"/>
        </w:rPr>
        <w:t>A</w:t>
      </w:r>
      <w:r>
        <w:rPr>
          <w:rStyle w:val="mjx-char"/>
          <w:rFonts w:ascii="MJXc-TeX-main-Rw" w:hAnsi="MJXc-TeX-main-Rw" w:cs="Helvetica"/>
          <w:color w:val="000000"/>
          <w:sz w:val="25"/>
          <w:szCs w:val="25"/>
          <w:shd w:val="clear" w:color="auto" w:fill="FFFFFF"/>
        </w:rPr>
        <w:t>=01000001</w:t>
      </w:r>
      <w:r>
        <w:rPr>
          <w:rStyle w:val="mjx-char"/>
          <w:rFonts w:ascii="MJXc-TeX-main-Rw" w:hAnsi="MJXc-TeX-main-Rw" w:cs="Helvetica"/>
          <w:color w:val="000000"/>
          <w:sz w:val="18"/>
          <w:szCs w:val="18"/>
          <w:shd w:val="clear" w:color="auto" w:fill="FFFFFF"/>
        </w:rPr>
        <w:t>2</w:t>
      </w:r>
    </w:p>
    <w:p w14:paraId="17C0422F" w14:textId="77777777" w:rsidR="00340566" w:rsidRDefault="00340566" w:rsidP="00340566">
      <w:pPr>
        <w:pStyle w:val="NormalWeb"/>
        <w:shd w:val="clear" w:color="auto" w:fill="FFFFFF"/>
        <w:spacing w:before="0" w:beforeAutospacing="0" w:after="0" w:afterAutospacing="0"/>
        <w:ind w:left="708" w:firstLine="708"/>
        <w:rPr>
          <w:rStyle w:val="mjx-char"/>
          <w:rFonts w:ascii="MJXc-TeX-main-Rw" w:hAnsi="MJXc-TeX-main-Rw" w:cs="Helvetica"/>
          <w:color w:val="000000"/>
          <w:sz w:val="25"/>
          <w:szCs w:val="25"/>
          <w:shd w:val="clear" w:color="auto" w:fill="FFFFFF"/>
        </w:rPr>
      </w:pPr>
      <w:r>
        <w:rPr>
          <w:rStyle w:val="mjx-charbox"/>
          <w:rFonts w:ascii="Helvetica" w:hAnsi="Helvetica" w:cs="Helvetica"/>
          <w:color w:val="000000"/>
          <w:sz w:val="21"/>
          <w:szCs w:val="21"/>
          <w:shd w:val="clear" w:color="auto" w:fill="FFFFFF"/>
        </w:rPr>
        <w:t>B</w:t>
      </w:r>
      <w:r>
        <w:rPr>
          <w:rStyle w:val="mjx-char"/>
          <w:rFonts w:ascii="MJXc-TeX-main-Rw" w:hAnsi="MJXc-TeX-main-Rw" w:cs="Helvetica"/>
          <w:color w:val="000000"/>
          <w:sz w:val="25"/>
          <w:szCs w:val="25"/>
          <w:shd w:val="clear" w:color="auto" w:fill="FFFFFF"/>
        </w:rPr>
        <w:t>=01000010</w:t>
      </w:r>
      <w:r>
        <w:rPr>
          <w:rStyle w:val="mjx-char"/>
          <w:rFonts w:ascii="MJXc-TeX-main-Rw" w:hAnsi="MJXc-TeX-main-Rw" w:cs="Helvetica"/>
          <w:color w:val="000000"/>
          <w:sz w:val="18"/>
          <w:szCs w:val="18"/>
          <w:shd w:val="clear" w:color="auto" w:fill="FFFFFF"/>
        </w:rPr>
        <w:t>2</w:t>
      </w:r>
    </w:p>
    <w:p w14:paraId="45B7C9B5" w14:textId="77777777" w:rsidR="00340566" w:rsidRDefault="00340566" w:rsidP="00340566">
      <w:pPr>
        <w:pStyle w:val="NormalWeb"/>
        <w:shd w:val="clear" w:color="auto" w:fill="FFFFFF"/>
        <w:spacing w:before="0" w:beforeAutospacing="0" w:after="0" w:afterAutospacing="0"/>
        <w:ind w:left="708" w:firstLine="708"/>
        <w:rPr>
          <w:rFonts w:ascii="Helvetica" w:hAnsi="Helvetica" w:cs="Helvetica"/>
          <w:color w:val="000000"/>
          <w:sz w:val="27"/>
          <w:szCs w:val="27"/>
        </w:rPr>
      </w:pPr>
      <w:r>
        <w:rPr>
          <w:rStyle w:val="mjx-charbox"/>
          <w:rFonts w:ascii="Helvetica" w:hAnsi="Helvetica" w:cs="Helvetica"/>
          <w:color w:val="000000"/>
          <w:sz w:val="21"/>
          <w:szCs w:val="21"/>
          <w:shd w:val="clear" w:color="auto" w:fill="FFFFFF"/>
        </w:rPr>
        <w:t>C</w:t>
      </w:r>
      <w:r>
        <w:rPr>
          <w:rStyle w:val="mjx-char"/>
          <w:rFonts w:ascii="MJXc-TeX-main-Rw" w:hAnsi="MJXc-TeX-main-Rw" w:cs="Helvetica"/>
          <w:color w:val="000000"/>
          <w:sz w:val="25"/>
          <w:szCs w:val="25"/>
          <w:shd w:val="clear" w:color="auto" w:fill="FFFFFF"/>
        </w:rPr>
        <w:t>=11000011</w:t>
      </w:r>
      <w:r>
        <w:rPr>
          <w:rStyle w:val="mjx-char"/>
          <w:rFonts w:ascii="MJXc-TeX-main-Rw" w:hAnsi="MJXc-TeX-main-Rw" w:cs="Helvetica"/>
          <w:color w:val="000000"/>
          <w:sz w:val="18"/>
          <w:szCs w:val="18"/>
          <w:shd w:val="clear" w:color="auto" w:fill="FFFFFF"/>
        </w:rPr>
        <w:t>2</w:t>
      </w:r>
      <w:r>
        <w:rPr>
          <w:rStyle w:val="mjx-char"/>
          <w:rFonts w:ascii="MJXc-TeX-main-Rw" w:hAnsi="MJXc-TeX-main-Rw" w:cs="Helvetica"/>
          <w:color w:val="000000"/>
          <w:sz w:val="25"/>
          <w:szCs w:val="25"/>
          <w:shd w:val="clear" w:color="auto" w:fill="FFFFFF"/>
        </w:rPr>
        <w:t>.</w:t>
      </w:r>
    </w:p>
    <w:p w14:paraId="36C20D48" w14:textId="77777777" w:rsidR="00340566" w:rsidRDefault="00340566" w:rsidP="00E75621">
      <w:pPr>
        <w:pStyle w:val="NormalWeb"/>
        <w:shd w:val="clear" w:color="auto" w:fill="FFFFFF"/>
        <w:spacing w:before="0" w:beforeAutospacing="0" w:after="0" w:afterAutospacing="0"/>
        <w:rPr>
          <w:rFonts w:ascii="Helvetica" w:hAnsi="Helvetica" w:cs="Helvetica"/>
          <w:color w:val="000000"/>
          <w:sz w:val="27"/>
          <w:szCs w:val="27"/>
        </w:rPr>
      </w:pPr>
    </w:p>
    <w:p w14:paraId="4D84458B" w14:textId="77777777" w:rsidR="00E75621" w:rsidRDefault="00E75621" w:rsidP="00E75621">
      <w:pPr>
        <w:pStyle w:val="NormalWeb"/>
        <w:shd w:val="clear" w:color="auto" w:fill="FFFFFF"/>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Supongamos que se envía una A y ocurre un error de transmisión en el sexto bit de manera que se recibe </w:t>
      </w:r>
      <w:r>
        <w:rPr>
          <w:rStyle w:val="mjx-char"/>
          <w:rFonts w:ascii="MJXc-TeX-main-Rw" w:hAnsi="MJXc-TeX-main-Rw" w:cs="Helvetica"/>
          <w:color w:val="000000"/>
          <w:sz w:val="25"/>
          <w:szCs w:val="25"/>
          <w:bdr w:val="none" w:sz="0" w:space="0" w:color="auto" w:frame="1"/>
        </w:rPr>
        <w:t>(01000101)</w:t>
      </w:r>
      <w:r>
        <w:rPr>
          <w:rStyle w:val="mjx-charbox"/>
          <w:rFonts w:ascii="Helvetica" w:hAnsi="Helvetica" w:cs="Helvetica"/>
          <w:color w:val="000000"/>
          <w:sz w:val="21"/>
          <w:szCs w:val="21"/>
          <w:bdr w:val="none" w:sz="0" w:space="0" w:color="auto" w:frame="1"/>
        </w:rPr>
        <w:t>.</w:t>
      </w:r>
      <w:r>
        <w:rPr>
          <w:rStyle w:val="mjxassistivemathml"/>
          <w:rFonts w:ascii="Helvetica" w:hAnsi="Helvetica" w:cs="Helvetica"/>
          <w:color w:val="000000"/>
          <w:sz w:val="25"/>
          <w:szCs w:val="25"/>
          <w:bdr w:val="none" w:sz="0" w:space="0" w:color="auto" w:frame="1"/>
        </w:rPr>
        <w:t>(01000101).</w:t>
      </w:r>
      <w:r>
        <w:rPr>
          <w:rFonts w:ascii="Helvetica" w:hAnsi="Helvetica" w:cs="Helvetica"/>
          <w:color w:val="000000"/>
          <w:sz w:val="27"/>
          <w:szCs w:val="27"/>
        </w:rPr>
        <w:t> Sabemos que se produjo un error pues se recibió un número impar de unos, y podemos pedir que la palabra sea retransmitida. Cuando se usa para detectar errores, el bit de más a la izquierda se llama </w:t>
      </w:r>
      <w:r>
        <w:rPr>
          <w:rFonts w:ascii="Helvetica" w:hAnsi="Helvetica" w:cs="Helvetica"/>
          <w:b/>
          <w:bCs/>
          <w:i/>
          <w:iCs/>
          <w:color w:val="000000"/>
          <w:sz w:val="27"/>
          <w:szCs w:val="27"/>
        </w:rPr>
        <w:t>bit de control de paridad</w:t>
      </w:r>
      <w:r>
        <w:rPr>
          <w:rFonts w:ascii="Helvetica" w:hAnsi="Helvetica" w:cs="Helvetica"/>
          <w:color w:val="000000"/>
          <w:sz w:val="27"/>
          <w:szCs w:val="27"/>
        </w:rPr>
        <w:t>.</w:t>
      </w:r>
    </w:p>
    <w:p w14:paraId="666CBCC9" w14:textId="77777777" w:rsidR="004B4C31" w:rsidRDefault="004B4C31">
      <w:pPr>
        <w:rPr>
          <w:rFonts w:cs="Arial"/>
          <w:color w:val="000000"/>
          <w:sz w:val="30"/>
          <w:szCs w:val="30"/>
          <w:shd w:val="clear" w:color="auto" w:fill="FFFFFF"/>
        </w:rPr>
      </w:pPr>
    </w:p>
    <w:p w14:paraId="74935C4F" w14:textId="77777777" w:rsidR="00063ED3" w:rsidRDefault="00063ED3">
      <w:r>
        <w:lastRenderedPageBreak/>
        <w:t xml:space="preserve">Para verificar que los códigos de paridad son detectores de error en un dígito binario basta con probar que su distancia mínima es dos, para lo que se demostrarán las siguientes dos proposiciones: </w:t>
      </w:r>
    </w:p>
    <w:p w14:paraId="5449351D" w14:textId="77777777" w:rsidR="00063ED3" w:rsidRDefault="00063ED3" w:rsidP="00063ED3">
      <w:pPr>
        <w:pStyle w:val="Prrafodelista"/>
        <w:numPr>
          <w:ilvl w:val="0"/>
          <w:numId w:val="2"/>
        </w:numPr>
      </w:pPr>
      <w:r>
        <w:t>Un código de paridad par posee una distancia mínima estrictamente mayor que uno.</w:t>
      </w:r>
    </w:p>
    <w:p w14:paraId="17878177" w14:textId="77777777" w:rsidR="00063ED3" w:rsidRDefault="00063ED3" w:rsidP="00063ED3">
      <w:r>
        <w:t>Razonamos por reducción al absurdo. Supóngase que existen dos combinaciones b</w:t>
      </w:r>
      <w:r w:rsidR="005D6243">
        <w:rPr>
          <w:rStyle w:val="mjx-char"/>
          <w:rFonts w:ascii="MJXc-TeX-main-Rw" w:hAnsi="MJXc-TeX-main-Rw" w:cs="Helvetica"/>
          <w:color w:val="000000"/>
          <w:sz w:val="18"/>
          <w:szCs w:val="18"/>
          <w:shd w:val="clear" w:color="auto" w:fill="FFFFFF"/>
        </w:rPr>
        <w:t>k</w:t>
      </w:r>
      <w:r w:rsidR="005D6243">
        <w:t xml:space="preserve"> b</w:t>
      </w:r>
      <w:r w:rsidR="005D6243">
        <w:rPr>
          <w:rStyle w:val="mjx-char"/>
          <w:rFonts w:ascii="MJXc-TeX-main-Rw" w:hAnsi="MJXc-TeX-main-Rw" w:cs="Helvetica"/>
          <w:color w:val="000000"/>
          <w:sz w:val="18"/>
          <w:szCs w:val="18"/>
          <w:shd w:val="clear" w:color="auto" w:fill="FFFFFF"/>
        </w:rPr>
        <w:t>k</w:t>
      </w:r>
      <w:r w:rsidR="005D6243">
        <w:t>-1 ... b1 b0 y a</w:t>
      </w:r>
      <w:r w:rsidR="005D6243">
        <w:rPr>
          <w:rStyle w:val="mjx-char"/>
          <w:rFonts w:ascii="MJXc-TeX-main-Rw" w:hAnsi="MJXc-TeX-main-Rw" w:cs="Helvetica"/>
          <w:color w:val="000000"/>
          <w:sz w:val="18"/>
          <w:szCs w:val="18"/>
          <w:shd w:val="clear" w:color="auto" w:fill="FFFFFF"/>
        </w:rPr>
        <w:t>k</w:t>
      </w:r>
      <w:r w:rsidR="005D6243">
        <w:t xml:space="preserve"> a</w:t>
      </w:r>
      <w:r w:rsidR="005D6243">
        <w:rPr>
          <w:rStyle w:val="mjx-char"/>
          <w:rFonts w:ascii="MJXc-TeX-main-Rw" w:hAnsi="MJXc-TeX-main-Rw" w:cs="Helvetica"/>
          <w:color w:val="000000"/>
          <w:sz w:val="18"/>
          <w:szCs w:val="18"/>
          <w:shd w:val="clear" w:color="auto" w:fill="FFFFFF"/>
        </w:rPr>
        <w:t>k</w:t>
      </w:r>
      <w:r>
        <w:t>-1 ... a1 a0, con una distancia entre ellas de uno. Esto implica que existe un bit, por ejemplo el</w:t>
      </w:r>
      <w:r w:rsidR="005D6243">
        <w:t xml:space="preserve"> j-ésimo, que hace que: </w:t>
      </w:r>
      <w:r w:rsidR="005D6243">
        <w:tab/>
        <w:t>b</w:t>
      </w:r>
      <w:r w:rsidR="00E01DAE">
        <w:rPr>
          <w:rStyle w:val="mjx-char"/>
          <w:rFonts w:ascii="MJXc-TeX-main-Rw" w:hAnsi="MJXc-TeX-main-Rw" w:cs="Helvetica"/>
          <w:color w:val="000000"/>
          <w:sz w:val="18"/>
          <w:szCs w:val="18"/>
          <w:shd w:val="clear" w:color="auto" w:fill="FFFFFF"/>
        </w:rPr>
        <w:t>i</w:t>
      </w:r>
      <w:r w:rsidR="005D6243">
        <w:t xml:space="preserve"> = a</w:t>
      </w:r>
      <w:r w:rsidR="005D6243">
        <w:rPr>
          <w:rStyle w:val="mjx-char"/>
          <w:rFonts w:ascii="MJXc-TeX-main-Rw" w:hAnsi="MJXc-TeX-main-Rw" w:cs="Helvetica"/>
          <w:color w:val="000000"/>
          <w:sz w:val="18"/>
          <w:szCs w:val="18"/>
          <w:shd w:val="clear" w:color="auto" w:fill="FFFFFF"/>
        </w:rPr>
        <w:t>i</w:t>
      </w:r>
      <w:r>
        <w:tab/>
      </w:r>
      <w:r w:rsidRPr="00063ED3">
        <w:rPr>
          <w:rFonts w:ascii="Cambria Math" w:hAnsi="Cambria Math" w:cs="Cambria Math"/>
        </w:rPr>
        <w:t>∀</w:t>
      </w:r>
      <w:r>
        <w:t xml:space="preserve"> i </w:t>
      </w:r>
      <w:r w:rsidRPr="00063ED3">
        <w:rPr>
          <w:rFonts w:ascii="Cambria Math" w:hAnsi="Cambria Math" w:cs="Cambria Math"/>
        </w:rPr>
        <w:t>∈</w:t>
      </w:r>
      <w:r>
        <w:t xml:space="preserve"> [0, k] / i </w:t>
      </w:r>
      <w:r w:rsidRPr="00063ED3">
        <w:rPr>
          <w:rFonts w:cs="Arial"/>
        </w:rPr>
        <w:t>≠</w:t>
      </w:r>
      <w:r>
        <w:t xml:space="preserve"> j j </w:t>
      </w:r>
    </w:p>
    <w:p w14:paraId="447E633C" w14:textId="77777777" w:rsidR="00063ED3" w:rsidRDefault="005D6243" w:rsidP="00063ED3">
      <w:pPr>
        <w:ind w:firstLine="708"/>
      </w:pPr>
      <w:r>
        <w:t>b</w:t>
      </w:r>
      <w:r w:rsidR="00E01DAE">
        <w:rPr>
          <w:rStyle w:val="mjx-char"/>
          <w:rFonts w:ascii="MJXc-TeX-main-Rw" w:hAnsi="MJXc-TeX-main-Rw" w:cs="Helvetica"/>
          <w:color w:val="000000"/>
          <w:sz w:val="18"/>
          <w:szCs w:val="18"/>
          <w:shd w:val="clear" w:color="auto" w:fill="FFFFFF"/>
        </w:rPr>
        <w:t>j</w:t>
      </w:r>
      <w:r>
        <w:t xml:space="preserve"> = a</w:t>
      </w:r>
      <w:r>
        <w:rPr>
          <w:rStyle w:val="mjx-char"/>
          <w:rFonts w:ascii="MJXc-TeX-main-Rw" w:hAnsi="MJXc-TeX-main-Rw" w:cs="Helvetica"/>
          <w:color w:val="000000"/>
          <w:sz w:val="18"/>
          <w:szCs w:val="18"/>
          <w:shd w:val="clear" w:color="auto" w:fill="FFFFFF"/>
        </w:rPr>
        <w:t>j</w:t>
      </w:r>
      <w:r w:rsidR="00063ED3">
        <w:t xml:space="preserve"> </w:t>
      </w:r>
    </w:p>
    <w:p w14:paraId="3FB1C6B2" w14:textId="77777777" w:rsidR="004B4C31" w:rsidRDefault="00063ED3" w:rsidP="00063ED3">
      <w:r>
        <w:t>De aquí se infiere que si la primera combinación posee m 1´s, la segunda tiene m+1 ó m1. En cualquier caso si m es par m+1 ó m-1 son números impares, con los cual la segunda combinación no pertenecería al código. Este razonamiento lleva a un absurdo, con lo que queda demostrada la proposición.</w:t>
      </w:r>
    </w:p>
    <w:p w14:paraId="22206299" w14:textId="77777777" w:rsidR="00DF48AF" w:rsidRDefault="00DF48AF" w:rsidP="00DF48AF">
      <w:pPr>
        <w:pStyle w:val="Prrafodelista"/>
        <w:numPr>
          <w:ilvl w:val="0"/>
          <w:numId w:val="2"/>
        </w:numPr>
      </w:pPr>
      <w:r>
        <w:t>En un código de paridad par existen siempre dos combinaciones que distan dos unidades.</w:t>
      </w:r>
    </w:p>
    <w:p w14:paraId="4F734972" w14:textId="77777777" w:rsidR="00DF48AF" w:rsidRDefault="00DF48AF" w:rsidP="00DF48AF">
      <w:r>
        <w:t>Como el código de partida es de distancia mínima uno, existirán al menos dos subcombinaciones b</w:t>
      </w:r>
      <w:r>
        <w:rPr>
          <w:rStyle w:val="mjx-char"/>
          <w:rFonts w:ascii="MJXc-TeX-main-Rw" w:hAnsi="MJXc-TeX-main-Rw" w:cs="Helvetica"/>
          <w:color w:val="000000"/>
          <w:sz w:val="18"/>
          <w:szCs w:val="18"/>
          <w:shd w:val="clear" w:color="auto" w:fill="FFFFFF"/>
        </w:rPr>
        <w:t>k</w:t>
      </w:r>
      <w:r>
        <w:t xml:space="preserve"> -1 ... b1 b0 y a</w:t>
      </w:r>
      <w:r>
        <w:rPr>
          <w:rStyle w:val="mjx-char"/>
          <w:rFonts w:ascii="MJXc-TeX-main-Rw" w:hAnsi="MJXc-TeX-main-Rw" w:cs="Helvetica"/>
          <w:color w:val="000000"/>
          <w:sz w:val="18"/>
          <w:szCs w:val="18"/>
          <w:shd w:val="clear" w:color="auto" w:fill="FFFFFF"/>
        </w:rPr>
        <w:t>k</w:t>
      </w:r>
      <w:r>
        <w:t xml:space="preserve">-1 ... a1 a0, en las que solamente un índice j hace que: </w:t>
      </w:r>
    </w:p>
    <w:p w14:paraId="14D5674B" w14:textId="77777777" w:rsidR="00DF48AF" w:rsidRPr="00DF48AF" w:rsidRDefault="00E01DAE" w:rsidP="00DF48AF">
      <w:pPr>
        <w:rPr>
          <w:lang w:val="en-GB"/>
        </w:rPr>
      </w:pPr>
      <w:r>
        <w:rPr>
          <w:lang w:val="en-GB"/>
        </w:rPr>
        <w:t>b</w:t>
      </w:r>
      <w:r w:rsidRPr="00D05D3F">
        <w:rPr>
          <w:rStyle w:val="mjx-char"/>
          <w:rFonts w:ascii="MJXc-TeX-main-Rw" w:hAnsi="MJXc-TeX-main-Rw" w:cs="Helvetica"/>
          <w:color w:val="000000"/>
          <w:sz w:val="18"/>
          <w:szCs w:val="18"/>
          <w:shd w:val="clear" w:color="auto" w:fill="FFFFFF"/>
          <w:lang w:val="en-US"/>
        </w:rPr>
        <w:t>i</w:t>
      </w:r>
      <w:r w:rsidR="00DF48AF">
        <w:rPr>
          <w:lang w:val="en-GB"/>
        </w:rPr>
        <w:t xml:space="preserve"> = a</w:t>
      </w:r>
      <w:r w:rsidR="00DF48AF" w:rsidRPr="00E01DAE">
        <w:rPr>
          <w:rStyle w:val="mjx-char"/>
          <w:rFonts w:ascii="MJXc-TeX-main-Rw" w:hAnsi="MJXc-TeX-main-Rw" w:cs="Helvetica"/>
          <w:color w:val="000000"/>
          <w:sz w:val="18"/>
          <w:szCs w:val="18"/>
          <w:shd w:val="clear" w:color="auto" w:fill="FFFFFF"/>
          <w:lang w:val="en-GB"/>
        </w:rPr>
        <w:t>i</w:t>
      </w:r>
      <w:r w:rsidR="00DF48AF" w:rsidRPr="00DF48AF">
        <w:rPr>
          <w:lang w:val="en-GB"/>
        </w:rPr>
        <w:t xml:space="preserve"> </w:t>
      </w:r>
      <w:r w:rsidR="00DF48AF" w:rsidRPr="00DF48AF">
        <w:rPr>
          <w:rFonts w:ascii="Cambria Math" w:hAnsi="Cambria Math" w:cs="Cambria Math"/>
          <w:lang w:val="en-GB"/>
        </w:rPr>
        <w:t>∀</w:t>
      </w:r>
      <w:r w:rsidR="00DF48AF" w:rsidRPr="00DF48AF">
        <w:rPr>
          <w:lang w:val="en-GB"/>
        </w:rPr>
        <w:t xml:space="preserve"> </w:t>
      </w:r>
      <w:proofErr w:type="spellStart"/>
      <w:r w:rsidR="00DF48AF" w:rsidRPr="00DF48AF">
        <w:rPr>
          <w:lang w:val="en-GB"/>
        </w:rPr>
        <w:t>i</w:t>
      </w:r>
      <w:proofErr w:type="spellEnd"/>
      <w:r w:rsidR="00DF48AF" w:rsidRPr="00DF48AF">
        <w:rPr>
          <w:lang w:val="en-GB"/>
        </w:rPr>
        <w:t xml:space="preserve"> </w:t>
      </w:r>
      <w:r w:rsidR="00DF48AF" w:rsidRPr="00DF48AF">
        <w:rPr>
          <w:rFonts w:ascii="Cambria Math" w:hAnsi="Cambria Math" w:cs="Cambria Math"/>
          <w:lang w:val="en-GB"/>
        </w:rPr>
        <w:t>∈</w:t>
      </w:r>
      <w:r w:rsidR="00DF48AF" w:rsidRPr="00DF48AF">
        <w:rPr>
          <w:lang w:val="en-GB"/>
        </w:rPr>
        <w:t xml:space="preserve"> [0, k] / </w:t>
      </w:r>
      <w:proofErr w:type="spellStart"/>
      <w:r w:rsidR="00DF48AF" w:rsidRPr="00DF48AF">
        <w:rPr>
          <w:lang w:val="en-GB"/>
        </w:rPr>
        <w:t>i</w:t>
      </w:r>
      <w:proofErr w:type="spellEnd"/>
      <w:r w:rsidR="00DF48AF" w:rsidRPr="00DF48AF">
        <w:rPr>
          <w:lang w:val="en-GB"/>
        </w:rPr>
        <w:t xml:space="preserve"> </w:t>
      </w:r>
      <w:r w:rsidR="00DF48AF" w:rsidRPr="00DF48AF">
        <w:rPr>
          <w:rFonts w:cs="Arial"/>
          <w:lang w:val="en-GB"/>
        </w:rPr>
        <w:t>≠</w:t>
      </w:r>
      <w:r w:rsidR="00DF48AF" w:rsidRPr="00DF48AF">
        <w:rPr>
          <w:lang w:val="en-GB"/>
        </w:rPr>
        <w:t xml:space="preserve"> j </w:t>
      </w:r>
    </w:p>
    <w:p w14:paraId="59E869A8" w14:textId="77777777" w:rsidR="00DF48AF" w:rsidRPr="00DF48AF" w:rsidRDefault="00DF48AF" w:rsidP="00DF48AF">
      <w:pPr>
        <w:rPr>
          <w:lang w:val="en-GB"/>
        </w:rPr>
      </w:pPr>
      <w:r>
        <w:rPr>
          <w:lang w:val="en-GB"/>
        </w:rPr>
        <w:t xml:space="preserve"> b</w:t>
      </w:r>
      <w:r w:rsidR="00E01DAE" w:rsidRPr="00E01DAE">
        <w:rPr>
          <w:rStyle w:val="mjx-char"/>
          <w:rFonts w:ascii="MJXc-TeX-main-Rw" w:hAnsi="MJXc-TeX-main-Rw" w:cs="Helvetica"/>
          <w:color w:val="000000"/>
          <w:sz w:val="18"/>
          <w:szCs w:val="18"/>
          <w:shd w:val="clear" w:color="auto" w:fill="FFFFFF"/>
          <w:lang w:val="en-GB"/>
        </w:rPr>
        <w:t>j</w:t>
      </w:r>
      <w:r>
        <w:rPr>
          <w:lang w:val="en-GB"/>
        </w:rPr>
        <w:t xml:space="preserve"> = a</w:t>
      </w:r>
      <w:r w:rsidRPr="00E01DAE">
        <w:rPr>
          <w:rStyle w:val="mjx-char"/>
          <w:rFonts w:ascii="MJXc-TeX-main-Rw" w:hAnsi="MJXc-TeX-main-Rw" w:cs="Helvetica"/>
          <w:color w:val="000000"/>
          <w:sz w:val="18"/>
          <w:szCs w:val="18"/>
          <w:shd w:val="clear" w:color="auto" w:fill="FFFFFF"/>
          <w:lang w:val="en-GB"/>
        </w:rPr>
        <w:t>j</w:t>
      </w:r>
      <w:r w:rsidRPr="00DF48AF">
        <w:rPr>
          <w:lang w:val="en-GB"/>
        </w:rPr>
        <w:t xml:space="preserve"> </w:t>
      </w:r>
    </w:p>
    <w:p w14:paraId="442A41D3" w14:textId="77777777" w:rsidR="00DF48AF" w:rsidRDefault="00DF48AF" w:rsidP="00DF48AF">
      <w:r>
        <w:t xml:space="preserve">Si la primera combinación posee m 1´s, la segunda tendrá m+1 ó m-1. Supóngase que m es par. Entonces los respectivos bits de </w:t>
      </w:r>
      <w:r w:rsidR="00DF172B">
        <w:t>paridad serán b</w:t>
      </w:r>
      <w:r w:rsidR="00DF172B">
        <w:rPr>
          <w:rStyle w:val="mjx-char"/>
          <w:rFonts w:ascii="MJXc-TeX-main-Rw" w:hAnsi="MJXc-TeX-main-Rw" w:cs="Helvetica"/>
          <w:color w:val="000000"/>
          <w:sz w:val="18"/>
          <w:szCs w:val="18"/>
          <w:shd w:val="clear" w:color="auto" w:fill="FFFFFF"/>
        </w:rPr>
        <w:t>k</w:t>
      </w:r>
      <w:r w:rsidR="00DF172B">
        <w:t>=0 y a</w:t>
      </w:r>
      <w:r w:rsidR="00DF172B">
        <w:rPr>
          <w:rStyle w:val="mjx-char"/>
          <w:rFonts w:ascii="MJXc-TeX-main-Rw" w:hAnsi="MJXc-TeX-main-Rw" w:cs="Helvetica"/>
          <w:color w:val="000000"/>
          <w:sz w:val="18"/>
          <w:szCs w:val="18"/>
          <w:shd w:val="clear" w:color="auto" w:fill="FFFFFF"/>
        </w:rPr>
        <w:t>k</w:t>
      </w:r>
      <w:r>
        <w:t>=1. Si m fuera imp</w:t>
      </w:r>
      <w:r w:rsidR="00DF172B">
        <w:t>ar los bits de paridad serían b</w:t>
      </w:r>
      <w:r w:rsidR="00DF172B">
        <w:rPr>
          <w:rStyle w:val="mjx-char"/>
          <w:rFonts w:ascii="MJXc-TeX-main-Rw" w:hAnsi="MJXc-TeX-main-Rw" w:cs="Helvetica"/>
          <w:color w:val="000000"/>
          <w:sz w:val="18"/>
          <w:szCs w:val="18"/>
          <w:shd w:val="clear" w:color="auto" w:fill="FFFFFF"/>
        </w:rPr>
        <w:t>k</w:t>
      </w:r>
      <w:r w:rsidR="00DF172B">
        <w:t>=1 y a</w:t>
      </w:r>
      <w:r w:rsidR="00DF172B">
        <w:rPr>
          <w:rStyle w:val="mjx-char"/>
          <w:rFonts w:ascii="MJXc-TeX-main-Rw" w:hAnsi="MJXc-TeX-main-Rw" w:cs="Helvetica"/>
          <w:color w:val="000000"/>
          <w:sz w:val="18"/>
          <w:szCs w:val="18"/>
          <w:shd w:val="clear" w:color="auto" w:fill="FFFFFF"/>
        </w:rPr>
        <w:t>k</w:t>
      </w:r>
      <w:r>
        <w:t>=0. En</w:t>
      </w:r>
      <w:r w:rsidR="00DF172B">
        <w:t xml:space="preserve"> cualquier caso se cumple que </w:t>
      </w:r>
      <w:r>
        <w:t>b</w:t>
      </w:r>
      <w:r w:rsidR="00DF172B">
        <w:rPr>
          <w:rStyle w:val="mjx-char"/>
          <w:rFonts w:ascii="MJXc-TeX-main-Rw" w:hAnsi="MJXc-TeX-main-Rw" w:cs="Helvetica"/>
          <w:color w:val="000000"/>
          <w:sz w:val="18"/>
          <w:szCs w:val="18"/>
          <w:shd w:val="clear" w:color="auto" w:fill="FFFFFF"/>
        </w:rPr>
        <w:t>k</w:t>
      </w:r>
      <w:r w:rsidR="00DF172B">
        <w:t xml:space="preserve"> = a</w:t>
      </w:r>
      <w:r w:rsidR="00DF172B">
        <w:rPr>
          <w:rStyle w:val="mjx-char"/>
          <w:rFonts w:ascii="MJXc-TeX-main-Rw" w:hAnsi="MJXc-TeX-main-Rw" w:cs="Helvetica"/>
          <w:color w:val="000000"/>
          <w:sz w:val="18"/>
          <w:szCs w:val="18"/>
          <w:shd w:val="clear" w:color="auto" w:fill="FFFFFF"/>
        </w:rPr>
        <w:t>k</w:t>
      </w:r>
      <w:r>
        <w:t>. Por lo tanto, la distancia de estas dos comb</w:t>
      </w:r>
      <w:r w:rsidR="00DF172B">
        <w:t xml:space="preserve">inaciones resultante es dos ( </w:t>
      </w:r>
      <w:r>
        <w:t>b</w:t>
      </w:r>
      <w:r w:rsidR="00DF172B">
        <w:rPr>
          <w:rStyle w:val="mjx-char"/>
          <w:rFonts w:ascii="MJXc-TeX-main-Rw" w:hAnsi="MJXc-TeX-main-Rw" w:cs="Helvetica"/>
          <w:color w:val="000000"/>
          <w:sz w:val="18"/>
          <w:szCs w:val="18"/>
          <w:shd w:val="clear" w:color="auto" w:fill="FFFFFF"/>
        </w:rPr>
        <w:t>k</w:t>
      </w:r>
      <w:r w:rsidR="00DF172B">
        <w:t xml:space="preserve"> = a</w:t>
      </w:r>
      <w:r w:rsidR="00DF172B">
        <w:rPr>
          <w:rStyle w:val="mjx-char"/>
          <w:rFonts w:ascii="MJXc-TeX-main-Rw" w:hAnsi="MJXc-TeX-main-Rw" w:cs="Helvetica"/>
          <w:color w:val="000000"/>
          <w:sz w:val="18"/>
          <w:szCs w:val="18"/>
          <w:shd w:val="clear" w:color="auto" w:fill="FFFFFF"/>
        </w:rPr>
        <w:t>k</w:t>
      </w:r>
      <w:r w:rsidR="00DF172B">
        <w:t xml:space="preserve"> y </w:t>
      </w:r>
      <w:r>
        <w:t>b</w:t>
      </w:r>
      <w:r w:rsidR="00DF172B">
        <w:rPr>
          <w:rStyle w:val="mjx-char"/>
          <w:rFonts w:ascii="MJXc-TeX-main-Rw" w:hAnsi="MJXc-TeX-main-Rw" w:cs="Helvetica"/>
          <w:color w:val="000000"/>
          <w:sz w:val="18"/>
          <w:szCs w:val="18"/>
          <w:shd w:val="clear" w:color="auto" w:fill="FFFFFF"/>
        </w:rPr>
        <w:t>j</w:t>
      </w:r>
      <w:r w:rsidR="00DF172B">
        <w:t xml:space="preserve"> = a</w:t>
      </w:r>
      <w:r w:rsidR="00DF172B">
        <w:rPr>
          <w:rStyle w:val="mjx-char"/>
          <w:rFonts w:ascii="MJXc-TeX-main-Rw" w:hAnsi="MJXc-TeX-main-Rw" w:cs="Helvetica"/>
          <w:color w:val="000000"/>
          <w:sz w:val="18"/>
          <w:szCs w:val="18"/>
          <w:shd w:val="clear" w:color="auto" w:fill="FFFFFF"/>
        </w:rPr>
        <w:t>j</w:t>
      </w:r>
      <w:r>
        <w:t xml:space="preserve"> ).</w:t>
      </w:r>
    </w:p>
    <w:p w14:paraId="242C15CB" w14:textId="77777777" w:rsidR="00DF48AF" w:rsidRDefault="00DF48AF" w:rsidP="00DF48AF">
      <w:r>
        <w:t xml:space="preserve"> En esta demostración se ha trabajado con códigos de paridad par. El razonamiento es el mismo si fuese de paridad impar.</w:t>
      </w:r>
    </w:p>
    <w:sectPr w:rsidR="00DF48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JXc-TeX-main-Rw">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AE54A5"/>
    <w:multiLevelType w:val="hybridMultilevel"/>
    <w:tmpl w:val="32787D8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FBD19EB"/>
    <w:multiLevelType w:val="multilevel"/>
    <w:tmpl w:val="1E4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9487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16cid:durableId="978459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376"/>
    <w:rsid w:val="00063ED3"/>
    <w:rsid w:val="00076835"/>
    <w:rsid w:val="001C0B46"/>
    <w:rsid w:val="00340566"/>
    <w:rsid w:val="00392376"/>
    <w:rsid w:val="00494304"/>
    <w:rsid w:val="004B4C31"/>
    <w:rsid w:val="005D6243"/>
    <w:rsid w:val="00AF0265"/>
    <w:rsid w:val="00B322CC"/>
    <w:rsid w:val="00B60599"/>
    <w:rsid w:val="00C545C6"/>
    <w:rsid w:val="00D05D3F"/>
    <w:rsid w:val="00DF172B"/>
    <w:rsid w:val="00DF48AF"/>
    <w:rsid w:val="00E01DAE"/>
    <w:rsid w:val="00E75621"/>
    <w:rsid w:val="00EB4F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D023"/>
  <w15:chartTrackingRefBased/>
  <w15:docId w15:val="{F668B6E1-DD2F-4120-8969-185CB62CE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31"/>
    <w:rPr>
      <w:rFonts w:ascii="Arial" w:hAnsi="Arial"/>
      <w:sz w:val="24"/>
    </w:rPr>
  </w:style>
  <w:style w:type="paragraph" w:styleId="Ttulo1">
    <w:name w:val="heading 1"/>
    <w:basedOn w:val="Normal"/>
    <w:next w:val="Normal"/>
    <w:link w:val="Ttulo1Car"/>
    <w:uiPriority w:val="9"/>
    <w:qFormat/>
    <w:rsid w:val="00340566"/>
    <w:pPr>
      <w:keepNext/>
      <w:keepLines/>
      <w:spacing w:before="240" w:after="0"/>
      <w:outlineLvl w:val="0"/>
    </w:pPr>
    <w:rPr>
      <w:rFonts w:eastAsiaTheme="majorEastAsia" w:cstheme="majorBidi"/>
      <w:b/>
      <w:sz w:val="48"/>
      <w:szCs w:val="32"/>
    </w:rPr>
  </w:style>
  <w:style w:type="paragraph" w:styleId="Ttulo2">
    <w:name w:val="heading 2"/>
    <w:basedOn w:val="Normal"/>
    <w:link w:val="Ttulo2Car"/>
    <w:uiPriority w:val="9"/>
    <w:qFormat/>
    <w:rsid w:val="004B4C31"/>
    <w:pPr>
      <w:spacing w:before="100" w:beforeAutospacing="1" w:after="100" w:afterAutospacing="1" w:line="240" w:lineRule="auto"/>
      <w:outlineLvl w:val="1"/>
    </w:pPr>
    <w:rPr>
      <w:rFonts w:eastAsia="Times New Roman" w:cs="Times New Roman"/>
      <w:b/>
      <w:bCs/>
      <w:sz w:val="36"/>
      <w:szCs w:val="36"/>
      <w:lang w:val="en-US"/>
    </w:rPr>
  </w:style>
  <w:style w:type="paragraph" w:styleId="Ttulo6">
    <w:name w:val="heading 6"/>
    <w:basedOn w:val="Normal"/>
    <w:next w:val="Normal"/>
    <w:link w:val="Ttulo6Car"/>
    <w:uiPriority w:val="9"/>
    <w:semiHidden/>
    <w:unhideWhenUsed/>
    <w:qFormat/>
    <w:rsid w:val="00E7562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B4C31"/>
    <w:rPr>
      <w:rFonts w:ascii="Arial" w:eastAsia="Times New Roman" w:hAnsi="Arial" w:cs="Times New Roman"/>
      <w:b/>
      <w:bCs/>
      <w:sz w:val="36"/>
      <w:szCs w:val="36"/>
      <w:lang w:val="en-US"/>
    </w:rPr>
  </w:style>
  <w:style w:type="character" w:styleId="Hipervnculo">
    <w:name w:val="Hyperlink"/>
    <w:basedOn w:val="Fuentedeprrafopredeter"/>
    <w:uiPriority w:val="99"/>
    <w:semiHidden/>
    <w:unhideWhenUsed/>
    <w:rsid w:val="004B4C31"/>
    <w:rPr>
      <w:color w:val="0000FF"/>
      <w:u w:val="single"/>
    </w:rPr>
  </w:style>
  <w:style w:type="character" w:customStyle="1" w:styleId="Ttulo6Car">
    <w:name w:val="Título 6 Car"/>
    <w:basedOn w:val="Fuentedeprrafopredeter"/>
    <w:link w:val="Ttulo6"/>
    <w:uiPriority w:val="9"/>
    <w:semiHidden/>
    <w:rsid w:val="00E75621"/>
    <w:rPr>
      <w:rFonts w:asciiTheme="majorHAnsi" w:eastAsiaTheme="majorEastAsia" w:hAnsiTheme="majorHAnsi" w:cstheme="majorBidi"/>
      <w:color w:val="1F4D78" w:themeColor="accent1" w:themeShade="7F"/>
      <w:sz w:val="24"/>
    </w:rPr>
  </w:style>
  <w:style w:type="paragraph" w:styleId="NormalWeb">
    <w:name w:val="Normal (Web)"/>
    <w:basedOn w:val="Normal"/>
    <w:uiPriority w:val="99"/>
    <w:semiHidden/>
    <w:unhideWhenUsed/>
    <w:rsid w:val="00E75621"/>
    <w:pPr>
      <w:spacing w:before="100" w:beforeAutospacing="1" w:after="100" w:afterAutospacing="1" w:line="240" w:lineRule="auto"/>
    </w:pPr>
    <w:rPr>
      <w:rFonts w:ascii="Times New Roman" w:eastAsia="Times New Roman" w:hAnsi="Times New Roman" w:cs="Times New Roman"/>
      <w:szCs w:val="24"/>
      <w:lang w:eastAsia="es-AR"/>
    </w:rPr>
  </w:style>
  <w:style w:type="character" w:customStyle="1" w:styleId="mjx-char">
    <w:name w:val="mjx-char"/>
    <w:basedOn w:val="Fuentedeprrafopredeter"/>
    <w:rsid w:val="00E75621"/>
  </w:style>
  <w:style w:type="character" w:customStyle="1" w:styleId="mjxassistivemathml">
    <w:name w:val="mjx_assistive_mathml"/>
    <w:basedOn w:val="Fuentedeprrafopredeter"/>
    <w:rsid w:val="00E75621"/>
  </w:style>
  <w:style w:type="character" w:customStyle="1" w:styleId="mjx-charbox">
    <w:name w:val="mjx-charbox"/>
    <w:basedOn w:val="Fuentedeprrafopredeter"/>
    <w:rsid w:val="00E75621"/>
  </w:style>
  <w:style w:type="character" w:customStyle="1" w:styleId="Ttulo1Car">
    <w:name w:val="Título 1 Car"/>
    <w:basedOn w:val="Fuentedeprrafopredeter"/>
    <w:link w:val="Ttulo1"/>
    <w:uiPriority w:val="9"/>
    <w:rsid w:val="00340566"/>
    <w:rPr>
      <w:rFonts w:ascii="Arial" w:eastAsiaTheme="majorEastAsia" w:hAnsi="Arial" w:cstheme="majorBidi"/>
      <w:b/>
      <w:sz w:val="48"/>
      <w:szCs w:val="32"/>
    </w:rPr>
  </w:style>
  <w:style w:type="paragraph" w:styleId="Prrafodelista">
    <w:name w:val="List Paragraph"/>
    <w:basedOn w:val="Normal"/>
    <w:uiPriority w:val="34"/>
    <w:qFormat/>
    <w:rsid w:val="00063ED3"/>
    <w:pPr>
      <w:ind w:left="720"/>
      <w:contextualSpacing/>
    </w:pPr>
  </w:style>
  <w:style w:type="character" w:styleId="Textodelmarcadordeposicin">
    <w:name w:val="Placeholder Text"/>
    <w:basedOn w:val="Fuentedeprrafopredeter"/>
    <w:uiPriority w:val="99"/>
    <w:semiHidden/>
    <w:rsid w:val="00063E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4179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networking/tip/How-types-of-noise-in-data-communication-systems-affect-the-network" TargetMode="External"/><Relationship Id="rId13" Type="http://schemas.openxmlformats.org/officeDocument/2006/relationships/hyperlink" Target="https://www.techtarget.com/searchdatacenter/definition/Categories-of-twisted-pair-cabling-systems" TargetMode="Externa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www.techtarget.com/searchnetworking/tip/4-ways-to-reduce-network-power-consumption" TargetMode="External"/><Relationship Id="rId12" Type="http://schemas.openxmlformats.org/officeDocument/2006/relationships/hyperlink" Target="https://www.techtarget.com/searchnetworking/definition/fiber-optics-optical-fiber"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techtarget.com/searchnetworking/definition/encoding-and-decod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echtarget.com/searchnetworking/definition/bandwidth" TargetMode="External"/><Relationship Id="rId11" Type="http://schemas.openxmlformats.org/officeDocument/2006/relationships/hyperlink" Target="https://www.techtarget.com/searchnetworking/definition/router"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techtarget.com/searchunifiedcommunications/definition/streaming-vide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chtarget.com/searchmobilecomputing/definition/wireless" TargetMode="External"/><Relationship Id="rId14" Type="http://schemas.openxmlformats.org/officeDocument/2006/relationships/hyperlink" Target="https://www.techtarget.com/whatis/definition/bit-binary-di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E7846-240F-4BEB-B760-8B73A246A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1612</Words>
  <Characters>8868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dc:creator>
  <cp:keywords/>
  <dc:description/>
  <cp:lastModifiedBy>Juan Cruz Mondino</cp:lastModifiedBy>
  <cp:revision>4</cp:revision>
  <dcterms:created xsi:type="dcterms:W3CDTF">2024-06-03T22:04:00Z</dcterms:created>
  <dcterms:modified xsi:type="dcterms:W3CDTF">2024-06-03T22:25:00Z</dcterms:modified>
</cp:coreProperties>
</file>