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8"/>
          <w:sz w:val="44"/>
          <w:szCs w:val="44"/>
        </w:rPr>
        <w:t xml:space="preserve">Time-Series Database Selection</w:t>
      </w:r>
    </w:p>
    <w:p>
      <w:pPr>
        <w:spacing w:after="400"/>
      </w:pPr>
      <w:r>
        <w:rPr>
          <w:i/>
          <w:iCs/>
          <w:color w:val="666666"/>
          <w:sz w:val="24"/>
          <w:szCs w:val="24"/>
        </w:rPr>
        <w:t xml:space="preserve">Technology Shortlist, Evaluation Criteria &amp; Test Plan — FAPS Production Line Data</w:t>
      </w:r>
    </w:p>
    <w:p>
      <w:pPr>
        <w:pStyle w:val="Heading1"/>
        <w:spacing w:after="160" w:before="320"/>
      </w:pPr>
      <w:r>
        <w:t xml:space="preserve">1. Background &amp; Goal</w:t>
      </w:r>
    </w:p>
    <w:p>
      <w:pPr>
        <w:spacing w:after="160"/>
      </w:pPr>
      <w:r>
        <w:t xml:space="preserve">FAPS currently stores production-line time-series data in PostgreSQL. As tables have grown, two problems have shown up repeatedly: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Simple column aggregations (e.g. AVG of a column) become slow on large tables.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Retrieving a specific set of rows (e.g. one sensor over a time window) also degrades as table size grows.</w:t>
      </w:r>
    </w:p>
    <w:p>
      <w:pPr>
        <w:spacing w:after="160"/>
      </w:pPr>
      <w:r>
        <w:t xml:space="preserve">The goal of this work is to evaluate alternative database technologies against clear, reproducible criteria, benchmark their performance on realistic production-line-style workloads, and recommend a replacement (or confirm Postgres + an extension is sufficient) within a 6-month window.</w:t>
      </w:r>
    </w:p>
    <w:p>
      <w:pPr>
        <w:pStyle w:val="Heading1"/>
        <w:spacing w:after="160" w:before="320"/>
      </w:pPr>
      <w:r>
        <w:t xml:space="preserve">2. Why This Matters (the Postgres bottleneck, explained)</w:t>
      </w:r>
    </w:p>
    <w:p>
      <w:pPr>
        <w:spacing w:after="160"/>
      </w:pPr>
      <w:r>
        <w:t xml:space="preserve">Before comparing alternatives, it's worth being precise about why the current slowdown happens — this is the baseline every candidate technology is measured against: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Row-oriented storage: an AVG(column) query still reads every row's full width from disk, even though only one column is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automatic time-partitioning: without manual setup, a time-range query has to scan the whole table or rely on an index that gets less effective as row count grows into the hundreds of millions.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native time-series compression: sensor data is highly compressible (slowly changing values, repeated deltas), but this isn't exploited by default, meaning larger tables and more disk I/O.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built-in continuous aggregates: a 'daily average' query recomputes from raw data every single time, instead of reading a pre-computed rollup.</w:t>
      </w:r>
    </w:p>
    <w:p>
      <w:pPr>
        <w:pStyle w:val="Heading1"/>
        <w:spacing w:after="160" w:before="320"/>
      </w:pPr>
      <w:r>
        <w:t xml:space="preserve">3. Evaluation Criteria</w:t>
      </w:r>
    </w:p>
    <w:p>
      <w:pPr>
        <w:spacing w:after="160"/>
      </w:pPr>
      <w:r>
        <w:t xml:space="preserve">Each candidate technology is scored against the following criteria. Full detail and weights are in the accompanying spreadsheet (FAPS_TSDB_Comparison.xlsx, sheet 'Evaluation Criteria').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600"/>
      </w:tblGrid>
      <w:tr>
        <w:trPr>
          <w:tblHeader/>
        </w:trPr>
        <w:tc>
          <w:tcPr>
            <w:tcW w:type="dxa" w:w="4200"/>
            <w:shd w:fill="1F4E78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5600"/>
            <w:shd w:fill="1F4E78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What it tests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Ingestion throughput</w:t>
            </w:r>
          </w:p>
        </w:tc>
        <w:tc>
          <w:tcPr>
            <w:tcW w:type="dxa" w:w="5600"/>
            <w:vAlign w:val="center"/>
          </w:tcPr>
          <w:p>
            <w:r>
              <w:rPr>
                <w:b w:val="false"/>
                <w:bCs w:val="false"/>
              </w:rPr>
              <w:t xml:space="preserve">Sustained write rate; behavior under concurrent writers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Point / range query latency</w:t>
            </w:r>
          </w:p>
        </w:tc>
        <w:tc>
          <w:tcPr>
            <w:tcW w:type="dxa" w:w="5600"/>
            <w:vAlign w:val="center"/>
          </w:tcPr>
          <w:p>
            <w:r>
              <w:rPr>
                <w:b w:val="false"/>
                <w:bCs w:val="false"/>
              </w:rPr>
              <w:t xml:space="preserve">Speed of retrieving specific rows over a time window — the reported pain point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Aggregation query latency</w:t>
            </w:r>
          </w:p>
        </w:tc>
        <w:tc>
          <w:tcPr>
            <w:tcW w:type="dxa" w:w="5600"/>
            <w:vAlign w:val="center"/>
          </w:tcPr>
          <w:p>
            <w:r>
              <w:rPr>
                <w:b w:val="false"/>
                <w:bCs w:val="false"/>
              </w:rPr>
              <w:t xml:space="preserve">Speed of AVG/MIN/MAX/SUM — the other reported pain point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Scalability behavior</w:t>
            </w:r>
          </w:p>
        </w:tc>
        <w:tc>
          <w:tcPr>
            <w:tcW w:type="dxa" w:w="5600"/>
            <w:vAlign w:val="center"/>
          </w:tcPr>
          <w:p>
            <w:r>
              <w:rPr>
                <w:b w:val="false"/>
                <w:bCs w:val="false"/>
              </w:rPr>
              <w:t xml:space="preserve">Does latency stay flat/sub-linear as data grows, or fall off a cliff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Compression / storage footprint</w:t>
            </w:r>
          </w:p>
        </w:tc>
        <w:tc>
          <w:tcPr>
            <w:tcW w:type="dxa" w:w="5600"/>
            <w:vAlign w:val="center"/>
          </w:tcPr>
          <w:p>
            <w:r>
              <w:rPr>
                <w:b w:val="false"/>
                <w:bCs w:val="false"/>
              </w:rPr>
              <w:t xml:space="preserve">Disk size for the same dataset vs. current Postgres size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Continuous aggregates / downsampling</w:t>
            </w:r>
          </w:p>
        </w:tc>
        <w:tc>
          <w:tcPr>
            <w:tcW w:type="dxa" w:w="5600"/>
            <w:vAlign w:val="center"/>
          </w:tcPr>
          <w:p>
            <w:r>
              <w:rPr>
                <w:b w:val="false"/>
                <w:bCs w:val="false"/>
              </w:rPr>
              <w:t xml:space="preserve">Can rollups be pre-computed automatically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Partitioning / time-chunking</w:t>
            </w:r>
          </w:p>
        </w:tc>
        <w:tc>
          <w:tcPr>
            <w:tcW w:type="dxa" w:w="5600"/>
            <w:vAlign w:val="center"/>
          </w:tcPr>
          <w:p>
            <w:r>
              <w:rPr>
                <w:b w:val="false"/>
                <w:bCs w:val="false"/>
              </w:rPr>
              <w:t xml:space="preserve">Automatic vs. manual time-based chunking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Python client ergonomics</w:t>
            </w:r>
          </w:p>
        </w:tc>
        <w:tc>
          <w:tcPr>
            <w:tcW w:type="dxa" w:w="5600"/>
            <w:vAlign w:val="center"/>
          </w:tcPr>
          <w:p>
            <w:r>
              <w:rPr>
                <w:b w:val="false"/>
                <w:bCs w:val="false"/>
              </w:rPr>
              <w:t xml:space="preserve">Ease of connecting, inserting, querying from Python (explicit FAPS requirement)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Query language / SQL compatibility</w:t>
            </w:r>
          </w:p>
        </w:tc>
        <w:tc>
          <w:tcPr>
            <w:tcW w:type="dxa" w:w="5600"/>
            <w:vAlign w:val="center"/>
          </w:tcPr>
          <w:p>
            <w:r>
              <w:rPr>
                <w:b w:val="false"/>
                <w:bCs w:val="false"/>
              </w:rPr>
              <w:t xml:space="preserve">Full SQL vs. SQL-like vs. custom query language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Clustering / scaling limits</w:t>
            </w:r>
          </w:p>
        </w:tc>
        <w:tc>
          <w:tcPr>
            <w:tcW w:type="dxa" w:w="5600"/>
            <w:vAlign w:val="center"/>
          </w:tcPr>
          <w:p>
            <w:r>
              <w:rPr>
                <w:b w:val="false"/>
                <w:bCs w:val="false"/>
              </w:rPr>
              <w:t xml:space="preserve">Single-node ceiling and what's needed to scale out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Operational complexity</w:t>
            </w:r>
          </w:p>
        </w:tc>
        <w:tc>
          <w:tcPr>
            <w:tcW w:type="dxa" w:w="5600"/>
            <w:vAlign w:val="center"/>
          </w:tcPr>
          <w:p>
            <w:r>
              <w:rPr>
                <w:b w:val="false"/>
                <w:bCs w:val="false"/>
              </w:rPr>
              <w:t xml:space="preserve">Setup, backup/restore, monitoring, maintenance overhead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License &amp; cost</w:t>
            </w:r>
          </w:p>
        </w:tc>
        <w:tc>
          <w:tcPr>
            <w:tcW w:type="dxa" w:w="5600"/>
            <w:vAlign w:val="center"/>
          </w:tcPr>
          <w:p>
            <w:r>
              <w:rPr>
                <w:b w:val="false"/>
                <w:bCs w:val="false"/>
              </w:rPr>
              <w:t xml:space="preserve">Open-source core vs. paid clustering/enterprise features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</w:rPr>
              <w:t xml:space="preserve">Ecosystem integration</w:t>
            </w:r>
          </w:p>
        </w:tc>
        <w:tc>
          <w:tcPr>
            <w:tcW w:type="dxa" w:w="5600"/>
            <w:vAlign w:val="center"/>
          </w:tcPr>
          <w:p>
            <w:r>
              <w:rPr>
                <w:b w:val="false"/>
                <w:bCs w:val="false"/>
              </w:rPr>
              <w:t xml:space="preserve">Grafana/BI tool support, connector and community maturity</w:t>
            </w:r>
          </w:p>
        </w:tc>
      </w:tr>
    </w:tbl>
    <w:p>
      <w:pPr>
        <w:pStyle w:val="Heading1"/>
        <w:spacing w:after="160" w:before="320"/>
      </w:pPr>
      <w:r>
        <w:t xml:space="preserve">4. Candidate Technologies &amp; Why They Were Chosen</w:t>
      </w:r>
    </w:p>
    <w:p>
      <w:pPr>
        <w:spacing w:after="160"/>
      </w:pPr>
      <w:r>
        <w:t xml:space="preserve">The full landscape considered included TimescaleDB, ClickHouse, QuestDB, VictoriaMetrics, Apache IoTDB, TDengine, and InfluxDB. Testing all of these in depth isn't feasible on a part-time schedule, so the list was narrowed using the feature criteria above before any benchmarking.</w:t>
      </w:r>
    </w:p>
    <w:p>
      <w:pPr>
        <w:pStyle w:val="Heading2"/>
        <w:spacing w:after="120" w:before="240"/>
      </w:pPr>
      <w:r>
        <w:t xml:space="preserve">Shortlisted for in-depth benchmarking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rPr>
          <w:tblHeader/>
        </w:trPr>
        <w:tc>
          <w:tcPr>
            <w:tcW w:type="dxa" w:w="2600"/>
            <w:shd w:fill="1F4E78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7200"/>
            <w:shd w:fill="1F4E78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Why it's on the shortlist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</w:rPr>
              <w:t xml:space="preserve">TimescaleDB</w:t>
            </w:r>
          </w:p>
        </w:tc>
        <w:tc>
          <w:tcPr>
            <w:tcW w:type="dxa" w:w="7200"/>
            <w:vAlign w:val="center"/>
          </w:tcPr>
          <w:p>
            <w:r>
              <w:rPr>
                <w:b w:val="false"/>
                <w:bCs w:val="false"/>
              </w:rPr>
              <w:t xml:space="preserve">Lowest migration risk — it's a Postgres extension, so existing SQL knowledge, tooling, and the Python client (psycopg2) carry over directly. Gives a clean 'improved Postgres' baseline to compare against.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</w:rPr>
              <w:t xml:space="preserve">ClickHouse</w:t>
            </w:r>
          </w:p>
        </w:tc>
        <w:tc>
          <w:tcPr>
            <w:tcW w:type="dxa" w:w="7200"/>
            <w:vAlign w:val="center"/>
          </w:tcPr>
          <w:p>
            <w:r>
              <w:rPr>
                <w:b w:val="false"/>
                <w:bCs w:val="false"/>
              </w:rPr>
              <w:t xml:space="preserve">Columnar storage engine is purpose-built for fast column scans and aggregations — directly targets the reported 'slow AVG' problem. Widely used in production for large-scale analytics.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</w:rPr>
              <w:t xml:space="preserve">Apache IoTDB</w:t>
            </w:r>
          </w:p>
        </w:tc>
        <w:tc>
          <w:tcPr>
            <w:tcW w:type="dxa" w:w="7200"/>
            <w:vAlign w:val="center"/>
          </w:tcPr>
          <w:p>
            <w:r>
              <w:rPr>
                <w:b w:val="false"/>
                <w:bCs w:val="false"/>
              </w:rPr>
              <w:t xml:space="preserve">Purpose-built for industrial IoT / device sensor data specifically, which matches FAPS's production-line use case more closely than general-purpose time-series tools.</w:t>
            </w:r>
          </w:p>
        </w:tc>
      </w:tr>
    </w:tbl>
    <w:p>
      <w:pPr>
        <w:pStyle w:val="Heading2"/>
        <w:spacing w:after="120" w:before="240"/>
      </w:pPr>
      <w:r>
        <w:t xml:space="preserve">Considered but not shortlisted (for now)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rPr>
          <w:tblHeader/>
        </w:trPr>
        <w:tc>
          <w:tcPr>
            <w:tcW w:type="dxa" w:w="2600"/>
            <w:shd w:fill="1F4E78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7200"/>
            <w:shd w:fill="1F4E78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Reason not prioritized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</w:rPr>
              <w:t xml:space="preserve">QuestDB</w:t>
            </w:r>
          </w:p>
        </w:tc>
        <w:tc>
          <w:tcPr>
            <w:tcW w:type="dxa" w:w="7200"/>
            <w:vAlign w:val="center"/>
          </w:tcPr>
          <w:p>
            <w:r>
              <w:rPr>
                <w:b w:val="false"/>
                <w:bCs w:val="false"/>
              </w:rPr>
              <w:t xml:space="preserve">Promising fit but younger project with a smaller community — kept as a stretch candidate if time allows.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</w:rPr>
              <w:t xml:space="preserve">VictoriaMetrics</w:t>
            </w:r>
          </w:p>
        </w:tc>
        <w:tc>
          <w:tcPr>
            <w:tcW w:type="dxa" w:w="7200"/>
            <w:vAlign w:val="center"/>
          </w:tcPr>
          <w:p>
            <w:r>
              <w:rPr>
                <w:b w:val="false"/>
                <w:bCs w:val="false"/>
              </w:rPr>
              <w:t xml:space="preserve">Optimized for metrics/monitoring workloads with PromQL-style querying rather than ad-hoc SQL analytics, which is a weaker fit for FAPS's query patterns.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</w:rPr>
              <w:t xml:space="preserve">TDengine</w:t>
            </w:r>
          </w:p>
        </w:tc>
        <w:tc>
          <w:tcPr>
            <w:tcW w:type="dxa" w:w="7200"/>
            <w:vAlign w:val="center"/>
          </w:tcPr>
          <w:p>
            <w:r>
              <w:rPr>
                <w:b w:val="false"/>
                <w:bCs w:val="false"/>
              </w:rPr>
              <w:t xml:space="preserve">Strong for very high device-cardinality workloads, but not a first priority given the other three cover the main architectural approaches (SQL/Postgres, columnar/analytics, industrial IoT).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</w:rPr>
              <w:t xml:space="preserve">InfluxDB</w:t>
            </w:r>
          </w:p>
        </w:tc>
        <w:tc>
          <w:tcPr>
            <w:tcW w:type="dxa" w:w="7200"/>
            <w:vAlign w:val="center"/>
          </w:tcPr>
          <w:p>
            <w:r>
              <w:rPr>
                <w:b w:val="false"/>
                <w:bCs w:val="false"/>
              </w:rPr>
              <w:t xml:space="preserve">Significant architecture differences between 2.x and 3.x make a fair comparison harder without first confirming which version FAPS would actually deploy.</w:t>
            </w:r>
          </w:p>
        </w:tc>
      </w:tr>
    </w:tbl>
    <w:p>
      <w:pPr>
        <w:pStyle w:val="Heading1"/>
        <w:spacing w:after="160" w:before="320"/>
      </w:pPr>
      <w:r>
        <w:t xml:space="preserve">5. Test Plan Summary</w:t>
      </w:r>
    </w:p>
    <w:p>
      <w:pPr>
        <w:spacing w:after="160"/>
      </w:pPr>
      <w:r>
        <w:t xml:space="preserve">Benchmarks will use TSBS (Time Series Benchmark Suite) for standardized ingestion/query workloads, plus a custom benchmark script that directly reproduces FAPS's reported scenario: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AVG(column) with a sensor + time filter, and again with no filter, at increasing table sizes (e.g. 10M, 100M, 500M+ rows).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Targeted row retrieval for one sensor over a time window, at the same table sizes.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same queries repeated against a continuous aggregate / rollup, where supported, to show the 'solved' version of the problem.</w:t>
      </w:r>
    </w:p>
    <w:p>
      <w:pPr>
        <w:spacing w:after="160"/>
      </w:pPr>
      <w:r>
        <w:t xml:space="preserve">All tests run in Docker containers on the provided VM, with matched CPU/memory limits per container so comparisons are fair. Raw results are logged in FAPS_TSDB_Comparison.xlsx ('Benchmark Results' sheet); weighted scoring is combined in the 'Scoring Matrix' sheet.</w:t>
      </w:r>
    </w:p>
    <w:p>
      <w:pPr>
        <w:pStyle w:val="Heading1"/>
        <w:spacing w:after="160" w:before="320"/>
      </w:pPr>
      <w:r>
        <w:t xml:space="preserve">6.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Finalize Docker Compose setup for the three shortlisted technologies on the VM.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or sample representative production-line data for consistent testing across all candidates.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TSBS + custom benchmark scripts and log results.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 each technology against the weighted criteria and present a recommendation.</w:t>
      </w:r>
    </w:p>
    <w:p>
      <w:pPr>
        <w:spacing w:before="400"/>
      </w:pPr>
    </w:p>
    <w:p>
      <w:r>
        <w:rPr>
          <w:i/>
          <w:iCs/>
          <w:color w:val="666666"/>
          <w:sz w:val="20"/>
          <w:szCs w:val="20"/>
        </w:rPr>
        <w:t xml:space="preserve">Companion file: FAPS_TSDB_Comparison.xlsx (detailed criteria, full technology list, benchmark results template, scoring matrix)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2026-07-06T23:46:00.894Z</dcterms:created>
  <dcterms:modified xsi:type="dcterms:W3CDTF">2026-07-06T23:46:00.894Z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