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1F3D"/>
          <w:sz w:val="46"/>
          <w:szCs w:val="46"/>
        </w:rPr>
        <w:t xml:space="preserve">Monetools 博客总目录</w:t>
      </w:r>
    </w:p>
    <w:p>
      <w:pPr>
        <w:spacing w:after="40"/>
      </w:pPr>
      <w:r>
        <w:rPr>
          <w:color w:val="6B7280"/>
          <w:sz w:val="24"/>
          <w:szCs w:val="24"/>
        </w:rPr>
        <w:t xml:space="preserve">全部43篇文章 · 规则型31篇 + 案例型12篇 · 含核心要点、重大发现与写作规范</w:t>
      </w:r>
    </w:p>
    <w:p>
      <w:pPr>
        <w:spacing w:after="340"/>
      </w:pPr>
      <w:r>
        <w:rPr>
          <w:color w:val="9CA3AF"/>
          <w:sz w:val="20"/>
          <w:szCs w:val="20"/>
        </w:rPr>
        <w:t xml:space="preserve">2026年7月更新版 · 唯一持续维护的博客归档文档</w:t>
      </w:r>
    </w:p>
    <w:p>
      <w:pPr>
        <w:spacing w:after="120"/>
      </w:pPr>
      <w:r>
        <w:rPr>
          <w:b/>
          <w:bCs/>
          <w:i/>
          <w:iCs/>
          <w:color w:val="6B7280"/>
        </w:rPr>
        <w:t xml:space="preserve">本文档是Monetools全部已生成博客文章的完整目录，按类型分类，每篇标注核心要点和写作过程中发现的重大信息更新。新增"案例型文章写作规范"章节，记录12篇案例写作过程中踩过的坑和解决方法，避免以后重复犯错。</w:t>
      </w:r>
    </w:p>
    <w:p>
      <w:pPr>
        <w:pBdr>
          <w:bottom w:val="single" w:color="D4CFC6" w:sz="6"/>
        </w:pBdr>
        <w:spacing w:after="220"/>
      </w:pPr>
    </w:p>
    <w:p>
      <w:pPr>
        <w:pStyle w:val="Heading1"/>
        <w:spacing w:after="160" w:before="340"/>
      </w:pPr>
      <w:r>
        <w:t xml:space="preserve">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F1F3D" w:val="clear"/>
          </w:tcPr>
          <w:p>
            <w:r>
              <w:rPr>
                <w:b/>
                <w:bCs/>
                <w:color w:val="FFFFFF"/>
              </w:rPr>
              <w:t xml:space="preserve">分类</w:t>
            </w:r>
          </w:p>
        </w:tc>
        <w:tc>
          <w:tcPr>
            <w:tcW w:type="dxa" w:w="2500"/>
            <w:shd w:fill="0F1F3D" w:val="clear"/>
          </w:tcPr>
          <w:p>
            <w:r>
              <w:rPr>
                <w:b/>
                <w:bCs/>
                <w:color w:val="FFFFFF"/>
              </w:rPr>
              <w:t xml:space="preserve">文章数</w:t>
            </w:r>
          </w:p>
        </w:tc>
        <w:tc>
          <w:tcPr>
            <w:tcW w:type="dxa" w:w="2500"/>
            <w:shd w:fill="0F1F3D" w:val="clear"/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p>
            <w:r>
              <w:t xml:space="preserve">规则型 - Self-Employed</w:t>
            </w:r>
          </w:p>
        </w:tc>
        <w:tc>
          <w:p>
            <w:r>
              <w:t xml:space="preserve">15篇</w:t>
            </w:r>
          </w:p>
        </w:tc>
        <w:tc>
          <w:p>
            <w:r>
              <w:t xml:space="preserve">覆盖良好</w:t>
            </w:r>
          </w:p>
        </w:tc>
      </w:tr>
      <w:tr>
        <w:tc>
          <w:p>
            <w:r>
              <w:t xml:space="preserve">规则型 - Side Hustler</w:t>
            </w:r>
          </w:p>
        </w:tc>
        <w:tc>
          <w:p>
            <w:r>
              <w:t xml:space="preserve">8篇</w:t>
            </w:r>
          </w:p>
        </w:tc>
        <w:tc>
          <w:p>
            <w:r>
              <w:t xml:space="preserve">已完成</w:t>
            </w:r>
          </w:p>
        </w:tc>
      </w:tr>
      <w:tr>
        <w:tc>
          <w:p>
            <w:r>
              <w:t xml:space="preserve">规则型 - Landlord</w:t>
            </w:r>
          </w:p>
        </w:tc>
        <w:tc>
          <w:p>
            <w:r>
              <w:t xml:space="preserve">8篇</w:t>
            </w:r>
          </w:p>
        </w:tc>
        <w:tc>
          <w:p>
            <w:r>
              <w:t xml:space="preserve">已完成</w:t>
            </w:r>
          </w:p>
        </w:tc>
      </w:tr>
      <w:tr>
        <w:tc>
          <w:p>
            <w:r>
              <w:t xml:space="preserve">案例型 - 3个工具试点</w:t>
            </w:r>
          </w:p>
        </w:tc>
        <w:tc>
          <w:p>
            <w:r>
              <w:t xml:space="preserve">12篇</w:t>
            </w:r>
          </w:p>
        </w:tc>
        <w:tc>
          <w:p>
            <w:r>
              <w:t xml:space="preserve">已完成</w:t>
            </w:r>
          </w:p>
        </w:tc>
      </w:tr>
      <w:tr>
        <w:tc>
          <w:p>
            <w:r>
              <w:rPr>
                <w:b/>
                <w:bCs/>
              </w:rPr>
              <w:t xml:space="preserve">合计</w:t>
            </w:r>
          </w:p>
        </w:tc>
        <w:tc>
          <w:p>
            <w:r>
              <w:rPr>
                <w:b/>
                <w:bCs/>
              </w:rPr>
              <w:t xml:space="preserve">43篇</w:t>
            </w:r>
          </w:p>
        </w:tc>
        <w:tc>
          <w:p>
            <w:r>
              <w:t xml:space="preserve">—</w:t>
            </w:r>
          </w:p>
        </w:tc>
      </w:tr>
    </w:tbl>
    <w:p>
      <w:pPr>
        <w:pBdr>
          <w:bottom w:val="single" w:color="D4CFC6" w:sz="6"/>
        </w:pBdr>
        <w:spacing w:after="220"/>
      </w:pPr>
    </w:p>
    <w:p>
      <w:pPr>
        <w:pStyle w:val="Heading1"/>
        <w:spacing w:after="160" w:before="340"/>
      </w:pPr>
      <w:r>
        <w:t xml:space="preserve">一、规则型文章：Self-Employed 人群（15篇）</w:t>
      </w:r>
    </w:p>
    <w:p>
      <w:pPr>
        <w:spacing w:after="120"/>
      </w:pPr>
      <w:r>
        <w:t xml:space="preserve">对应工具：should-i-form-an-llc / llc-vs-s-corp / quarterly-tax-estimator / true-hourly-rate / s-corp-readiness / solo401k-calculator</w:t>
      </w:r>
    </w:p>
    <w:p>
      <w:pPr>
        <w:pStyle w:val="Heading2"/>
        <w:spacing w:after="120" w:before="260"/>
      </w:pPr>
      <w:r>
        <w:t xml:space="preserve">Week 1-3</w:t>
      </w:r>
    </w:p>
    <w:p>
      <w:pPr>
        <w:spacing w:after="120"/>
      </w:pPr>
      <w:r>
        <w:t xml:space="preserve">（详见此前版本归档，标题包括：Should I Form an LLC / LLC vs S-Corp / Quarterly Taxes / True Hourly Rate / S-Corp Readiness / Form 2553 / Tax Deductions / Business Bank Accounts / Reasonable Salary / Safe Harbor Rule / Reduce SE Tax / Solo 401k vs SEP IRA⚠️ / 1099 vs W2 / Home Office Deduction / SE Tax Rate 2026）</w:t>
      </w:r>
    </w:p>
    <w:p>
      <w:pPr>
        <w:pBdr>
          <w:bottom w:val="single" w:color="D4CFC6" w:sz="6"/>
        </w:pBdr>
        <w:spacing w:after="220"/>
      </w:pPr>
    </w:p>
    <w:p>
      <w:pPr>
        <w:pStyle w:val="Heading1"/>
        <w:spacing w:after="160" w:before="340"/>
      </w:pPr>
      <w:r>
        <w:t xml:space="preserve">二、规则型文章：Side Hustler 人群（8篇）</w:t>
      </w:r>
    </w:p>
    <w:p>
      <w:pPr>
        <w:spacing w:after="120"/>
      </w:pPr>
      <w:r>
        <w:t xml:space="preserve">对应工具：side-hustle-tax-calculator / gig-worker-calculator / quit-calculator</w:t>
      </w:r>
    </w:p>
    <w:p>
      <w:pPr>
        <w:spacing w:after="30" w:before="140"/>
      </w:pPr>
      <w:r>
        <w:rPr>
          <w:b/>
          <w:bCs/>
          <w:color w:val="0F1F3D"/>
        </w:rPr>
        <w:t xml:space="preserve">1. </w:t>
      </w:r>
      <w:r>
        <w:rPr>
          <w:b/>
          <w:bCs/>
          <w:color w:val="0F1F3D"/>
          <w:sz w:val="21"/>
          <w:szCs w:val="21"/>
        </w:rPr>
        <w:t xml:space="preserve">1099-K Threshold Reversed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article1-1099k-threshold-reversed.md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🔴 OBBBA推翻"降至$600"计划，回到$20,000+200笔交易</w:t>
      </w:r>
    </w:p>
    <w:p>
      <w:pPr>
        <w:spacing w:after="30" w:before="140"/>
      </w:pPr>
      <w:r>
        <w:rPr>
          <w:b/>
          <w:bCs/>
          <w:color w:val="0F1F3D"/>
        </w:rPr>
        <w:t xml:space="preserve">2. </w:t>
      </w:r>
      <w:r>
        <w:rPr>
          <w:b/>
          <w:bCs/>
          <w:color w:val="0F1F3D"/>
          <w:sz w:val="21"/>
          <w:szCs w:val="21"/>
        </w:rPr>
        <w:t xml:space="preserve">Marginal Rate Stacking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article2-marginal-rate-stacking.md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副业收入按边际税率叠加，含2026完整税率表</w:t>
      </w:r>
    </w:p>
    <w:p>
      <w:pPr>
        <w:spacing w:after="30" w:before="140"/>
      </w:pPr>
      <w:r>
        <w:rPr>
          <w:b/>
          <w:bCs/>
          <w:color w:val="0F1F3D"/>
        </w:rPr>
        <w:t xml:space="preserve">3. </w:t>
      </w:r>
      <w:r>
        <w:rPr>
          <w:b/>
          <w:bCs/>
          <w:color w:val="0F1F3D"/>
          <w:sz w:val="21"/>
          <w:szCs w:val="21"/>
        </w:rPr>
        <w:t xml:space="preserve">The $400 Rule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article3-400-dollar-rule.md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精确门槛$434，适用于总收入合计</w:t>
      </w:r>
    </w:p>
    <w:p>
      <w:pPr>
        <w:spacing w:after="30" w:before="140"/>
      </w:pPr>
      <w:r>
        <w:rPr>
          <w:b/>
          <w:bCs/>
          <w:color w:val="0F1F3D"/>
        </w:rPr>
        <w:t xml:space="preserve">4. </w:t>
      </w:r>
      <w:r>
        <w:rPr>
          <w:b/>
          <w:bCs/>
          <w:color w:val="0F1F3D"/>
          <w:sz w:val="21"/>
          <w:szCs w:val="21"/>
        </w:rPr>
        <w:t xml:space="preserve">Gig Real Hourly Pay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article4-gig-real-hourly-pay.md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🔴 IRS里程率2026年7月1日年中上调至$0.76/mile</w:t>
      </w:r>
    </w:p>
    <w:p>
      <w:pPr>
        <w:spacing w:after="30" w:before="140"/>
      </w:pPr>
      <w:r>
        <w:rPr>
          <w:b/>
          <w:bCs/>
          <w:color w:val="0F1F3D"/>
        </w:rPr>
        <w:t xml:space="preserve">5. </w:t>
      </w:r>
      <w:r>
        <w:rPr>
          <w:b/>
          <w:bCs/>
          <w:color w:val="0F1F3D"/>
          <w:sz w:val="21"/>
          <w:szCs w:val="21"/>
        </w:rPr>
        <w:t xml:space="preserve">Gig Tip Deduction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article5-gig-tip-deduction.md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OBBBA小费扣除$25,000上限，平台配送员明确纳入合格职业</w:t>
      </w:r>
    </w:p>
    <w:p>
      <w:pPr>
        <w:spacing w:after="30" w:before="140"/>
      </w:pPr>
      <w:r>
        <w:rPr>
          <w:b/>
          <w:bCs/>
          <w:color w:val="0F1F3D"/>
        </w:rPr>
        <w:t xml:space="preserve">6. </w:t>
      </w:r>
      <w:r>
        <w:rPr>
          <w:b/>
          <w:bCs/>
          <w:color w:val="0F1F3D"/>
          <w:sz w:val="21"/>
          <w:szCs w:val="21"/>
        </w:rPr>
        <w:t xml:space="preserve">When to Quit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article6-when-to-quit.md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应急基金新共识6-12个月，副业需达工资110-130%</w:t>
      </w:r>
    </w:p>
    <w:p>
      <w:pPr>
        <w:spacing w:after="30" w:before="140"/>
      </w:pPr>
      <w:r>
        <w:rPr>
          <w:b/>
          <w:bCs/>
          <w:color w:val="0F1F3D"/>
        </w:rPr>
        <w:t xml:space="preserve">7. </w:t>
      </w:r>
      <w:r>
        <w:rPr>
          <w:b/>
          <w:bCs/>
          <w:color w:val="0F1F3D"/>
          <w:sz w:val="21"/>
          <w:szCs w:val="21"/>
        </w:rPr>
        <w:t xml:space="preserve">Hidden Cost of Quitting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article7-hidden-cost-of-quitting.md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🔴 2026年ACA增强补贴到期，补贴门槛恢复400% FPL</w:t>
      </w:r>
    </w:p>
    <w:p>
      <w:pPr>
        <w:spacing w:after="30" w:before="140"/>
      </w:pPr>
      <w:r>
        <w:rPr>
          <w:b/>
          <w:bCs/>
          <w:color w:val="0F1F3D"/>
        </w:rPr>
        <w:t xml:space="preserve">8. </w:t>
      </w:r>
      <w:r>
        <w:rPr>
          <w:b/>
          <w:bCs/>
          <w:color w:val="0F1F3D"/>
          <w:sz w:val="21"/>
          <w:szCs w:val="21"/>
        </w:rPr>
        <w:t xml:space="preserve">Multiple Side Gigs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article8-multiple-side-gigs.md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多副业分开填Schedule C，合并算Schedule SE</w:t>
      </w:r>
    </w:p>
    <w:p>
      <w:pPr>
        <w:pBdr>
          <w:bottom w:val="single" w:color="D4CFC6" w:sz="6"/>
        </w:pBdr>
        <w:spacing w:after="220"/>
      </w:pPr>
    </w:p>
    <w:p>
      <w:pPr>
        <w:pStyle w:val="Heading1"/>
        <w:spacing w:after="160" w:before="340"/>
      </w:pPr>
      <w:r>
        <w:t xml:space="preserve">三、规则型文章：Landlord 人群（8篇）</w:t>
      </w:r>
    </w:p>
    <w:p>
      <w:pPr>
        <w:spacing w:after="120"/>
      </w:pPr>
      <w:r>
        <w:t xml:space="preserve">对应工具：landlord-tax-estimator / str-host-tax-tool / sell-vs-keep-calculator / asset-protection-calculator / heloc-stress-test</w:t>
      </w:r>
    </w:p>
    <w:p>
      <w:pPr>
        <w:spacing w:after="30" w:before="140"/>
      </w:pPr>
      <w:r>
        <w:rPr>
          <w:b/>
          <w:bCs/>
          <w:color w:val="0F1F3D"/>
        </w:rPr>
        <w:t xml:space="preserve">1. </w:t>
      </w:r>
      <w:r>
        <w:rPr>
          <w:b/>
          <w:bCs/>
          <w:color w:val="0F1F3D"/>
          <w:sz w:val="21"/>
          <w:szCs w:val="21"/>
        </w:rPr>
        <w:t xml:space="preserve">Depreciation Recapture Mistake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article1-depreciation-recapture-mistake.md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"allowed or allowable"规则，25%是上限不是固定税率</w:t>
      </w:r>
    </w:p>
    <w:p>
      <w:pPr>
        <w:spacing w:after="30" w:before="140"/>
      </w:pPr>
      <w:r>
        <w:rPr>
          <w:b/>
          <w:bCs/>
          <w:color w:val="0F1F3D"/>
        </w:rPr>
        <w:t xml:space="preserve">2. </w:t>
      </w:r>
      <w:r>
        <w:rPr>
          <w:b/>
          <w:bCs/>
          <w:color w:val="0F1F3D"/>
          <w:sz w:val="21"/>
          <w:szCs w:val="21"/>
        </w:rPr>
        <w:t xml:space="preserve">100% Bonus Depreciation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article2-bonus-depreciation-cost-segregation.md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🔴 OBBBA永久恢复100%，2025年1月19日精确分界日</w:t>
      </w:r>
    </w:p>
    <w:p>
      <w:pPr>
        <w:spacing w:after="30" w:before="140"/>
      </w:pPr>
      <w:r>
        <w:rPr>
          <w:b/>
          <w:bCs/>
          <w:color w:val="0F1F3D"/>
        </w:rPr>
        <w:t xml:space="preserve">3. </w:t>
      </w:r>
      <w:r>
        <w:rPr>
          <w:b/>
          <w:bCs/>
          <w:color w:val="0F1F3D"/>
          <w:sz w:val="21"/>
          <w:szCs w:val="21"/>
        </w:rPr>
        <w:t xml:space="preserve">$2,500 De Minimis Rule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article3-repair-improvement-2500-rule.md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De Minimis安全港+另外两个常被忽略的安全港</w:t>
      </w:r>
    </w:p>
    <w:p>
      <w:pPr>
        <w:spacing w:after="30" w:before="140"/>
      </w:pPr>
      <w:r>
        <w:rPr>
          <w:b/>
          <w:bCs/>
          <w:color w:val="0F1F3D"/>
        </w:rPr>
        <w:t xml:space="preserve">4. </w:t>
      </w:r>
      <w:r>
        <w:rPr>
          <w:b/>
          <w:bCs/>
          <w:color w:val="0F1F3D"/>
          <w:sz w:val="21"/>
          <w:szCs w:val="21"/>
        </w:rPr>
        <w:t xml:space="preserve">$25,000 Passive Loss Trap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article4-25000-passive-loss-trap.md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🔴 纠正错误信息：确认phase-out区间是$100k-$150k</w:t>
      </w:r>
    </w:p>
    <w:p>
      <w:pPr>
        <w:spacing w:after="30" w:before="140"/>
      </w:pPr>
      <w:r>
        <w:rPr>
          <w:b/>
          <w:bCs/>
          <w:color w:val="0F1F3D"/>
        </w:rPr>
        <w:t xml:space="preserve">5. </w:t>
      </w:r>
      <w:r>
        <w:rPr>
          <w:b/>
          <w:bCs/>
          <w:color w:val="0F1F3D"/>
          <w:sz w:val="21"/>
          <w:szCs w:val="21"/>
        </w:rPr>
        <w:t xml:space="preserve">14-Day vs 7-Day Rule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article5-14-day-vs-7-day-rule.md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澄清两条规则来源不同，均不直接决定Schedule C/E</w:t>
      </w:r>
    </w:p>
    <w:p>
      <w:pPr>
        <w:spacing w:after="30" w:before="140"/>
      </w:pPr>
      <w:r>
        <w:rPr>
          <w:b/>
          <w:bCs/>
          <w:color w:val="0F1F3D"/>
        </w:rPr>
        <w:t xml:space="preserve">6. </w:t>
      </w:r>
      <w:r>
        <w:rPr>
          <w:b/>
          <w:bCs/>
          <w:color w:val="0F1F3D"/>
          <w:sz w:val="21"/>
          <w:szCs w:val="21"/>
        </w:rPr>
        <w:t xml:space="preserve">STR Loophole Explained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article6-str-loophole-explained.md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7天规则+材料参与测试完整机制</w:t>
      </w:r>
    </w:p>
    <w:p>
      <w:pPr>
        <w:spacing w:after="30" w:before="140"/>
      </w:pPr>
      <w:r>
        <w:rPr>
          <w:b/>
          <w:bCs/>
          <w:color w:val="0F1F3D"/>
        </w:rPr>
        <w:t xml:space="preserve">7. </w:t>
      </w:r>
      <w:r>
        <w:rPr>
          <w:b/>
          <w:bCs/>
          <w:color w:val="0F1F3D"/>
          <w:sz w:val="21"/>
          <w:szCs w:val="21"/>
        </w:rPr>
        <w:t xml:space="preserve">Selling Your Rental Tax Bill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article7-selling-rental-tax-bill.md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🔴 数学交叉验证纠正资本利得税率门槛矛盾</w:t>
      </w:r>
    </w:p>
    <w:p>
      <w:pPr>
        <w:spacing w:after="30" w:before="140"/>
      </w:pPr>
      <w:r>
        <w:rPr>
          <w:b/>
          <w:bCs/>
          <w:color w:val="0F1F3D"/>
        </w:rPr>
        <w:t xml:space="preserve">8. </w:t>
      </w:r>
      <w:r>
        <w:rPr>
          <w:b/>
          <w:bCs/>
          <w:color w:val="0F1F3D"/>
          <w:sz w:val="21"/>
          <w:szCs w:val="21"/>
        </w:rPr>
        <w:t xml:space="preserve">LLC or Umbrella Insurance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article8-llc-vs-umbrella-insurance.md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行业经验法则：净资产/房产数量决策门槛</w:t>
      </w:r>
    </w:p>
    <w:p>
      <w:pPr>
        <w:pBdr>
          <w:bottom w:val="single" w:color="D4CFC6" w:sz="6"/>
        </w:pBdr>
        <w:spacing w:after="220"/>
      </w:pPr>
    </w:p>
    <w:p>
      <w:pPr>
        <w:pStyle w:val="Heading1"/>
        <w:spacing w:after="160" w:before="340"/>
      </w:pPr>
      <w:r>
        <w:t xml:space="preserve">四、案例型文章：3个试点工具（12篇）</w:t>
      </w:r>
    </w:p>
    <w:p>
      <w:pPr>
        <w:spacing w:after="120"/>
      </w:pPr>
      <w:r>
        <w:t xml:space="preserve">首批案例型内容试点，每个工具4篇，用具体人物+数字演示规则型文章的实际应用。</w:t>
      </w:r>
    </w:p>
    <w:p>
      <w:pPr>
        <w:pStyle w:val="Heading2"/>
        <w:spacing w:after="120" w:before="260"/>
      </w:pPr>
      <w:r>
        <w:t xml:space="preserve">Solo 401(k) vs SEP IRA Calculator</w:t>
      </w:r>
    </w:p>
    <w:p>
      <w:pPr>
        <w:spacing w:after="30" w:before="140"/>
      </w:pPr>
      <w:r>
        <w:rPr>
          <w:b/>
          <w:bCs/>
          <w:color w:val="0F1F3D"/>
        </w:rPr>
        <w:t xml:space="preserve">1. </w:t>
      </w:r>
      <w:r>
        <w:rPr>
          <w:b/>
          <w:bCs/>
          <w:color w:val="0F1F3D"/>
          <w:sz w:val="21"/>
          <w:szCs w:val="21"/>
        </w:rPr>
        <w:t xml:space="preserve">Maria, 28, Freelance Photographer ($45K)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case1-maria-solo401k.md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低收入案例：$24,500差距，比例上是所有收入段中最大的</w:t>
      </w:r>
    </w:p>
    <w:p>
      <w:pPr>
        <w:spacing w:after="30" w:before="140"/>
      </w:pPr>
      <w:r>
        <w:rPr>
          <w:b/>
          <w:bCs/>
          <w:color w:val="0F1F3D"/>
        </w:rPr>
        <w:t xml:space="preserve">2. </w:t>
      </w:r>
      <w:r>
        <w:rPr>
          <w:b/>
          <w:bCs/>
          <w:color w:val="0F1F3D"/>
          <w:sz w:val="21"/>
          <w:szCs w:val="21"/>
        </w:rPr>
        <w:t xml:space="preserve">David, 55, Independent Consultant ($180K)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case2-david-solo401k.md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高收入案例：$32,500差距+60-63岁未来追加空间提示</w:t>
      </w:r>
    </w:p>
    <w:p>
      <w:pPr>
        <w:spacing w:after="30" w:before="140"/>
      </w:pPr>
      <w:r>
        <w:rPr>
          <w:b/>
          <w:bCs/>
          <w:color w:val="0F1F3D"/>
        </w:rPr>
        <w:t xml:space="preserve">3. </w:t>
      </w:r>
      <w:r>
        <w:rPr>
          <w:b/>
          <w:bCs/>
          <w:color w:val="0F1F3D"/>
          <w:sz w:val="21"/>
          <w:szCs w:val="21"/>
        </w:rPr>
        <w:t xml:space="preserve">Priya, 42, S-Corp E-Commerce Owner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case3-priya-solo401k.md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S-Corp特有：贡献基数是薪资不是利润，揭示薪资高低的真实取舍</w:t>
      </w:r>
    </w:p>
    <w:p>
      <w:pPr>
        <w:spacing w:after="30" w:before="140"/>
      </w:pPr>
      <w:r>
        <w:rPr>
          <w:b/>
          <w:bCs/>
          <w:color w:val="0F1F3D"/>
        </w:rPr>
        <w:t xml:space="preserve">4. </w:t>
      </w:r>
      <w:r>
        <w:rPr>
          <w:b/>
          <w:bCs/>
          <w:color w:val="0F1F3D"/>
          <w:sz w:val="21"/>
          <w:szCs w:val="21"/>
        </w:rPr>
        <w:t xml:space="preserve">James, 34, Started Freelancing in October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case4-james-solo401k.md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低收入+短周期：员工递延被净收入本身限制，12月31日截止日期紧迫性</w:t>
      </w:r>
    </w:p>
    <w:p>
      <w:pPr>
        <w:pStyle w:val="Heading2"/>
        <w:spacing w:after="120" w:before="260"/>
      </w:pPr>
      <w:r>
        <w:t xml:space="preserve">Side Hustle Tax Calculator</w:t>
      </w:r>
    </w:p>
    <w:p>
      <w:pPr>
        <w:spacing w:after="30" w:before="140"/>
      </w:pPr>
      <w:r>
        <w:rPr>
          <w:b/>
          <w:bCs/>
          <w:color w:val="0F1F3D"/>
        </w:rPr>
        <w:t xml:space="preserve">5. </w:t>
      </w:r>
      <w:r>
        <w:rPr>
          <w:b/>
          <w:bCs/>
          <w:color w:val="0F1F3D"/>
          <w:sz w:val="21"/>
          <w:szCs w:val="21"/>
        </w:rPr>
        <w:t xml:space="preserve">Sarah, 32, Marketing Manager + Etsy Shop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case5-sarah-side-hustle.md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12%认知 vs 实际34%有效税率（含SE税）</w:t>
      </w:r>
    </w:p>
    <w:p>
      <w:pPr>
        <w:spacing w:after="30" w:before="140"/>
      </w:pPr>
      <w:r>
        <w:rPr>
          <w:b/>
          <w:bCs/>
          <w:color w:val="0F1F3D"/>
        </w:rPr>
        <w:t xml:space="preserve">6. </w:t>
      </w:r>
      <w:r>
        <w:rPr>
          <w:b/>
          <w:bCs/>
          <w:color w:val="0F1F3D"/>
          <w:sz w:val="21"/>
          <w:szCs w:val="21"/>
        </w:rPr>
        <w:t xml:space="preserve">Tom, 45, Senior Engineer + Consulting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case6-tom-side-hustle.md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24%认知部分正确，但完全漏算SE税，实际36%</w:t>
      </w:r>
    </w:p>
    <w:p>
      <w:pPr>
        <w:spacing w:after="30" w:before="140"/>
      </w:pPr>
      <w:r>
        <w:rPr>
          <w:b/>
          <w:bCs/>
          <w:color w:val="0F1F3D"/>
        </w:rPr>
        <w:t xml:space="preserve">7. </w:t>
      </w:r>
      <w:r>
        <w:rPr>
          <w:b/>
          <w:bCs/>
          <w:color w:val="0F1F3D"/>
          <w:sz w:val="21"/>
          <w:szCs w:val="21"/>
        </w:rPr>
        <w:t xml:space="preserve">Wei, 26, Barista + Content Creation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case7-wei-side-hustle.md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$400/$434门槛真实边界案例，含情景敏感性分析</w:t>
      </w:r>
    </w:p>
    <w:p>
      <w:pPr>
        <w:spacing w:after="30" w:before="140"/>
      </w:pPr>
      <w:r>
        <w:rPr>
          <w:b/>
          <w:bCs/>
          <w:color w:val="0F1F3D"/>
        </w:rPr>
        <w:t xml:space="preserve">8. </w:t>
      </w:r>
      <w:r>
        <w:rPr>
          <w:b/>
          <w:bCs/>
          <w:color w:val="0F1F3D"/>
          <w:sz w:val="21"/>
          <w:szCs w:val="21"/>
        </w:rPr>
        <w:t xml:space="preserve">Marcus, 38, Teacher + Three Side Gigs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case8-marcus-side-hustle.md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小额收入即使单独不达标，一旦总额已达标仍全额计入</w:t>
      </w:r>
    </w:p>
    <w:p>
      <w:pPr>
        <w:pStyle w:val="Heading2"/>
        <w:spacing w:after="120" w:before="260"/>
      </w:pPr>
      <w:r>
        <w:t xml:space="preserve">STR Loophole / Airbnb Host Tax Classifier</w:t>
      </w:r>
    </w:p>
    <w:p>
      <w:pPr>
        <w:spacing w:after="30" w:before="140"/>
      </w:pPr>
      <w:r>
        <w:rPr>
          <w:b/>
          <w:bCs/>
          <w:color w:val="0F1F3D"/>
        </w:rPr>
        <w:t xml:space="preserve">9. </w:t>
      </w:r>
      <w:r>
        <w:rPr>
          <w:b/>
          <w:bCs/>
          <w:color w:val="0F1F3D"/>
          <w:sz w:val="21"/>
          <w:szCs w:val="21"/>
        </w:rPr>
        <w:t xml:space="preserve">Jennifer &amp; Mike, Combined $250K W-2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case9-jennifer-mike-str-loophole.md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完整成功案例：成本分离+100%奖励折旧，节省$35,528所得税</w:t>
      </w:r>
    </w:p>
    <w:p>
      <w:pPr>
        <w:spacing w:after="30" w:before="140"/>
      </w:pPr>
      <w:r>
        <w:rPr>
          <w:b/>
          <w:bCs/>
          <w:color w:val="0F1F3D"/>
        </w:rPr>
        <w:t xml:space="preserve">10. </w:t>
      </w:r>
      <w:r>
        <w:rPr>
          <w:b/>
          <w:bCs/>
          <w:color w:val="0F1F3D"/>
          <w:sz w:val="21"/>
          <w:szCs w:val="21"/>
        </w:rPr>
        <w:t xml:space="preserve">Alex, 29, First-Time Host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case10-alex-str-loophole.md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7天规则真实边界：6.0天平均值，仅1天余量</w:t>
      </w:r>
    </w:p>
    <w:p>
      <w:pPr>
        <w:spacing w:after="30" w:before="140"/>
      </w:pPr>
      <w:r>
        <w:rPr>
          <w:b/>
          <w:bCs/>
          <w:color w:val="0F1F3D"/>
        </w:rPr>
        <w:t xml:space="preserve">11. </w:t>
      </w:r>
      <w:r>
        <w:rPr>
          <w:b/>
          <w:bCs/>
          <w:color w:val="0F1F3D"/>
          <w:sz w:val="21"/>
          <w:szCs w:val="21"/>
        </w:rPr>
        <w:t xml:space="preserve">The Chens, Property Managers Handle Everything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case11-chens-str-loophole.md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反面教材：材料参与测试双重失败，$165,000亏损全部suspended</w:t>
      </w:r>
    </w:p>
    <w:p>
      <w:pPr>
        <w:spacing w:after="30" w:before="140"/>
      </w:pPr>
      <w:r>
        <w:rPr>
          <w:b/>
          <w:bCs/>
          <w:color w:val="0F1F3D"/>
        </w:rPr>
        <w:t xml:space="preserve">12. </w:t>
      </w:r>
      <w:r>
        <w:rPr>
          <w:b/>
          <w:bCs/>
          <w:color w:val="0F1F3D"/>
          <w:sz w:val="21"/>
          <w:szCs w:val="21"/>
        </w:rPr>
        <w:t xml:space="preserve">Rita, 50, Converting Long-Term to Short-Term</w:t>
      </w:r>
    </w:p>
    <w:p>
      <w:pPr>
        <w:spacing w:after="60"/>
      </w:pPr>
      <w:r>
        <w:rPr>
          <w:rFonts w:ascii="Consolas" w:cs="Consolas" w:eastAsia="Consolas" w:hAnsi="Consolas"/>
          <w:color w:val="6B7280"/>
          <w:sz w:val="16"/>
          <w:szCs w:val="16"/>
        </w:rPr>
        <w:t xml:space="preserve">case12-rita-str-conversion.md</w:t>
      </w:r>
    </w:p>
    <w:p>
      <w:pPr>
        <w:spacing w:after="40"/>
      </w:pPr>
      <w:r>
        <w:rPr>
          <w:color w:val="374151"/>
          <w:sz w:val="19"/>
          <w:szCs w:val="19"/>
        </w:rPr>
        <w:t xml:space="preserve">• 转换场景：折旧历史不重置，且MAGI较低时可能不需要STR loophole</w:t>
      </w:r>
    </w:p>
    <w:p>
      <w:pPr>
        <w:pBdr>
          <w:bottom w:val="single" w:color="D4CFC6" w:sz="6"/>
        </w:pBdr>
        <w:spacing w:after="220"/>
      </w:pPr>
    </w:p>
    <w:p>
      <w:pPr>
        <w:pStyle w:val="Heading1"/>
        <w:spacing w:after="160" w:before="340"/>
      </w:pPr>
      <w:r>
        <w:t xml:space="preserve">五、案例型文章写作规范（12篇写作过程中的经验总结）</w:t>
      </w:r>
    </w:p>
    <w:p>
      <w:pPr>
        <w:spacing w:after="120"/>
      </w:pPr>
      <w:r>
        <w:rPr>
          <w:b/>
          <w:bCs/>
        </w:rPr>
        <w:t xml:space="preserve">这12篇案例在写作过程中多次出现"先拟标题/设定人物，后计算发现对不上"的情况。以下是具体踩过的坑和对应的解决方法，写新案例前应先过一遍这个清单。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E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7F1D1D"/>
              </w:rPr>
              <w:t xml:space="preserve">⚠️ 核心教训：案例的标题和情节必须在计算之后才能定稿，不能先编故事再凑数字</w:t>
            </w:r>
          </w:p>
          <w:p>
            <w:pPr>
              <w:spacing w:after="50"/>
            </w:pPr>
            <w:r>
              <w:rPr>
                <w:color w:val="991B1B"/>
              </w:rPr>
              <w:t xml:space="preserve">12篇中至少有5篇在写作过程中发现最初设想的标题数字与真实计算结果不符，</w:t>
            </w:r>
          </w:p>
          <w:p>
            <w:pPr>
              <w:spacing w:after="50"/>
            </w:pPr>
            <w:r>
              <w:rPr>
                <w:color w:val="991B1B"/>
              </w:rPr>
              <w:t xml:space="preserve">全部是先做人物设定和标题构思，再手算验证时才发现问题，随后重新设计。</w:t>
            </w:r>
          </w:p>
          <w:p>
            <w:pPr>
              <w:spacing w:after="50"/>
            </w:pPr>
            <w:r>
              <w:rPr>
                <w:color w:val="991B1B"/>
              </w:rPr>
              <w:t xml:space="preserve">这说明案例型内容的正确流程应该是：先确定教育点 → 设计人物基本参数 →</w:t>
            </w:r>
          </w:p>
          <w:p>
            <w:pPr>
              <w:spacing w:after="50"/>
            </w:pPr>
            <w:r>
              <w:rPr>
                <w:color w:val="991B1B"/>
              </w:rPr>
              <w:t xml:space="preserve">立刻手算验证 → 根据真实结果定标题和情节 → 写正文 → 交付前再次反向验证。</w:t>
            </w:r>
          </w:p>
          <w:p>
            <w:pPr>
              <w:spacing w:after="50"/>
            </w:pPr>
            <w:r>
              <w:rPr>
                <w:color w:val="991B1B"/>
              </w:rPr>
              <w:t xml:space="preserve">"先写好故事、最后编数字"的顺序是错误的，容易产出内容与数字不符的文章。</w:t>
            </w:r>
          </w:p>
        </w:tc>
      </w:tr>
    </w:tbl>
    <w:p>
      <w:pPr>
        <w:pStyle w:val="Heading2"/>
        <w:spacing w:after="120" w:before="260"/>
      </w:pPr>
      <w:r>
        <w:t xml:space="preserve">具体踩过的坑（案例）</w:t>
      </w:r>
    </w:p>
    <w:p>
      <w:pPr>
        <w:spacing w:after="60" w:before="140"/>
      </w:pPr>
      <w:r>
        <w:rPr>
          <w:b/>
          <w:bCs/>
          <w:color w:val="0F1F3D"/>
        </w:rPr>
        <w:t xml:space="preserve">① 标题数字与计算结果不符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Maria案例：最初标题写"$8,000差距"，实际手算是$24,500，相差3倍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David案例：最初标题写"$11,250追加"，但那是60-63岁才有的超级追加，David当时55岁只符合$8,000标准追加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解决方法：所有标题里的具体数字，必须在Python里实际算完之后才能写进标题，不能凭"听起来有冲击力"先编</w:t>
      </w:r>
    </w:p>
    <w:p>
      <w:pPr>
        <w:spacing w:after="60" w:before="140"/>
      </w:pPr>
      <w:r>
        <w:rPr>
          <w:b/>
          <w:bCs/>
          <w:color w:val="0F1F3D"/>
        </w:rPr>
        <w:t xml:space="preserve">② 案例设定本身与想表达的教育点不匹配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Sarah/Tom案例：最初假设"W-2工资在某个税档"，实际算出来落在完全不同的税档，导致"跨档"这个叙事前提是错的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Wei案例：最初设计"每月$500"意在做$400门槛边界案例，实际算出全年净收入$4,440，远超门槛10倍，根本不是边界情况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Marcus案例：最初设计的三个副业金额，单独看全部超过$400门槛，导致"合并计算"这个规则点没有实际教育意义，需重新设计其中一个金额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Alex案例：第一版设计（8晚长住+较多短住次数）平均值仍远低于7天门槛，没有真正的边界紧张感，重新设计后（减少总预订数、增加长住占比）才做出真正接近门槛的案例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解决方法：设计案例参数前，先用Python粗算一遍关键判定结果（是否超过门槛/落在哪个税档/是否达标），确认这个案例真的能体现想要的教育点，再动笔写正文</w:t>
      </w:r>
    </w:p>
    <w:p>
      <w:pPr>
        <w:spacing w:after="60" w:before="140"/>
      </w:pPr>
      <w:r>
        <w:rPr>
          <w:b/>
          <w:bCs/>
          <w:color w:val="0F1F3D"/>
        </w:rPr>
        <w:t xml:space="preserve">③ 案例之间的人物姓名冲突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Solo 401k案例3和Side Hustle案例3最初都叫"Priya"，选题规划阶段没检查重名，后来在名单确认前发现并改名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解决方法：12篇/更多篇案例的人物名单要在写作前一次性列出、检查是否有重名，不要等写到一半才发现</w:t>
      </w:r>
    </w:p>
    <w:p>
      <w:pPr>
        <w:spacing w:after="60" w:before="140"/>
      </w:pPr>
      <w:r>
        <w:rPr>
          <w:b/>
          <w:bCs/>
          <w:color w:val="0F1F3D"/>
        </w:rPr>
        <w:t xml:space="preserve">④ 内链密度不一致（正文自然内链遗漏）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Landlord规则型文章第2、3篇最初只在顶部RELATED TOOL字段放了工具链接，正文中没有像其他文章一样自然插入第二次链接，被用户发现后补上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解决方法：每篇文章交付前，除了检查顶部字段，还要专门grep检查正文里是否有至少一次自然内链，形成固定的检查步骤</w:t>
      </w:r>
    </w:p>
    <w:p>
      <w:pPr>
        <w:spacing w:after="60" w:before="140"/>
      </w:pPr>
      <w:r>
        <w:rPr>
          <w:b/>
          <w:bCs/>
          <w:color w:val="0F1F3D"/>
        </w:rPr>
        <w:t xml:space="preserve">⑤ 精确计算中的小数点误差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James案例：预测"明年满年收入"数字最初写成$38,000，实际精确计算是$38,500，相差$500，交付前反向验证时发现并修正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解决方法：不能依赖"大概估算"，所有出现在正文里的具体数字都要过一遍Python计算，哪怕是"顺带提到的对比数字"也不例外</w:t>
      </w:r>
    </w:p>
    <w:p>
      <w:pPr>
        <w:pBdr>
          <w:bottom w:val="single" w:color="D4CFC6" w:sz="6"/>
        </w:pBdr>
        <w:spacing w:after="220"/>
      </w:pPr>
    </w:p>
    <w:p>
      <w:pPr>
        <w:pStyle w:val="Heading1"/>
        <w:spacing w:after="160" w:before="340"/>
      </w:pPr>
      <w:r>
        <w:t xml:space="preserve">六、Decap CMS后台操作规范（用户实操中发现的问题）</w:t>
      </w:r>
    </w:p>
    <w:p>
      <w:pPr>
        <w:spacing w:after="120"/>
      </w:pPr>
      <w:r>
        <w:t xml:space="preserve">以下是用户在Decap CMS后台实际发布文章时发现的操作问题，与文章内容准确性无关，但同样容易造成线上链接失效，需要作为发布前检查清单的一部分。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064E3B"/>
              </w:rPr>
              <w:t xml:space="preserve">RELATED TOOL字段填写规范</w:t>
            </w:r>
          </w:p>
          <w:p>
            <w:pPr>
              <w:spacing w:after="50"/>
            </w:pPr>
            <w:r>
              <w:rPr>
                <w:color w:val="065F46"/>
              </w:rPr>
              <w:t xml:space="preserve">✅ 正确：只填纯相对路径，例如 /tools/side-hustlers/side-hustle-tax-calculator.html</w:t>
            </w:r>
          </w:p>
          <w:p>
            <w:pPr>
              <w:spacing w:after="50"/>
            </w:pPr>
            <w:r>
              <w:rPr>
                <w:color w:val="065F46"/>
              </w:rPr>
              <w:t xml:space="preserve">❌ 错误：带工具名称，例如 "Side Hustle Tax Calculator (/tools/side-hustlers/xxx.html)"</w:t>
            </w:r>
          </w:p>
          <w:p>
            <w:pPr>
              <w:spacing w:after="50"/>
            </w:pPr>
            <w:r>
              <w:rPr>
                <w:color w:val="065F46"/>
              </w:rPr>
              <w:t xml:space="preserve">❌ 错误：带完整域名，例如 https://monetools.com/tools/side-hustlers/xxx.html</w:t>
            </w:r>
          </w:p>
          <w:p>
            <w:pPr>
              <w:spacing w:after="50"/>
            </w:pPr>
            <w:r>
              <w:rPr>
                <w:color w:val="065F46"/>
              </w:rPr>
              <w:t xml:space="preserve">原因：系统需要一个干净的、可直接用于跳转的路径字符串，混入说明文字或域名都会导致链接失效。</w:t>
            </w:r>
          </w:p>
        </w:tc>
      </w:tr>
    </w:tbl>
    <w:p>
      <w:pPr>
        <w:pStyle w:val="Heading2"/>
        <w:spacing w:after="120" w:before="260"/>
      </w:pPr>
      <w:r>
        <w:t xml:space="preserve">其他确认过的操作事实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修改已发布文章但不点击Publish，线上显示的仍是修改前的旧版本，不会中途变成半成品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修改后重新Publish，是同一篇文章原地更新（覆盖），不会产生重复的两篇文章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每次点击Publish都会触发一次Netlify部署，消耗15个信用点，无论改动大小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建议：需要修改的文章先全部改完（不点发布），最后一次性连续发布，避免分批发现问题分批改，重复消耗额度</w:t>
      </w:r>
    </w:p>
    <w:p>
      <w:pPr>
        <w:pBdr>
          <w:bottom w:val="single" w:color="D4CFC6" w:sz="6"/>
        </w:pBdr>
        <w:spacing w:after="220"/>
      </w:pPr>
    </w:p>
    <w:p>
      <w:r>
        <w:rPr>
          <w:i/>
          <w:iCs/>
          <w:color w:val="9CA3AF"/>
          <w:sz w:val="18"/>
          <w:szCs w:val="18"/>
        </w:rPr>
        <w:t xml:space="preserve">文档结束 — 这是唯一持续维护的博客总目录，之后每完成新文章都在此更新，写作过程中遇到的新问题也持续补充进第五、六章。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2026-07-15T07:47:35.199Z</dcterms:created>
  <dcterms:modified xsi:type="dcterms:W3CDTF">2026-07-15T07:47:35.220Z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